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43A601" w14:textId="6FEFAF87" w:rsidR="009D109B" w:rsidRDefault="009D109B" w:rsidP="009D109B">
      <w:pPr>
        <w:ind w:left="720" w:hanging="720"/>
        <w:rPr>
          <w:b/>
        </w:rPr>
      </w:pPr>
      <w:r w:rsidRPr="00205BED">
        <w:rPr>
          <w:b/>
        </w:rPr>
        <w:t>To:</w:t>
      </w:r>
      <w:r>
        <w:t xml:space="preserve"> </w:t>
      </w:r>
      <w:r>
        <w:tab/>
        <w:t>Trinity River Restoration Program</w:t>
      </w:r>
      <w:r>
        <w:t xml:space="preserve"> Physical Workgroup</w:t>
      </w:r>
      <w:r>
        <w:br/>
      </w:r>
      <w:bookmarkStart w:id="0" w:name="_GoBack"/>
      <w:bookmarkEnd w:id="0"/>
      <w:r>
        <w:t>James C. Lee – Science Coordinator – Trinity River Restoration Program</w:t>
      </w:r>
    </w:p>
    <w:p w14:paraId="62445BC3" w14:textId="77777777" w:rsidR="009D109B" w:rsidRDefault="009D109B" w:rsidP="009D109B">
      <w:pPr>
        <w:ind w:left="720" w:hanging="720"/>
      </w:pPr>
      <w:r w:rsidRPr="00205BED">
        <w:rPr>
          <w:b/>
        </w:rPr>
        <w:t>From:</w:t>
      </w:r>
      <w:r>
        <w:tab/>
        <w:t>Conor Shea, Ph.D., P.E.  Hydrologist, U.S. Fish and Wildlife Service, Arcata, CA</w:t>
      </w:r>
    </w:p>
    <w:p w14:paraId="73813B27" w14:textId="77777777" w:rsidR="009D109B" w:rsidRPr="003F3655" w:rsidRDefault="009D109B" w:rsidP="009D109B">
      <w:pPr>
        <w:ind w:left="720" w:hanging="720"/>
        <w:rPr>
          <w:i/>
        </w:rPr>
      </w:pPr>
      <w:r w:rsidRPr="00205BED">
        <w:rPr>
          <w:b/>
        </w:rPr>
        <w:t>Re:</w:t>
      </w:r>
      <w:r>
        <w:rPr>
          <w:b/>
        </w:rPr>
        <w:tab/>
      </w:r>
      <w:r>
        <w:t>Physical Metrics Framework</w:t>
      </w:r>
    </w:p>
    <w:p w14:paraId="3FC735EA" w14:textId="4091882D" w:rsidR="009D109B" w:rsidRDefault="009D109B" w:rsidP="009D109B">
      <w:r w:rsidRPr="00205BED">
        <w:rPr>
          <w:b/>
        </w:rPr>
        <w:t>Date:</w:t>
      </w:r>
      <w:r>
        <w:tab/>
        <w:t>6/</w:t>
      </w:r>
      <w:r>
        <w:t>22</w:t>
      </w:r>
      <w:r>
        <w:t>/2020</w:t>
      </w:r>
    </w:p>
    <w:p w14:paraId="3367C034" w14:textId="6F664E55" w:rsidR="00961682" w:rsidRDefault="00D33DEF" w:rsidP="003F3655">
      <w:pPr>
        <w:pStyle w:val="Heading3"/>
      </w:pPr>
      <w:r>
        <w:t xml:space="preserve">Physical Restoration </w:t>
      </w:r>
      <w:r w:rsidR="003F3655">
        <w:t>Objective</w:t>
      </w:r>
      <w:r>
        <w:t>s</w:t>
      </w:r>
    </w:p>
    <w:p w14:paraId="5EC9D250" w14:textId="21843956" w:rsidR="009A7A11" w:rsidRDefault="00B716B4" w:rsidP="00B716B4">
      <w:r>
        <w:t xml:space="preserve">The restoration strategy for the </w:t>
      </w:r>
      <w:r w:rsidR="00D33DEF">
        <w:t xml:space="preserve">Trinity River Restoration Program </w:t>
      </w:r>
      <w:r>
        <w:t>(TRRP) was</w:t>
      </w:r>
      <w:r w:rsidR="00D33DEF">
        <w:t xml:space="preserve"> initially described in the 1999</w:t>
      </w:r>
      <w:r w:rsidR="009D109B">
        <w:t xml:space="preserve"> </w:t>
      </w:r>
      <w:r>
        <w:t xml:space="preserve">Trinity River </w:t>
      </w:r>
      <w:r w:rsidR="00D33DEF">
        <w:t>Flow Evaluation Study (</w:t>
      </w:r>
      <w:proofErr w:type="spellStart"/>
      <w:r>
        <w:t>TRFE</w:t>
      </w:r>
      <w:proofErr w:type="spellEnd"/>
      <w:r w:rsidR="00D33DEF">
        <w:t>) and formally adopted as program objectives in the 2000 Record of Decision</w:t>
      </w:r>
      <w:r>
        <w:t xml:space="preserve"> (ROD)</w:t>
      </w:r>
      <w:r w:rsidR="00D33DEF">
        <w:t xml:space="preserve">. </w:t>
      </w:r>
      <w:r>
        <w:t xml:space="preserve">In 2006, the TRRP initiated development of the Integrated Assessment Plan (IAP) </w:t>
      </w:r>
      <w:r w:rsidR="009A7A11">
        <w:t>to articulate the methods for assessing</w:t>
      </w:r>
      <w:r>
        <w:t xml:space="preserve"> </w:t>
      </w:r>
      <w:r w:rsidR="009A7A11">
        <w:t>system response of the Trinity River to TRRP management actions. The IAP was completed in 2009 and identified six primary restoration objectives:</w:t>
      </w:r>
    </w:p>
    <w:p w14:paraId="13E6C026" w14:textId="518728B5" w:rsidR="009A7A11" w:rsidRDefault="009A7A11" w:rsidP="009A7A11">
      <w:pPr>
        <w:pStyle w:val="ListParagraph"/>
        <w:numPr>
          <w:ilvl w:val="0"/>
          <w:numId w:val="29"/>
        </w:numPr>
      </w:pPr>
      <w:r>
        <w:t>Create and maintain spatially complex channel morphology;</w:t>
      </w:r>
    </w:p>
    <w:p w14:paraId="166628CE" w14:textId="2121653D" w:rsidR="009A7A11" w:rsidRDefault="009A7A11" w:rsidP="009A7A11">
      <w:pPr>
        <w:pStyle w:val="ListParagraph"/>
        <w:numPr>
          <w:ilvl w:val="0"/>
          <w:numId w:val="29"/>
        </w:numPr>
      </w:pPr>
      <w:r>
        <w:t>Increase/improve habitats for freshwater life stages of anadromous fish;</w:t>
      </w:r>
    </w:p>
    <w:p w14:paraId="39EBBEED" w14:textId="77777777" w:rsidR="009A7A11" w:rsidRDefault="009A7A11" w:rsidP="0092129C">
      <w:pPr>
        <w:pStyle w:val="ListParagraph"/>
        <w:numPr>
          <w:ilvl w:val="0"/>
          <w:numId w:val="30"/>
        </w:numPr>
      </w:pPr>
      <w:r>
        <w:t>Restore and maintain natural production of anadromous fish populations;</w:t>
      </w:r>
    </w:p>
    <w:p w14:paraId="4222A685" w14:textId="2FD2FB24" w:rsidR="009A7A11" w:rsidRDefault="009A7A11" w:rsidP="0092129C">
      <w:pPr>
        <w:pStyle w:val="ListParagraph"/>
        <w:numPr>
          <w:ilvl w:val="0"/>
          <w:numId w:val="30"/>
        </w:numPr>
      </w:pPr>
      <w:r>
        <w:t>Restore adult anadromous fish numbers to pre-T</w:t>
      </w:r>
      <w:r w:rsidR="00E64E49">
        <w:t>rinity River Dam (</w:t>
      </w:r>
      <w:proofErr w:type="spellStart"/>
      <w:r w:rsidR="00E64E49">
        <w:t>TRD</w:t>
      </w:r>
      <w:proofErr w:type="spellEnd"/>
      <w:r w:rsidR="00E64E49">
        <w:t>)</w:t>
      </w:r>
      <w:r>
        <w:t xml:space="preserve"> levels in order to facilitate dependent tribal, commercial, and sport fisheries full participation in the benefits of restoration via enhanced harvest opportunities;</w:t>
      </w:r>
    </w:p>
    <w:p w14:paraId="03B3943B" w14:textId="77777777" w:rsidR="009A7A11" w:rsidRDefault="009A7A11" w:rsidP="00935115">
      <w:pPr>
        <w:pStyle w:val="ListParagraph"/>
        <w:numPr>
          <w:ilvl w:val="0"/>
          <w:numId w:val="30"/>
        </w:numPr>
      </w:pPr>
      <w:r>
        <w:t xml:space="preserve"> Establish and maintain riparian plant communities that support fish and wildlife; and</w:t>
      </w:r>
    </w:p>
    <w:p w14:paraId="7203AC76" w14:textId="28015AB5" w:rsidR="009A7A11" w:rsidRDefault="009A7A11" w:rsidP="00935115">
      <w:pPr>
        <w:pStyle w:val="ListParagraph"/>
        <w:numPr>
          <w:ilvl w:val="0"/>
          <w:numId w:val="30"/>
        </w:numPr>
      </w:pPr>
      <w:r>
        <w:t>Rehabilitate and protect wildlife habitats and maintain or enhance wildlife populations following implementation.</w:t>
      </w:r>
    </w:p>
    <w:p w14:paraId="64B8ED56" w14:textId="3BF845EA" w:rsidR="00B716B4" w:rsidRDefault="009A7A11" w:rsidP="003F3655">
      <w:r>
        <w:t xml:space="preserve">The focus of the Physical Work Group </w:t>
      </w:r>
      <w:r w:rsidR="00647FC4">
        <w:t>(</w:t>
      </w:r>
      <w:proofErr w:type="spellStart"/>
      <w:r w:rsidR="00647FC4">
        <w:t>PWG</w:t>
      </w:r>
      <w:proofErr w:type="spellEnd"/>
      <w:r w:rsidR="00647FC4">
        <w:t xml:space="preserve">) </w:t>
      </w:r>
      <w:r w:rsidR="00E64E49">
        <w:t xml:space="preserve">is </w:t>
      </w:r>
      <w:r w:rsidR="00647FC4">
        <w:t xml:space="preserve">on the </w:t>
      </w:r>
      <w:r w:rsidR="00E64E49">
        <w:t>hydraulic and geomorphic processes that create and maintain river form and aquatic and ri</w:t>
      </w:r>
      <w:r w:rsidR="00647FC4">
        <w:t xml:space="preserve">parian habitat. Given this focus, the </w:t>
      </w:r>
      <w:proofErr w:type="spellStart"/>
      <w:r w:rsidR="00647FC4">
        <w:t>PWG</w:t>
      </w:r>
      <w:proofErr w:type="spellEnd"/>
      <w:r w:rsidR="00647FC4">
        <w:t xml:space="preserve"> is responsible for assessing IAP Objective 1 and the physical aspects of aquatic habitat in IAP Objective 2.</w:t>
      </w:r>
    </w:p>
    <w:p w14:paraId="53E8A281" w14:textId="1FA5F2B6" w:rsidR="009A7A11" w:rsidRDefault="000600E7" w:rsidP="000600E7">
      <w:pPr>
        <w:pStyle w:val="Heading3"/>
      </w:pPr>
      <w:r>
        <w:t>Physical Metric Development</w:t>
      </w:r>
    </w:p>
    <w:p w14:paraId="0E064121" w14:textId="0D64EE6B" w:rsidR="00425B5F" w:rsidRDefault="00D33DEF" w:rsidP="003F3655">
      <w:r>
        <w:t xml:space="preserve">The Trinity Management Council (TMC) directed the </w:t>
      </w:r>
      <w:proofErr w:type="spellStart"/>
      <w:r w:rsidR="00EB72B2">
        <w:t>PWG</w:t>
      </w:r>
      <w:proofErr w:type="spellEnd"/>
      <w:r>
        <w:t xml:space="preserve"> to develop metrics that assess progress towards achieving Trinity River Restoration Program </w:t>
      </w:r>
      <w:r w:rsidR="00EE285F">
        <w:t xml:space="preserve">physical </w:t>
      </w:r>
      <w:r>
        <w:t>objectives.</w:t>
      </w:r>
      <w:r w:rsidR="00EE285F">
        <w:t xml:space="preserve"> The </w:t>
      </w:r>
      <w:proofErr w:type="spellStart"/>
      <w:r w:rsidR="00EE285F">
        <w:t>PWG</w:t>
      </w:r>
      <w:proofErr w:type="spellEnd"/>
      <w:r w:rsidR="00EE285F">
        <w:t xml:space="preserve"> has struggled to develop metrics for several reasons. </w:t>
      </w:r>
      <w:r w:rsidR="00E274B5">
        <w:t xml:space="preserve">Discussions among </w:t>
      </w:r>
      <w:proofErr w:type="spellStart"/>
      <w:r w:rsidR="00E274B5">
        <w:t>PWG</w:t>
      </w:r>
      <w:proofErr w:type="spellEnd"/>
      <w:r w:rsidR="00E274B5">
        <w:t xml:space="preserve"> members </w:t>
      </w:r>
      <w:r w:rsidR="006E4BE8">
        <w:t xml:space="preserve">noted </w:t>
      </w:r>
      <w:r w:rsidR="00E274B5">
        <w:t>that the</w:t>
      </w:r>
      <w:r w:rsidR="004F44E6">
        <w:t xml:space="preserve"> IAP objective to create complex channel morphology is difficult to evaluate either with a composite metric that integrates multiple aspects of channel complexity or by metrics that </w:t>
      </w:r>
      <w:r w:rsidR="004F44E6">
        <w:lastRenderedPageBreak/>
        <w:t xml:space="preserve">evaluate single aspects of channel complexity. </w:t>
      </w:r>
      <w:r w:rsidR="006E4BE8">
        <w:t>Single parameter metrics</w:t>
      </w:r>
      <w:r w:rsidR="004F44E6">
        <w:t xml:space="preserve"> fail to account for </w:t>
      </w:r>
      <w:r w:rsidR="00E274B5">
        <w:t>interactions between physical processes. For example, increasing active channel width could be used as a metric to describe lowering flow velocities</w:t>
      </w:r>
      <w:r w:rsidR="006E4BE8">
        <w:t xml:space="preserve"> and expanding habitat</w:t>
      </w:r>
      <w:r w:rsidR="00E274B5">
        <w:t xml:space="preserve">, but also would indicate a loss of sediment mobility. </w:t>
      </w:r>
      <w:r w:rsidR="00C52263">
        <w:t>No integrated metrics were identified partially because there is not a good definition of channel complexity and partially because potential optimal channel complexity varies with the wide variety and magnitude of geomorphic control</w:t>
      </w:r>
      <w:r w:rsidR="006E4BE8">
        <w:t>s operating at differing scales along the river</w:t>
      </w:r>
      <w:r w:rsidR="001668E8">
        <w:t xml:space="preserve">. </w:t>
      </w:r>
    </w:p>
    <w:p w14:paraId="30720713" w14:textId="6E2C10D0" w:rsidR="00040795" w:rsidRDefault="009D109B" w:rsidP="003F3655">
      <w:r>
        <w:t xml:space="preserve">The Science Coordinator (James Lee) has requested that the </w:t>
      </w:r>
      <w:proofErr w:type="spellStart"/>
      <w:r>
        <w:t>PWG</w:t>
      </w:r>
      <w:proofErr w:type="spellEnd"/>
      <w:r>
        <w:t xml:space="preserve"> complete metric development. In discussion I had with the Science Coordinator and Todd Buxton, we r</w:t>
      </w:r>
      <w:r w:rsidR="00B300C4">
        <w:t xml:space="preserve">eached the conclusion that the </w:t>
      </w:r>
      <w:proofErr w:type="spellStart"/>
      <w:r w:rsidR="00B300C4">
        <w:t>PWG</w:t>
      </w:r>
      <w:proofErr w:type="spellEnd"/>
      <w:r w:rsidR="00B300C4">
        <w:t xml:space="preserve"> should focus on developing metrics that evaluate physical processes rather than restoration outcomes. This approach had been suggested in previous </w:t>
      </w:r>
      <w:proofErr w:type="spellStart"/>
      <w:r w:rsidR="00B300C4">
        <w:t>PWG</w:t>
      </w:r>
      <w:proofErr w:type="spellEnd"/>
      <w:r w:rsidR="00B300C4">
        <w:t xml:space="preserve"> meetings, but there</w:t>
      </w:r>
      <w:r w:rsidR="001668E8">
        <w:t xml:space="preserve"> were concerns at those meetings that </w:t>
      </w:r>
      <w:r w:rsidR="00B300C4">
        <w:t>physical processes would be</w:t>
      </w:r>
      <w:r w:rsidR="001668E8">
        <w:t xml:space="preserve"> difficult to quantify</w:t>
      </w:r>
      <w:r w:rsidR="005968D5">
        <w:t xml:space="preserve"> and potentially difficult to explain to non-technical audiences</w:t>
      </w:r>
      <w:r w:rsidR="001668E8">
        <w:t xml:space="preserve">. It was also noted that </w:t>
      </w:r>
      <w:r>
        <w:t xml:space="preserve">it would be difficult to define </w:t>
      </w:r>
      <w:r w:rsidR="001668E8">
        <w:t xml:space="preserve">optimal </w:t>
      </w:r>
      <w:r>
        <w:t xml:space="preserve">targets for processes because complexity requires that physical </w:t>
      </w:r>
      <w:r w:rsidR="005968D5">
        <w:t>processes operat</w:t>
      </w:r>
      <w:r>
        <w:t xml:space="preserve">e </w:t>
      </w:r>
      <w:r w:rsidR="005968D5">
        <w:t>at different levels through the system</w:t>
      </w:r>
      <w:r>
        <w:t xml:space="preserve"> in response to local controls</w:t>
      </w:r>
      <w:r w:rsidR="005968D5">
        <w:t>. For example, non-uniform sediment transport rates help generate features such as bars and delta that promote complexity.</w:t>
      </w:r>
      <w:r w:rsidR="00393E38">
        <w:t xml:space="preserve"> </w:t>
      </w:r>
      <w:r w:rsidR="005968D5">
        <w:t xml:space="preserve">Despite those reservations, process based metrics </w:t>
      </w:r>
      <w:r w:rsidR="00B300C4">
        <w:t>offer</w:t>
      </w:r>
      <w:r w:rsidR="005968D5">
        <w:t xml:space="preserve"> the best means to </w:t>
      </w:r>
      <w:r w:rsidR="00B300C4">
        <w:t xml:space="preserve">develop </w:t>
      </w:r>
      <w:r w:rsidR="00B82C01">
        <w:t>meani</w:t>
      </w:r>
      <w:r>
        <w:t>ng</w:t>
      </w:r>
      <w:r w:rsidR="00B82C01">
        <w:t>ful</w:t>
      </w:r>
      <w:r w:rsidR="00B300C4">
        <w:t xml:space="preserve"> physical performance</w:t>
      </w:r>
      <w:r w:rsidR="005968D5">
        <w:t xml:space="preserve"> metric</w:t>
      </w:r>
      <w:r w:rsidR="00040795">
        <w:t>s</w:t>
      </w:r>
      <w:r w:rsidR="005968D5">
        <w:t>.</w:t>
      </w:r>
      <w:r w:rsidR="00040795">
        <w:t xml:space="preserve"> </w:t>
      </w:r>
    </w:p>
    <w:p w14:paraId="584EDD82" w14:textId="6A931809" w:rsidR="00040795" w:rsidRPr="002558B9" w:rsidRDefault="00AA094B" w:rsidP="003F3655">
      <w:r>
        <w:t>P</w:t>
      </w:r>
      <w:r w:rsidR="00393E38">
        <w:t xml:space="preserve">rocess metrics </w:t>
      </w:r>
      <w:r>
        <w:t xml:space="preserve">should be </w:t>
      </w:r>
      <w:r w:rsidR="008F384B">
        <w:t xml:space="preserve">structured to evaluate objectives rather than as a means to validate hypotheses. For example, it is hypothesized that increased sediment mobility will increase channel complexity. In this case, the metric should evaluate only how management actions influence the rate and trends in sediment mobility, not if channel complexity is increased. Validating the hypothesis that increased sediment mobility yields increased channel complexity should be performed only after an increase in sediment mobility has been established. </w:t>
      </w:r>
    </w:p>
    <w:p w14:paraId="00028DF8" w14:textId="77997F62" w:rsidR="00393E38" w:rsidRDefault="00020D61" w:rsidP="00020D61">
      <w:pPr>
        <w:pStyle w:val="Heading3"/>
      </w:pPr>
      <w:r>
        <w:t xml:space="preserve">Process Metric </w:t>
      </w:r>
      <w:r w:rsidR="00B82C01">
        <w:t>Framework</w:t>
      </w:r>
    </w:p>
    <w:p w14:paraId="68FBFBF8" w14:textId="77777777" w:rsidR="00B82C01" w:rsidRDefault="00B82C01" w:rsidP="003F3655">
      <w:r>
        <w:t xml:space="preserve">The following framework is recommended for defining and describing </w:t>
      </w:r>
      <w:r w:rsidR="00405420">
        <w:t>Process Metrics</w:t>
      </w:r>
      <w:r>
        <w:t>:</w:t>
      </w:r>
    </w:p>
    <w:p w14:paraId="3D4E5426" w14:textId="796A32DC" w:rsidR="00405420" w:rsidRDefault="00B82C01" w:rsidP="003F3655">
      <w:r w:rsidRPr="00B82C01">
        <w:rPr>
          <w:u w:val="single"/>
        </w:rPr>
        <w:t>M</w:t>
      </w:r>
      <w:r w:rsidR="00405420" w:rsidRPr="00405420">
        <w:rPr>
          <w:u w:val="single"/>
        </w:rPr>
        <w:t>eans Objective</w:t>
      </w:r>
      <w:r>
        <w:rPr>
          <w:rStyle w:val="FootnoteReference"/>
          <w:u w:val="single"/>
        </w:rPr>
        <w:footnoteReference w:id="1"/>
      </w:r>
      <w:r w:rsidR="00405420" w:rsidRPr="00405420">
        <w:t xml:space="preserve">: Define the means objective that is being evaluated.  </w:t>
      </w:r>
    </w:p>
    <w:p w14:paraId="2EFF2A91" w14:textId="7B349CEE" w:rsidR="00405420" w:rsidRPr="00405420" w:rsidRDefault="00405420" w:rsidP="003F3655">
      <w:r w:rsidRPr="00405420">
        <w:rPr>
          <w:u w:val="single"/>
        </w:rPr>
        <w:t>Hypothesis or Fundamental Objective</w:t>
      </w:r>
      <w:r>
        <w:t xml:space="preserve">: </w:t>
      </w:r>
      <w:r w:rsidR="00922AA7">
        <w:t>Define the desired outcome if the means objective is achieved.</w:t>
      </w:r>
    </w:p>
    <w:p w14:paraId="6211FAD8" w14:textId="367BDC00" w:rsidR="00040795" w:rsidRDefault="00405420" w:rsidP="003F3655">
      <w:r w:rsidRPr="00405420">
        <w:rPr>
          <w:u w:val="single"/>
        </w:rPr>
        <w:lastRenderedPageBreak/>
        <w:t>Trend:</w:t>
      </w:r>
      <w:r>
        <w:t xml:space="preserve"> Define how the metric will be reported. </w:t>
      </w:r>
      <w:r w:rsidR="00020D61">
        <w:t>Process metric</w:t>
      </w:r>
      <w:r>
        <w:t>s</w:t>
      </w:r>
      <w:r w:rsidR="00020D61">
        <w:t xml:space="preserve"> can evaluate process</w:t>
      </w:r>
      <w:r>
        <w:t>es</w:t>
      </w:r>
      <w:r w:rsidR="00020D61">
        <w:t xml:space="preserve"> in several ways</w:t>
      </w:r>
      <w:r>
        <w:t>, or in a combination of ways</w:t>
      </w:r>
      <w:r w:rsidR="00040795">
        <w:t>:</w:t>
      </w:r>
    </w:p>
    <w:p w14:paraId="2C6040BC" w14:textId="034554D8" w:rsidR="00040795" w:rsidRDefault="00405420" w:rsidP="00040795">
      <w:pPr>
        <w:pStyle w:val="ListParagraph"/>
        <w:numPr>
          <w:ilvl w:val="0"/>
          <w:numId w:val="32"/>
        </w:numPr>
      </w:pPr>
      <w:r>
        <w:t xml:space="preserve">Presence: </w:t>
      </w:r>
      <w:r w:rsidR="00040795">
        <w:t xml:space="preserve">Identify if </w:t>
      </w:r>
      <w:r w:rsidR="008F384B">
        <w:t xml:space="preserve">the </w:t>
      </w:r>
      <w:r w:rsidR="00040795">
        <w:t>process is present or operating (for example, bed surface mobile or immobile</w:t>
      </w:r>
      <w:r w:rsidR="00B82C01">
        <w:t>)</w:t>
      </w:r>
      <w:r w:rsidR="00040795">
        <w:t xml:space="preserve">; </w:t>
      </w:r>
    </w:p>
    <w:p w14:paraId="558A8E55" w14:textId="4D2C6056" w:rsidR="00425B5F" w:rsidRDefault="00405420" w:rsidP="00040795">
      <w:pPr>
        <w:pStyle w:val="ListParagraph"/>
        <w:numPr>
          <w:ilvl w:val="0"/>
          <w:numId w:val="32"/>
        </w:numPr>
      </w:pPr>
      <w:r>
        <w:t xml:space="preserve">Magnitude: </w:t>
      </w:r>
      <w:r w:rsidR="00040795">
        <w:t>Evaluate the magnitude of the process (for example transport rate);</w:t>
      </w:r>
    </w:p>
    <w:p w14:paraId="21A93AB6" w14:textId="718D3E0E" w:rsidR="00040795" w:rsidRDefault="00405420" w:rsidP="00040795">
      <w:pPr>
        <w:pStyle w:val="ListParagraph"/>
        <w:numPr>
          <w:ilvl w:val="0"/>
          <w:numId w:val="32"/>
        </w:numPr>
      </w:pPr>
      <w:r>
        <w:t xml:space="preserve">Trend: </w:t>
      </w:r>
      <w:r w:rsidR="00040795">
        <w:t>Evaluate trends in process (temporal variability)</w:t>
      </w:r>
    </w:p>
    <w:p w14:paraId="0AAEB83F" w14:textId="61FEB7BA" w:rsidR="00425B5F" w:rsidRDefault="00405420" w:rsidP="003F3655">
      <w:r w:rsidRPr="00405420">
        <w:rPr>
          <w:u w:val="single"/>
        </w:rPr>
        <w:t>Spatial Extent</w:t>
      </w:r>
      <w:r w:rsidRPr="00922AA7">
        <w:t>:</w:t>
      </w:r>
      <w:r w:rsidR="00922AA7" w:rsidRPr="00922AA7">
        <w:t xml:space="preserve"> Define </w:t>
      </w:r>
      <w:r w:rsidR="00922AA7">
        <w:t xml:space="preserve">the spatial scale at which the metric will be evaluated. </w:t>
      </w:r>
      <w:r w:rsidR="00B82C01">
        <w:t>Given the variability of geomorphic controls in the 40-mile TRRP reach, it is likely that most m</w:t>
      </w:r>
      <w:r w:rsidR="00922AA7">
        <w:t xml:space="preserve">etrics </w:t>
      </w:r>
      <w:r w:rsidR="00B82C01">
        <w:t xml:space="preserve">will </w:t>
      </w:r>
      <w:r w:rsidR="00922AA7">
        <w:t xml:space="preserve">be applied at a multi-reach scale and below a </w:t>
      </w:r>
      <w:r w:rsidR="00B82C01">
        <w:t>program</w:t>
      </w:r>
      <w:r w:rsidR="00922AA7">
        <w:t>-wide level.</w:t>
      </w:r>
      <w:r w:rsidR="00B82C01">
        <w:t xml:space="preserve"> Also, given data collection limitations, i</w:t>
      </w:r>
      <w:r w:rsidR="00922AA7">
        <w:t>t may only be possible to evaluate metri</w:t>
      </w:r>
      <w:r w:rsidR="00805D9A">
        <w:t xml:space="preserve">cs at a limited number of sites. </w:t>
      </w:r>
      <w:r w:rsidR="00B82C01">
        <w:t>For budgetary efficiency, identify</w:t>
      </w:r>
      <w:r w:rsidR="009D109B">
        <w:t xml:space="preserve"> </w:t>
      </w:r>
      <w:r w:rsidR="00805D9A">
        <w:t>opportunities to piggyback metrics on to existing habitat studies or rehabilitation design projects.</w:t>
      </w:r>
    </w:p>
    <w:p w14:paraId="439E1226" w14:textId="08E0241C" w:rsidR="00922AA7" w:rsidRPr="00922AA7" w:rsidRDefault="00922AA7" w:rsidP="003F3655">
      <w:r>
        <w:rPr>
          <w:u w:val="single"/>
        </w:rPr>
        <w:t>Frequency:</w:t>
      </w:r>
      <w:r w:rsidRPr="00B82C01">
        <w:t xml:space="preserve"> </w:t>
      </w:r>
      <w:r w:rsidRPr="00922AA7">
        <w:t xml:space="preserve">Define </w:t>
      </w:r>
      <w:r>
        <w:t>when data will be collected to evaluate metrics</w:t>
      </w:r>
    </w:p>
    <w:p w14:paraId="2A086C77" w14:textId="1ACA160E" w:rsidR="00425B5F" w:rsidRPr="00922AA7" w:rsidRDefault="00922AA7" w:rsidP="003F3655">
      <w:r w:rsidRPr="00922AA7">
        <w:rPr>
          <w:u w:val="single"/>
        </w:rPr>
        <w:t>Algorithm</w:t>
      </w:r>
      <w:r>
        <w:rPr>
          <w:u w:val="single"/>
        </w:rPr>
        <w:t>:</w:t>
      </w:r>
      <w:r w:rsidRPr="00922AA7">
        <w:t xml:space="preserve"> </w:t>
      </w:r>
      <w:r>
        <w:t>Define methodology for computing metric.</w:t>
      </w:r>
    </w:p>
    <w:p w14:paraId="49159D41" w14:textId="7D3E0481" w:rsidR="00E64E49" w:rsidRDefault="00EC072C" w:rsidP="00EC072C">
      <w:pPr>
        <w:pStyle w:val="Heading3"/>
      </w:pPr>
      <w:r>
        <w:t>References</w:t>
      </w:r>
    </w:p>
    <w:p w14:paraId="32F3C07B" w14:textId="7FE4F3D9" w:rsidR="00E64E49" w:rsidRDefault="00E64E49" w:rsidP="00E64E49">
      <w:pPr>
        <w:pStyle w:val="Reference"/>
      </w:pPr>
      <w:r w:rsidRPr="00E64E49">
        <w:t xml:space="preserve">TRRP (Trinity River Restoration Program) and </w:t>
      </w:r>
      <w:proofErr w:type="spellStart"/>
      <w:r w:rsidRPr="00E64E49">
        <w:t>ESSA</w:t>
      </w:r>
      <w:proofErr w:type="spellEnd"/>
      <w:r w:rsidRPr="00E64E49">
        <w:t xml:space="preserve"> Technologies Ltd.</w:t>
      </w:r>
      <w:r>
        <w:t xml:space="preserve"> 2009. </w:t>
      </w:r>
      <w:r w:rsidRPr="00E64E49">
        <w:t xml:space="preserve"> Integrated assessment plan. TRRP, Weaverville, California.</w:t>
      </w:r>
    </w:p>
    <w:p w14:paraId="0D6BD2EF" w14:textId="1067C740" w:rsidR="00E64E49" w:rsidRDefault="00E64E49" w:rsidP="00E64E49">
      <w:pPr>
        <w:pStyle w:val="Reference"/>
      </w:pPr>
      <w:r w:rsidRPr="00E64E49">
        <w:t>U.S. Department of the Interior (</w:t>
      </w:r>
      <w:proofErr w:type="spellStart"/>
      <w:r w:rsidRPr="00E64E49">
        <w:t>DOI</w:t>
      </w:r>
      <w:proofErr w:type="spellEnd"/>
      <w:r w:rsidRPr="00E64E49">
        <w:t xml:space="preserve">) and </w:t>
      </w:r>
      <w:proofErr w:type="spellStart"/>
      <w:r w:rsidRPr="00E64E49">
        <w:t>USBR</w:t>
      </w:r>
      <w:proofErr w:type="spellEnd"/>
      <w:r>
        <w:t xml:space="preserve"> .2000.</w:t>
      </w:r>
      <w:r w:rsidRPr="00E64E49">
        <w:t xml:space="preserve"> Record of Decision, Trinity River Mainstem Fishery Restoration Final Environmental Impact Statement/Enviro</w:t>
      </w:r>
      <w:r>
        <w:t>nmental Impact Report (</w:t>
      </w:r>
      <w:proofErr w:type="spellStart"/>
      <w:r>
        <w:t>EIS</w:t>
      </w:r>
      <w:proofErr w:type="spellEnd"/>
      <w:r>
        <w:t>/</w:t>
      </w:r>
      <w:proofErr w:type="spellStart"/>
      <w:r>
        <w:t>EIR</w:t>
      </w:r>
      <w:proofErr w:type="spellEnd"/>
      <w:r>
        <w:t>)</w:t>
      </w:r>
      <w:r w:rsidRPr="00E64E49">
        <w:t>.</w:t>
      </w:r>
    </w:p>
    <w:p w14:paraId="7853896F" w14:textId="018B878D" w:rsidR="00E64E49" w:rsidRPr="003F3655" w:rsidRDefault="00E64E49" w:rsidP="00E64E49">
      <w:pPr>
        <w:pStyle w:val="Reference"/>
      </w:pPr>
      <w:r>
        <w:t>USFWS and Hoopa Valley Tribe. 1999. Trinity River Flow Evaluation, final report.</w:t>
      </w:r>
    </w:p>
    <w:sectPr w:rsidR="00E64E49" w:rsidRPr="003F3655" w:rsidSect="00620D73">
      <w:footerReference w:type="default" r:id="rId8"/>
      <w:pgSz w:w="12240" w:h="15840" w:code="1"/>
      <w:pgMar w:top="1440" w:right="1440" w:bottom="1440" w:left="1440" w:header="576" w:footer="720" w:gutter="28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DE4DE" w14:textId="77777777" w:rsidR="00703500" w:rsidRDefault="00703500">
      <w:r>
        <w:separator/>
      </w:r>
    </w:p>
  </w:endnote>
  <w:endnote w:type="continuationSeparator" w:id="0">
    <w:p w14:paraId="2FCF52D1" w14:textId="77777777" w:rsidR="00703500" w:rsidRDefault="0070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Lt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E9D16" w14:textId="673243AD" w:rsidR="00420E81" w:rsidRDefault="00420E81" w:rsidP="00352536">
    <w:pPr>
      <w:pStyle w:val="Footer"/>
      <w:pBdr>
        <w:top w:val="single" w:sz="4" w:space="1" w:color="auto"/>
      </w:pBdr>
      <w:jc w:val="center"/>
    </w:pPr>
    <w:r>
      <w:fldChar w:fldCharType="begin"/>
    </w:r>
    <w:r>
      <w:instrText xml:space="preserve"> PAGE   \* MERGEFORMAT </w:instrText>
    </w:r>
    <w:r>
      <w:fldChar w:fldCharType="separate"/>
    </w:r>
    <w:r w:rsidR="009D109B">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8C2CC" w14:textId="77777777" w:rsidR="00703500" w:rsidRDefault="00703500">
      <w:r>
        <w:separator/>
      </w:r>
    </w:p>
  </w:footnote>
  <w:footnote w:type="continuationSeparator" w:id="0">
    <w:p w14:paraId="2B00A1E3" w14:textId="77777777" w:rsidR="00703500" w:rsidRDefault="00703500">
      <w:r>
        <w:continuationSeparator/>
      </w:r>
    </w:p>
  </w:footnote>
  <w:footnote w:id="1">
    <w:p w14:paraId="14A16F61" w14:textId="5E6DC39A" w:rsidR="00B82C01" w:rsidRDefault="00B82C01">
      <w:pPr>
        <w:pStyle w:val="FootnoteText"/>
      </w:pPr>
      <w:r>
        <w:rPr>
          <w:rStyle w:val="FootnoteReference"/>
        </w:rPr>
        <w:footnoteRef/>
      </w:r>
      <w:r>
        <w:t xml:space="preserve"> </w:t>
      </w:r>
      <w:r w:rsidRPr="00B82C01">
        <w:t>A fundamental objective is an end that you are trying to achieve. A means objective is a way of achieving an end or fundamental objective. Focusing on ends rather than means helps find creative solutions to problems. Objectives only need to state the thing that matters, and what direction you'd like it to move.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85EA3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42467"/>
    <w:multiLevelType w:val="hybridMultilevel"/>
    <w:tmpl w:val="9E082542"/>
    <w:lvl w:ilvl="0" w:tplc="4D54EDA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D25E3"/>
    <w:multiLevelType w:val="hybridMultilevel"/>
    <w:tmpl w:val="B8EA608C"/>
    <w:lvl w:ilvl="0" w:tplc="FAD676A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9954D3"/>
    <w:multiLevelType w:val="hybridMultilevel"/>
    <w:tmpl w:val="93B87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61C94"/>
    <w:multiLevelType w:val="hybridMultilevel"/>
    <w:tmpl w:val="F70C2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8E1AD2"/>
    <w:multiLevelType w:val="hybridMultilevel"/>
    <w:tmpl w:val="496C0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C6346"/>
    <w:multiLevelType w:val="hybridMultilevel"/>
    <w:tmpl w:val="7372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2D2EF1"/>
    <w:multiLevelType w:val="hybridMultilevel"/>
    <w:tmpl w:val="515ED83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12554"/>
    <w:multiLevelType w:val="hybridMultilevel"/>
    <w:tmpl w:val="895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3D42E2"/>
    <w:multiLevelType w:val="hybridMultilevel"/>
    <w:tmpl w:val="570E09E6"/>
    <w:lvl w:ilvl="0" w:tplc="5DB8B5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C14554"/>
    <w:multiLevelType w:val="hybridMultilevel"/>
    <w:tmpl w:val="A2728B9A"/>
    <w:lvl w:ilvl="0" w:tplc="0409000F">
      <w:start w:val="1"/>
      <w:numFmt w:val="decimal"/>
      <w:lvlText w:val="%1."/>
      <w:lvlJc w:val="left"/>
      <w:pPr>
        <w:ind w:left="720" w:hanging="360"/>
      </w:pPr>
      <w:rPr>
        <w:rFonts w:hint="default"/>
      </w:rPr>
    </w:lvl>
    <w:lvl w:ilvl="1" w:tplc="1116BB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C2E67"/>
    <w:multiLevelType w:val="hybridMultilevel"/>
    <w:tmpl w:val="B72C8500"/>
    <w:lvl w:ilvl="0" w:tplc="4A4844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4D4426"/>
    <w:multiLevelType w:val="hybridMultilevel"/>
    <w:tmpl w:val="51DAB04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31E31BF2"/>
    <w:multiLevelType w:val="hybridMultilevel"/>
    <w:tmpl w:val="6E52B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5320CC"/>
    <w:multiLevelType w:val="hybridMultilevel"/>
    <w:tmpl w:val="CF52107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39011571"/>
    <w:multiLevelType w:val="hybridMultilevel"/>
    <w:tmpl w:val="A8C04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57C8E"/>
    <w:multiLevelType w:val="hybridMultilevel"/>
    <w:tmpl w:val="4040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E26F57"/>
    <w:multiLevelType w:val="hybridMultilevel"/>
    <w:tmpl w:val="71AAF3D2"/>
    <w:lvl w:ilvl="0" w:tplc="4A4844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1566A8"/>
    <w:multiLevelType w:val="hybridMultilevel"/>
    <w:tmpl w:val="F8404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931AE8"/>
    <w:multiLevelType w:val="hybridMultilevel"/>
    <w:tmpl w:val="502C3880"/>
    <w:lvl w:ilvl="0" w:tplc="284AFD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64AEC"/>
    <w:multiLevelType w:val="hybridMultilevel"/>
    <w:tmpl w:val="10CE2994"/>
    <w:lvl w:ilvl="0" w:tplc="4A4844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CC6F3D"/>
    <w:multiLevelType w:val="hybridMultilevel"/>
    <w:tmpl w:val="94C615E2"/>
    <w:lvl w:ilvl="0" w:tplc="36829A1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2595F30"/>
    <w:multiLevelType w:val="hybridMultilevel"/>
    <w:tmpl w:val="0F14B16A"/>
    <w:lvl w:ilvl="0" w:tplc="7FEC22B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A34AD1"/>
    <w:multiLevelType w:val="hybridMultilevel"/>
    <w:tmpl w:val="105CF1C4"/>
    <w:lvl w:ilvl="0" w:tplc="7FEC22B4">
      <w:start w:val="3"/>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4" w15:restartNumberingAfterBreak="0">
    <w:nsid w:val="617B7FE8"/>
    <w:multiLevelType w:val="hybridMultilevel"/>
    <w:tmpl w:val="81B8F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BB4D17"/>
    <w:multiLevelType w:val="hybridMultilevel"/>
    <w:tmpl w:val="66BA7100"/>
    <w:lvl w:ilvl="0" w:tplc="B5004CF6">
      <w:start w:val="1"/>
      <w:numFmt w:val="bullet"/>
      <w:pStyle w:val="Bullet1"/>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5B312E"/>
    <w:multiLevelType w:val="hybridMultilevel"/>
    <w:tmpl w:val="3E06C492"/>
    <w:lvl w:ilvl="0" w:tplc="055E438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DD3C87"/>
    <w:multiLevelType w:val="hybridMultilevel"/>
    <w:tmpl w:val="68388D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4A3F7B"/>
    <w:multiLevelType w:val="hybridMultilevel"/>
    <w:tmpl w:val="A2728B9A"/>
    <w:lvl w:ilvl="0" w:tplc="0409000F">
      <w:start w:val="1"/>
      <w:numFmt w:val="decimal"/>
      <w:lvlText w:val="%1."/>
      <w:lvlJc w:val="left"/>
      <w:pPr>
        <w:ind w:left="720" w:hanging="360"/>
      </w:pPr>
      <w:rPr>
        <w:rFonts w:hint="default"/>
      </w:rPr>
    </w:lvl>
    <w:lvl w:ilvl="1" w:tplc="1116BB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CA6063"/>
    <w:multiLevelType w:val="hybridMultilevel"/>
    <w:tmpl w:val="12243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3F3E22"/>
    <w:multiLevelType w:val="hybridMultilevel"/>
    <w:tmpl w:val="61CA1F68"/>
    <w:lvl w:ilvl="0" w:tplc="36829A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DC3BF5"/>
    <w:multiLevelType w:val="hybridMultilevel"/>
    <w:tmpl w:val="CC16ED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25"/>
  </w:num>
  <w:num w:numId="2">
    <w:abstractNumId w:val="24"/>
  </w:num>
  <w:num w:numId="3">
    <w:abstractNumId w:val="16"/>
  </w:num>
  <w:num w:numId="4">
    <w:abstractNumId w:val="31"/>
  </w:num>
  <w:num w:numId="5">
    <w:abstractNumId w:val="6"/>
  </w:num>
  <w:num w:numId="6">
    <w:abstractNumId w:val="29"/>
  </w:num>
  <w:num w:numId="7">
    <w:abstractNumId w:val="0"/>
  </w:num>
  <w:num w:numId="8">
    <w:abstractNumId w:val="13"/>
  </w:num>
  <w:num w:numId="9">
    <w:abstractNumId w:val="30"/>
  </w:num>
  <w:num w:numId="10">
    <w:abstractNumId w:val="21"/>
  </w:num>
  <w:num w:numId="11">
    <w:abstractNumId w:val="19"/>
  </w:num>
  <w:num w:numId="12">
    <w:abstractNumId w:val="3"/>
  </w:num>
  <w:num w:numId="13">
    <w:abstractNumId w:val="4"/>
  </w:num>
  <w:num w:numId="14">
    <w:abstractNumId w:val="12"/>
  </w:num>
  <w:num w:numId="15">
    <w:abstractNumId w:val="11"/>
  </w:num>
  <w:num w:numId="16">
    <w:abstractNumId w:val="17"/>
  </w:num>
  <w:num w:numId="17">
    <w:abstractNumId w:val="20"/>
  </w:num>
  <w:num w:numId="18">
    <w:abstractNumId w:val="14"/>
  </w:num>
  <w:num w:numId="19">
    <w:abstractNumId w:val="7"/>
  </w:num>
  <w:num w:numId="20">
    <w:abstractNumId w:val="27"/>
  </w:num>
  <w:num w:numId="21">
    <w:abstractNumId w:val="18"/>
  </w:num>
  <w:num w:numId="22">
    <w:abstractNumId w:val="8"/>
  </w:num>
  <w:num w:numId="23">
    <w:abstractNumId w:val="26"/>
  </w:num>
  <w:num w:numId="24">
    <w:abstractNumId w:val="5"/>
  </w:num>
  <w:num w:numId="25">
    <w:abstractNumId w:val="2"/>
  </w:num>
  <w:num w:numId="26">
    <w:abstractNumId w:val="1"/>
  </w:num>
  <w:num w:numId="27">
    <w:abstractNumId w:val="9"/>
  </w:num>
  <w:num w:numId="28">
    <w:abstractNumId w:val="15"/>
  </w:num>
  <w:num w:numId="29">
    <w:abstractNumId w:val="10"/>
  </w:num>
  <w:num w:numId="30">
    <w:abstractNumId w:val="22"/>
  </w:num>
  <w:num w:numId="31">
    <w:abstractNumId w:val="23"/>
  </w:num>
  <w:num w:numId="32">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rawingGridHorizontalSpacing w:val="11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D4E"/>
    <w:rsid w:val="00001ECC"/>
    <w:rsid w:val="00004402"/>
    <w:rsid w:val="00011E7F"/>
    <w:rsid w:val="00013148"/>
    <w:rsid w:val="00016844"/>
    <w:rsid w:val="00020D61"/>
    <w:rsid w:val="00023E6E"/>
    <w:rsid w:val="00023EDF"/>
    <w:rsid w:val="0002429E"/>
    <w:rsid w:val="00030396"/>
    <w:rsid w:val="0003198E"/>
    <w:rsid w:val="000325E7"/>
    <w:rsid w:val="000331DD"/>
    <w:rsid w:val="00036826"/>
    <w:rsid w:val="00040795"/>
    <w:rsid w:val="000442F1"/>
    <w:rsid w:val="000452C5"/>
    <w:rsid w:val="00046DCF"/>
    <w:rsid w:val="000507F4"/>
    <w:rsid w:val="0005437E"/>
    <w:rsid w:val="00055CD5"/>
    <w:rsid w:val="00055E36"/>
    <w:rsid w:val="00057AB5"/>
    <w:rsid w:val="00057BE2"/>
    <w:rsid w:val="000600E7"/>
    <w:rsid w:val="0006061C"/>
    <w:rsid w:val="000611E2"/>
    <w:rsid w:val="00067520"/>
    <w:rsid w:val="0006780B"/>
    <w:rsid w:val="00067FEB"/>
    <w:rsid w:val="00071F55"/>
    <w:rsid w:val="000741E2"/>
    <w:rsid w:val="000748BB"/>
    <w:rsid w:val="00075363"/>
    <w:rsid w:val="00075E9F"/>
    <w:rsid w:val="00076903"/>
    <w:rsid w:val="00084684"/>
    <w:rsid w:val="00093EF9"/>
    <w:rsid w:val="000943E6"/>
    <w:rsid w:val="000978B3"/>
    <w:rsid w:val="00097D8A"/>
    <w:rsid w:val="000A0D9C"/>
    <w:rsid w:val="000A0E51"/>
    <w:rsid w:val="000A12AE"/>
    <w:rsid w:val="000A2BFD"/>
    <w:rsid w:val="000A3D0E"/>
    <w:rsid w:val="000A5167"/>
    <w:rsid w:val="000A620F"/>
    <w:rsid w:val="000A72DE"/>
    <w:rsid w:val="000B31FF"/>
    <w:rsid w:val="000B3ADA"/>
    <w:rsid w:val="000B4568"/>
    <w:rsid w:val="000B4FFF"/>
    <w:rsid w:val="000C07E3"/>
    <w:rsid w:val="000C0BA2"/>
    <w:rsid w:val="000C2173"/>
    <w:rsid w:val="000C5E0B"/>
    <w:rsid w:val="000C64FA"/>
    <w:rsid w:val="000D1A94"/>
    <w:rsid w:val="000D1CFC"/>
    <w:rsid w:val="000D3BE3"/>
    <w:rsid w:val="000D5B29"/>
    <w:rsid w:val="000D65A6"/>
    <w:rsid w:val="000D750C"/>
    <w:rsid w:val="000E0514"/>
    <w:rsid w:val="000E431B"/>
    <w:rsid w:val="000E5E52"/>
    <w:rsid w:val="000F0DE7"/>
    <w:rsid w:val="000F4908"/>
    <w:rsid w:val="000F537B"/>
    <w:rsid w:val="001002D8"/>
    <w:rsid w:val="0010065C"/>
    <w:rsid w:val="00102A47"/>
    <w:rsid w:val="00103C9B"/>
    <w:rsid w:val="00106656"/>
    <w:rsid w:val="00111317"/>
    <w:rsid w:val="00111422"/>
    <w:rsid w:val="00111B24"/>
    <w:rsid w:val="001120D3"/>
    <w:rsid w:val="001175D0"/>
    <w:rsid w:val="00117D42"/>
    <w:rsid w:val="0012191D"/>
    <w:rsid w:val="001234AF"/>
    <w:rsid w:val="001248B5"/>
    <w:rsid w:val="00133391"/>
    <w:rsid w:val="00134737"/>
    <w:rsid w:val="001354E1"/>
    <w:rsid w:val="0013648A"/>
    <w:rsid w:val="00146200"/>
    <w:rsid w:val="00146715"/>
    <w:rsid w:val="00150571"/>
    <w:rsid w:val="00150DEA"/>
    <w:rsid w:val="0015125C"/>
    <w:rsid w:val="001532CF"/>
    <w:rsid w:val="00156E21"/>
    <w:rsid w:val="00163472"/>
    <w:rsid w:val="00163716"/>
    <w:rsid w:val="001645CF"/>
    <w:rsid w:val="001663D3"/>
    <w:rsid w:val="001668E8"/>
    <w:rsid w:val="00172E09"/>
    <w:rsid w:val="001739A9"/>
    <w:rsid w:val="001739C5"/>
    <w:rsid w:val="001773E6"/>
    <w:rsid w:val="00177461"/>
    <w:rsid w:val="00177826"/>
    <w:rsid w:val="00185D38"/>
    <w:rsid w:val="00191D14"/>
    <w:rsid w:val="00194860"/>
    <w:rsid w:val="001A0FE0"/>
    <w:rsid w:val="001B3357"/>
    <w:rsid w:val="001B3639"/>
    <w:rsid w:val="001B3C03"/>
    <w:rsid w:val="001B6CFA"/>
    <w:rsid w:val="001C1ABB"/>
    <w:rsid w:val="001C2697"/>
    <w:rsid w:val="001C39C9"/>
    <w:rsid w:val="001C4CFC"/>
    <w:rsid w:val="001D00A3"/>
    <w:rsid w:val="001D524E"/>
    <w:rsid w:val="001D7A56"/>
    <w:rsid w:val="001E573A"/>
    <w:rsid w:val="001F22A5"/>
    <w:rsid w:val="001F280A"/>
    <w:rsid w:val="001F3901"/>
    <w:rsid w:val="001F476D"/>
    <w:rsid w:val="001F62F6"/>
    <w:rsid w:val="001F787A"/>
    <w:rsid w:val="001F7CEB"/>
    <w:rsid w:val="00200156"/>
    <w:rsid w:val="00205BED"/>
    <w:rsid w:val="002104E0"/>
    <w:rsid w:val="00213D8E"/>
    <w:rsid w:val="002206AD"/>
    <w:rsid w:val="00220C4C"/>
    <w:rsid w:val="002242DF"/>
    <w:rsid w:val="0022611F"/>
    <w:rsid w:val="0023587A"/>
    <w:rsid w:val="00243D59"/>
    <w:rsid w:val="0024425B"/>
    <w:rsid w:val="0024498B"/>
    <w:rsid w:val="00244D72"/>
    <w:rsid w:val="00246E19"/>
    <w:rsid w:val="00254EBE"/>
    <w:rsid w:val="002558B9"/>
    <w:rsid w:val="00256151"/>
    <w:rsid w:val="002579DF"/>
    <w:rsid w:val="0026509B"/>
    <w:rsid w:val="00265C48"/>
    <w:rsid w:val="00267FAF"/>
    <w:rsid w:val="002725A9"/>
    <w:rsid w:val="00273DA8"/>
    <w:rsid w:val="00276A06"/>
    <w:rsid w:val="00276ABE"/>
    <w:rsid w:val="00277237"/>
    <w:rsid w:val="00277457"/>
    <w:rsid w:val="0028010A"/>
    <w:rsid w:val="002810F6"/>
    <w:rsid w:val="00282B6C"/>
    <w:rsid w:val="00283A48"/>
    <w:rsid w:val="0028652C"/>
    <w:rsid w:val="00286EEE"/>
    <w:rsid w:val="00290076"/>
    <w:rsid w:val="00291F68"/>
    <w:rsid w:val="00293A26"/>
    <w:rsid w:val="0029498A"/>
    <w:rsid w:val="002972DC"/>
    <w:rsid w:val="002A0629"/>
    <w:rsid w:val="002A1865"/>
    <w:rsid w:val="002A1B3E"/>
    <w:rsid w:val="002A1E4C"/>
    <w:rsid w:val="002A2134"/>
    <w:rsid w:val="002A23DB"/>
    <w:rsid w:val="002A752E"/>
    <w:rsid w:val="002B235D"/>
    <w:rsid w:val="002B31D3"/>
    <w:rsid w:val="002B540B"/>
    <w:rsid w:val="002C418D"/>
    <w:rsid w:val="002C68B9"/>
    <w:rsid w:val="002C7253"/>
    <w:rsid w:val="002D0CBC"/>
    <w:rsid w:val="002D10E5"/>
    <w:rsid w:val="002D1768"/>
    <w:rsid w:val="002D2571"/>
    <w:rsid w:val="002D25C7"/>
    <w:rsid w:val="002E3B7A"/>
    <w:rsid w:val="002E4EA5"/>
    <w:rsid w:val="002E5F8C"/>
    <w:rsid w:val="002F1A11"/>
    <w:rsid w:val="002F1D4C"/>
    <w:rsid w:val="002F30A2"/>
    <w:rsid w:val="002F46F5"/>
    <w:rsid w:val="002F4993"/>
    <w:rsid w:val="002F49B0"/>
    <w:rsid w:val="002F5D62"/>
    <w:rsid w:val="0030394B"/>
    <w:rsid w:val="00304119"/>
    <w:rsid w:val="003112BA"/>
    <w:rsid w:val="00313C7B"/>
    <w:rsid w:val="00315024"/>
    <w:rsid w:val="003167FC"/>
    <w:rsid w:val="00317DBA"/>
    <w:rsid w:val="00320599"/>
    <w:rsid w:val="00322F97"/>
    <w:rsid w:val="003251C8"/>
    <w:rsid w:val="0033092E"/>
    <w:rsid w:val="00330DE0"/>
    <w:rsid w:val="00333F89"/>
    <w:rsid w:val="00335132"/>
    <w:rsid w:val="00335F73"/>
    <w:rsid w:val="003367FC"/>
    <w:rsid w:val="00346F99"/>
    <w:rsid w:val="00352536"/>
    <w:rsid w:val="003549FC"/>
    <w:rsid w:val="0035567F"/>
    <w:rsid w:val="00355DA2"/>
    <w:rsid w:val="00356F54"/>
    <w:rsid w:val="00357A01"/>
    <w:rsid w:val="00363E9D"/>
    <w:rsid w:val="003643E5"/>
    <w:rsid w:val="00364473"/>
    <w:rsid w:val="00364E77"/>
    <w:rsid w:val="00365DFB"/>
    <w:rsid w:val="00366AFB"/>
    <w:rsid w:val="00366CE7"/>
    <w:rsid w:val="00372105"/>
    <w:rsid w:val="00373498"/>
    <w:rsid w:val="00380182"/>
    <w:rsid w:val="00382FAA"/>
    <w:rsid w:val="00383D05"/>
    <w:rsid w:val="0038763A"/>
    <w:rsid w:val="0038764D"/>
    <w:rsid w:val="00387C27"/>
    <w:rsid w:val="003904FB"/>
    <w:rsid w:val="00391867"/>
    <w:rsid w:val="00393E38"/>
    <w:rsid w:val="00397BD1"/>
    <w:rsid w:val="003A1D50"/>
    <w:rsid w:val="003A3509"/>
    <w:rsid w:val="003A37CB"/>
    <w:rsid w:val="003A3FD1"/>
    <w:rsid w:val="003A43A6"/>
    <w:rsid w:val="003A7CA6"/>
    <w:rsid w:val="003B5804"/>
    <w:rsid w:val="003C3A6D"/>
    <w:rsid w:val="003C6171"/>
    <w:rsid w:val="003C70CB"/>
    <w:rsid w:val="003D21D0"/>
    <w:rsid w:val="003D2694"/>
    <w:rsid w:val="003D472F"/>
    <w:rsid w:val="003D6637"/>
    <w:rsid w:val="003E2018"/>
    <w:rsid w:val="003E5EEE"/>
    <w:rsid w:val="003E799F"/>
    <w:rsid w:val="003F1198"/>
    <w:rsid w:val="003F11DA"/>
    <w:rsid w:val="003F2454"/>
    <w:rsid w:val="003F3655"/>
    <w:rsid w:val="003F3C91"/>
    <w:rsid w:val="003F555C"/>
    <w:rsid w:val="003F5753"/>
    <w:rsid w:val="003F592A"/>
    <w:rsid w:val="003F602A"/>
    <w:rsid w:val="003F785F"/>
    <w:rsid w:val="003F7D95"/>
    <w:rsid w:val="00400808"/>
    <w:rsid w:val="00400816"/>
    <w:rsid w:val="00405420"/>
    <w:rsid w:val="0040542B"/>
    <w:rsid w:val="0040551C"/>
    <w:rsid w:val="00412043"/>
    <w:rsid w:val="00412229"/>
    <w:rsid w:val="00415C1F"/>
    <w:rsid w:val="00416AA4"/>
    <w:rsid w:val="00420E81"/>
    <w:rsid w:val="00421360"/>
    <w:rsid w:val="004227FE"/>
    <w:rsid w:val="004237C6"/>
    <w:rsid w:val="00425B5F"/>
    <w:rsid w:val="0043190F"/>
    <w:rsid w:val="00431B50"/>
    <w:rsid w:val="0043544B"/>
    <w:rsid w:val="00436D33"/>
    <w:rsid w:val="00440C1B"/>
    <w:rsid w:val="0044435E"/>
    <w:rsid w:val="00445C2A"/>
    <w:rsid w:val="00446DB1"/>
    <w:rsid w:val="00455472"/>
    <w:rsid w:val="00455D9D"/>
    <w:rsid w:val="00461900"/>
    <w:rsid w:val="0046218F"/>
    <w:rsid w:val="00463318"/>
    <w:rsid w:val="004641AC"/>
    <w:rsid w:val="0046535F"/>
    <w:rsid w:val="00465AA2"/>
    <w:rsid w:val="00466FE5"/>
    <w:rsid w:val="00470BDB"/>
    <w:rsid w:val="00474EAD"/>
    <w:rsid w:val="00477982"/>
    <w:rsid w:val="00480E6D"/>
    <w:rsid w:val="00482217"/>
    <w:rsid w:val="004826CC"/>
    <w:rsid w:val="0048359D"/>
    <w:rsid w:val="00484DAA"/>
    <w:rsid w:val="00485CD4"/>
    <w:rsid w:val="00486DF5"/>
    <w:rsid w:val="00491090"/>
    <w:rsid w:val="00494EAF"/>
    <w:rsid w:val="00497224"/>
    <w:rsid w:val="004A30E1"/>
    <w:rsid w:val="004A4D46"/>
    <w:rsid w:val="004B04B5"/>
    <w:rsid w:val="004B54AA"/>
    <w:rsid w:val="004B5CC6"/>
    <w:rsid w:val="004B7381"/>
    <w:rsid w:val="004B7416"/>
    <w:rsid w:val="004B7BC0"/>
    <w:rsid w:val="004C16F2"/>
    <w:rsid w:val="004C3690"/>
    <w:rsid w:val="004C53D5"/>
    <w:rsid w:val="004C712C"/>
    <w:rsid w:val="004D3E02"/>
    <w:rsid w:val="004D462C"/>
    <w:rsid w:val="004D5E55"/>
    <w:rsid w:val="004D739F"/>
    <w:rsid w:val="004E017D"/>
    <w:rsid w:val="004E4155"/>
    <w:rsid w:val="004E5025"/>
    <w:rsid w:val="004F06EE"/>
    <w:rsid w:val="004F1DA2"/>
    <w:rsid w:val="004F2BA2"/>
    <w:rsid w:val="004F32C8"/>
    <w:rsid w:val="004F4329"/>
    <w:rsid w:val="004F44E6"/>
    <w:rsid w:val="004F5088"/>
    <w:rsid w:val="004F53C4"/>
    <w:rsid w:val="004F56A4"/>
    <w:rsid w:val="004F7323"/>
    <w:rsid w:val="004F7515"/>
    <w:rsid w:val="00503D82"/>
    <w:rsid w:val="005068F6"/>
    <w:rsid w:val="00511A0A"/>
    <w:rsid w:val="00513C8F"/>
    <w:rsid w:val="005143B2"/>
    <w:rsid w:val="005160AC"/>
    <w:rsid w:val="00520078"/>
    <w:rsid w:val="00526934"/>
    <w:rsid w:val="005313D2"/>
    <w:rsid w:val="00533ABF"/>
    <w:rsid w:val="00547537"/>
    <w:rsid w:val="00547AB5"/>
    <w:rsid w:val="0055081A"/>
    <w:rsid w:val="00550B77"/>
    <w:rsid w:val="00550CA9"/>
    <w:rsid w:val="00554810"/>
    <w:rsid w:val="00554ED3"/>
    <w:rsid w:val="00557839"/>
    <w:rsid w:val="00561A67"/>
    <w:rsid w:val="005639F8"/>
    <w:rsid w:val="005725C4"/>
    <w:rsid w:val="005735AA"/>
    <w:rsid w:val="0057436C"/>
    <w:rsid w:val="00580337"/>
    <w:rsid w:val="005804CD"/>
    <w:rsid w:val="00580923"/>
    <w:rsid w:val="0058393E"/>
    <w:rsid w:val="005852BA"/>
    <w:rsid w:val="00585745"/>
    <w:rsid w:val="00585E13"/>
    <w:rsid w:val="005917D1"/>
    <w:rsid w:val="00591BD6"/>
    <w:rsid w:val="00592247"/>
    <w:rsid w:val="00592897"/>
    <w:rsid w:val="00594005"/>
    <w:rsid w:val="00595AEE"/>
    <w:rsid w:val="00595E74"/>
    <w:rsid w:val="005968D5"/>
    <w:rsid w:val="005A07F3"/>
    <w:rsid w:val="005A1760"/>
    <w:rsid w:val="005A1A7D"/>
    <w:rsid w:val="005A313B"/>
    <w:rsid w:val="005B0712"/>
    <w:rsid w:val="005B3390"/>
    <w:rsid w:val="005B40FF"/>
    <w:rsid w:val="005C15C4"/>
    <w:rsid w:val="005C1E95"/>
    <w:rsid w:val="005C3254"/>
    <w:rsid w:val="005C38FF"/>
    <w:rsid w:val="005C4FD2"/>
    <w:rsid w:val="005C53CF"/>
    <w:rsid w:val="005C7654"/>
    <w:rsid w:val="005D2568"/>
    <w:rsid w:val="005D2CBB"/>
    <w:rsid w:val="005D30AF"/>
    <w:rsid w:val="005D516D"/>
    <w:rsid w:val="005E1D75"/>
    <w:rsid w:val="005E1E93"/>
    <w:rsid w:val="005E2978"/>
    <w:rsid w:val="005F19D3"/>
    <w:rsid w:val="005F2FE8"/>
    <w:rsid w:val="005F439F"/>
    <w:rsid w:val="00601C9F"/>
    <w:rsid w:val="00606969"/>
    <w:rsid w:val="00606D7A"/>
    <w:rsid w:val="0061155A"/>
    <w:rsid w:val="00614C83"/>
    <w:rsid w:val="00615BE9"/>
    <w:rsid w:val="00620A1B"/>
    <w:rsid w:val="00620D73"/>
    <w:rsid w:val="00621E1E"/>
    <w:rsid w:val="00621FD1"/>
    <w:rsid w:val="0062406C"/>
    <w:rsid w:val="00630082"/>
    <w:rsid w:val="0063278E"/>
    <w:rsid w:val="00634EE8"/>
    <w:rsid w:val="006448B9"/>
    <w:rsid w:val="0064553C"/>
    <w:rsid w:val="00646FE0"/>
    <w:rsid w:val="00647FC4"/>
    <w:rsid w:val="00651E73"/>
    <w:rsid w:val="00653208"/>
    <w:rsid w:val="00657067"/>
    <w:rsid w:val="00660397"/>
    <w:rsid w:val="0066251F"/>
    <w:rsid w:val="00662ED7"/>
    <w:rsid w:val="00664898"/>
    <w:rsid w:val="00666D6A"/>
    <w:rsid w:val="00670F1A"/>
    <w:rsid w:val="0067402C"/>
    <w:rsid w:val="00675B8E"/>
    <w:rsid w:val="00675FB1"/>
    <w:rsid w:val="006766AD"/>
    <w:rsid w:val="006807B9"/>
    <w:rsid w:val="0068199B"/>
    <w:rsid w:val="006835CA"/>
    <w:rsid w:val="00694FD6"/>
    <w:rsid w:val="006960C1"/>
    <w:rsid w:val="006A46B1"/>
    <w:rsid w:val="006A46FF"/>
    <w:rsid w:val="006A747D"/>
    <w:rsid w:val="006A79DF"/>
    <w:rsid w:val="006B2587"/>
    <w:rsid w:val="006B431F"/>
    <w:rsid w:val="006B5AF8"/>
    <w:rsid w:val="006C1C83"/>
    <w:rsid w:val="006C4E46"/>
    <w:rsid w:val="006C5E90"/>
    <w:rsid w:val="006D0FE6"/>
    <w:rsid w:val="006D1E9A"/>
    <w:rsid w:val="006D2EB7"/>
    <w:rsid w:val="006D317A"/>
    <w:rsid w:val="006D4564"/>
    <w:rsid w:val="006D5721"/>
    <w:rsid w:val="006E0C83"/>
    <w:rsid w:val="006E4BE8"/>
    <w:rsid w:val="006F0BA0"/>
    <w:rsid w:val="006F1B86"/>
    <w:rsid w:val="006F2897"/>
    <w:rsid w:val="006F3403"/>
    <w:rsid w:val="007001F3"/>
    <w:rsid w:val="007019EA"/>
    <w:rsid w:val="00703500"/>
    <w:rsid w:val="00714A3B"/>
    <w:rsid w:val="00714FBA"/>
    <w:rsid w:val="00715360"/>
    <w:rsid w:val="00720274"/>
    <w:rsid w:val="007229BA"/>
    <w:rsid w:val="00724917"/>
    <w:rsid w:val="007252B0"/>
    <w:rsid w:val="00727C32"/>
    <w:rsid w:val="00732272"/>
    <w:rsid w:val="00732CC3"/>
    <w:rsid w:val="00737FC3"/>
    <w:rsid w:val="007416F3"/>
    <w:rsid w:val="0074323C"/>
    <w:rsid w:val="00743ABC"/>
    <w:rsid w:val="00745FA5"/>
    <w:rsid w:val="0075008E"/>
    <w:rsid w:val="00750A97"/>
    <w:rsid w:val="00754A6D"/>
    <w:rsid w:val="00771095"/>
    <w:rsid w:val="00773D6E"/>
    <w:rsid w:val="00777EA5"/>
    <w:rsid w:val="00780E13"/>
    <w:rsid w:val="00781B1B"/>
    <w:rsid w:val="0078447C"/>
    <w:rsid w:val="00786E3B"/>
    <w:rsid w:val="0078751B"/>
    <w:rsid w:val="00791912"/>
    <w:rsid w:val="007945EC"/>
    <w:rsid w:val="0079721D"/>
    <w:rsid w:val="007A0199"/>
    <w:rsid w:val="007A2056"/>
    <w:rsid w:val="007A3C07"/>
    <w:rsid w:val="007A7AFF"/>
    <w:rsid w:val="007B0E3C"/>
    <w:rsid w:val="007B149C"/>
    <w:rsid w:val="007B509B"/>
    <w:rsid w:val="007B6374"/>
    <w:rsid w:val="007B6B99"/>
    <w:rsid w:val="007B7DC9"/>
    <w:rsid w:val="007C0C38"/>
    <w:rsid w:val="007C1210"/>
    <w:rsid w:val="007C174D"/>
    <w:rsid w:val="007C1DD9"/>
    <w:rsid w:val="007C3F61"/>
    <w:rsid w:val="007C425E"/>
    <w:rsid w:val="007C4423"/>
    <w:rsid w:val="007D04F4"/>
    <w:rsid w:val="007D1793"/>
    <w:rsid w:val="007D509F"/>
    <w:rsid w:val="007D52B1"/>
    <w:rsid w:val="007E0F4E"/>
    <w:rsid w:val="007E2F84"/>
    <w:rsid w:val="007E33DA"/>
    <w:rsid w:val="007E53A8"/>
    <w:rsid w:val="007F028A"/>
    <w:rsid w:val="007F0327"/>
    <w:rsid w:val="007F2BD0"/>
    <w:rsid w:val="007F3A25"/>
    <w:rsid w:val="007F4985"/>
    <w:rsid w:val="007F5019"/>
    <w:rsid w:val="007F5A2D"/>
    <w:rsid w:val="007F5DD5"/>
    <w:rsid w:val="007F63DE"/>
    <w:rsid w:val="007F7853"/>
    <w:rsid w:val="007F79A5"/>
    <w:rsid w:val="00801A3E"/>
    <w:rsid w:val="00802DDC"/>
    <w:rsid w:val="00805D9A"/>
    <w:rsid w:val="0081175D"/>
    <w:rsid w:val="008156F0"/>
    <w:rsid w:val="00816FD7"/>
    <w:rsid w:val="008177DE"/>
    <w:rsid w:val="00817C4E"/>
    <w:rsid w:val="008217D8"/>
    <w:rsid w:val="008229B4"/>
    <w:rsid w:val="008361D0"/>
    <w:rsid w:val="00836DC7"/>
    <w:rsid w:val="00842A95"/>
    <w:rsid w:val="00844056"/>
    <w:rsid w:val="008536D4"/>
    <w:rsid w:val="008541B7"/>
    <w:rsid w:val="00856CDF"/>
    <w:rsid w:val="00861DA7"/>
    <w:rsid w:val="00865639"/>
    <w:rsid w:val="00865BF4"/>
    <w:rsid w:val="0086648E"/>
    <w:rsid w:val="00867879"/>
    <w:rsid w:val="008741DA"/>
    <w:rsid w:val="008755E9"/>
    <w:rsid w:val="008758C6"/>
    <w:rsid w:val="00876041"/>
    <w:rsid w:val="00877CE1"/>
    <w:rsid w:val="008816DA"/>
    <w:rsid w:val="00883018"/>
    <w:rsid w:val="00886025"/>
    <w:rsid w:val="00886515"/>
    <w:rsid w:val="00893F8D"/>
    <w:rsid w:val="008961FC"/>
    <w:rsid w:val="008968C1"/>
    <w:rsid w:val="008A2D08"/>
    <w:rsid w:val="008A32AA"/>
    <w:rsid w:val="008A5A4A"/>
    <w:rsid w:val="008A63A3"/>
    <w:rsid w:val="008A6D45"/>
    <w:rsid w:val="008A7390"/>
    <w:rsid w:val="008A7651"/>
    <w:rsid w:val="008B4094"/>
    <w:rsid w:val="008B5399"/>
    <w:rsid w:val="008C2AF6"/>
    <w:rsid w:val="008C485E"/>
    <w:rsid w:val="008C4C83"/>
    <w:rsid w:val="008C5A0F"/>
    <w:rsid w:val="008D2947"/>
    <w:rsid w:val="008D2DA1"/>
    <w:rsid w:val="008D61EC"/>
    <w:rsid w:val="008D6BB0"/>
    <w:rsid w:val="008D6D06"/>
    <w:rsid w:val="008E01FF"/>
    <w:rsid w:val="008E1CD2"/>
    <w:rsid w:val="008E3C6B"/>
    <w:rsid w:val="008F05A3"/>
    <w:rsid w:val="008F1782"/>
    <w:rsid w:val="008F205B"/>
    <w:rsid w:val="008F2F50"/>
    <w:rsid w:val="008F384B"/>
    <w:rsid w:val="008F4A32"/>
    <w:rsid w:val="008F5FCD"/>
    <w:rsid w:val="00902CA7"/>
    <w:rsid w:val="00904257"/>
    <w:rsid w:val="0090647B"/>
    <w:rsid w:val="009070A8"/>
    <w:rsid w:val="00911274"/>
    <w:rsid w:val="00914B04"/>
    <w:rsid w:val="00915622"/>
    <w:rsid w:val="009169BA"/>
    <w:rsid w:val="00920BB1"/>
    <w:rsid w:val="00920EF5"/>
    <w:rsid w:val="009225FC"/>
    <w:rsid w:val="00922AA7"/>
    <w:rsid w:val="00932092"/>
    <w:rsid w:val="00933C06"/>
    <w:rsid w:val="00934EDE"/>
    <w:rsid w:val="0093570F"/>
    <w:rsid w:val="0094068D"/>
    <w:rsid w:val="0094794C"/>
    <w:rsid w:val="00947D70"/>
    <w:rsid w:val="00950592"/>
    <w:rsid w:val="00950D37"/>
    <w:rsid w:val="00952DA8"/>
    <w:rsid w:val="00953819"/>
    <w:rsid w:val="009544E3"/>
    <w:rsid w:val="00954ABA"/>
    <w:rsid w:val="009550BF"/>
    <w:rsid w:val="00960CC0"/>
    <w:rsid w:val="00961682"/>
    <w:rsid w:val="00961D30"/>
    <w:rsid w:val="00964E9A"/>
    <w:rsid w:val="0096757F"/>
    <w:rsid w:val="0097184F"/>
    <w:rsid w:val="00972791"/>
    <w:rsid w:val="00972ED2"/>
    <w:rsid w:val="00973815"/>
    <w:rsid w:val="00974E6C"/>
    <w:rsid w:val="00976372"/>
    <w:rsid w:val="00976449"/>
    <w:rsid w:val="00976C2D"/>
    <w:rsid w:val="0097741D"/>
    <w:rsid w:val="00977BFD"/>
    <w:rsid w:val="00982893"/>
    <w:rsid w:val="00985485"/>
    <w:rsid w:val="00986238"/>
    <w:rsid w:val="0098698B"/>
    <w:rsid w:val="009900E1"/>
    <w:rsid w:val="00991FB0"/>
    <w:rsid w:val="00993D56"/>
    <w:rsid w:val="00994C5D"/>
    <w:rsid w:val="00995B07"/>
    <w:rsid w:val="00996079"/>
    <w:rsid w:val="0099797B"/>
    <w:rsid w:val="009A165C"/>
    <w:rsid w:val="009A6EAB"/>
    <w:rsid w:val="009A6EF9"/>
    <w:rsid w:val="009A7720"/>
    <w:rsid w:val="009A7A11"/>
    <w:rsid w:val="009B6FD8"/>
    <w:rsid w:val="009C201A"/>
    <w:rsid w:val="009C5811"/>
    <w:rsid w:val="009C5ED9"/>
    <w:rsid w:val="009C6104"/>
    <w:rsid w:val="009C77F7"/>
    <w:rsid w:val="009D109B"/>
    <w:rsid w:val="009D1AA9"/>
    <w:rsid w:val="009D2437"/>
    <w:rsid w:val="009D28E0"/>
    <w:rsid w:val="009D3717"/>
    <w:rsid w:val="009D3FF5"/>
    <w:rsid w:val="009D47F9"/>
    <w:rsid w:val="009D7D4C"/>
    <w:rsid w:val="009E0295"/>
    <w:rsid w:val="009E11FB"/>
    <w:rsid w:val="009E50B1"/>
    <w:rsid w:val="009F2ABF"/>
    <w:rsid w:val="009F3834"/>
    <w:rsid w:val="009F3FD8"/>
    <w:rsid w:val="009F582C"/>
    <w:rsid w:val="009F5B1C"/>
    <w:rsid w:val="009F6E91"/>
    <w:rsid w:val="009F7FE5"/>
    <w:rsid w:val="00A00C23"/>
    <w:rsid w:val="00A01B05"/>
    <w:rsid w:val="00A02962"/>
    <w:rsid w:val="00A03A48"/>
    <w:rsid w:val="00A064BF"/>
    <w:rsid w:val="00A07D37"/>
    <w:rsid w:val="00A163BF"/>
    <w:rsid w:val="00A16D2E"/>
    <w:rsid w:val="00A20287"/>
    <w:rsid w:val="00A2179B"/>
    <w:rsid w:val="00A239AB"/>
    <w:rsid w:val="00A26D9B"/>
    <w:rsid w:val="00A313F9"/>
    <w:rsid w:val="00A316FC"/>
    <w:rsid w:val="00A32AB9"/>
    <w:rsid w:val="00A36E8D"/>
    <w:rsid w:val="00A408FE"/>
    <w:rsid w:val="00A40BFC"/>
    <w:rsid w:val="00A41747"/>
    <w:rsid w:val="00A41866"/>
    <w:rsid w:val="00A42F00"/>
    <w:rsid w:val="00A47A79"/>
    <w:rsid w:val="00A50929"/>
    <w:rsid w:val="00A5271B"/>
    <w:rsid w:val="00A52E3C"/>
    <w:rsid w:val="00A56EC7"/>
    <w:rsid w:val="00A5767D"/>
    <w:rsid w:val="00A6207F"/>
    <w:rsid w:val="00A6332A"/>
    <w:rsid w:val="00A63E12"/>
    <w:rsid w:val="00A647C6"/>
    <w:rsid w:val="00A657BD"/>
    <w:rsid w:val="00A73BEC"/>
    <w:rsid w:val="00A740CF"/>
    <w:rsid w:val="00A81326"/>
    <w:rsid w:val="00A848F5"/>
    <w:rsid w:val="00A85985"/>
    <w:rsid w:val="00A9073F"/>
    <w:rsid w:val="00A90B55"/>
    <w:rsid w:val="00A90BE2"/>
    <w:rsid w:val="00A95FB8"/>
    <w:rsid w:val="00AA094B"/>
    <w:rsid w:val="00AA11F0"/>
    <w:rsid w:val="00AA3582"/>
    <w:rsid w:val="00AA52C1"/>
    <w:rsid w:val="00AA5BFF"/>
    <w:rsid w:val="00AA5F77"/>
    <w:rsid w:val="00AA6C38"/>
    <w:rsid w:val="00AA7F9E"/>
    <w:rsid w:val="00AB5635"/>
    <w:rsid w:val="00AB6AA8"/>
    <w:rsid w:val="00AB6AE0"/>
    <w:rsid w:val="00AB75F6"/>
    <w:rsid w:val="00AC00A4"/>
    <w:rsid w:val="00AC18B2"/>
    <w:rsid w:val="00AC20B8"/>
    <w:rsid w:val="00AC3F66"/>
    <w:rsid w:val="00AC4B54"/>
    <w:rsid w:val="00AC7888"/>
    <w:rsid w:val="00AD0E4C"/>
    <w:rsid w:val="00AD6A0B"/>
    <w:rsid w:val="00AE2775"/>
    <w:rsid w:val="00AE2EB0"/>
    <w:rsid w:val="00AE360D"/>
    <w:rsid w:val="00AE531E"/>
    <w:rsid w:val="00AE76EC"/>
    <w:rsid w:val="00AF0655"/>
    <w:rsid w:val="00AF2547"/>
    <w:rsid w:val="00AF3714"/>
    <w:rsid w:val="00AF4561"/>
    <w:rsid w:val="00B01C1D"/>
    <w:rsid w:val="00B041A2"/>
    <w:rsid w:val="00B056AA"/>
    <w:rsid w:val="00B07C9C"/>
    <w:rsid w:val="00B12DC7"/>
    <w:rsid w:val="00B148FB"/>
    <w:rsid w:val="00B173B3"/>
    <w:rsid w:val="00B228E3"/>
    <w:rsid w:val="00B24F31"/>
    <w:rsid w:val="00B300C4"/>
    <w:rsid w:val="00B336A4"/>
    <w:rsid w:val="00B42274"/>
    <w:rsid w:val="00B42541"/>
    <w:rsid w:val="00B43A4E"/>
    <w:rsid w:val="00B44119"/>
    <w:rsid w:val="00B447F1"/>
    <w:rsid w:val="00B44A18"/>
    <w:rsid w:val="00B45847"/>
    <w:rsid w:val="00B46176"/>
    <w:rsid w:val="00B46891"/>
    <w:rsid w:val="00B50753"/>
    <w:rsid w:val="00B50E68"/>
    <w:rsid w:val="00B55490"/>
    <w:rsid w:val="00B55D9E"/>
    <w:rsid w:val="00B567D3"/>
    <w:rsid w:val="00B60793"/>
    <w:rsid w:val="00B60BDF"/>
    <w:rsid w:val="00B62E2B"/>
    <w:rsid w:val="00B65977"/>
    <w:rsid w:val="00B65A06"/>
    <w:rsid w:val="00B673CE"/>
    <w:rsid w:val="00B703ED"/>
    <w:rsid w:val="00B716B4"/>
    <w:rsid w:val="00B72830"/>
    <w:rsid w:val="00B75321"/>
    <w:rsid w:val="00B75C52"/>
    <w:rsid w:val="00B76453"/>
    <w:rsid w:val="00B809DE"/>
    <w:rsid w:val="00B82C01"/>
    <w:rsid w:val="00B8333A"/>
    <w:rsid w:val="00B84807"/>
    <w:rsid w:val="00B87591"/>
    <w:rsid w:val="00B87ACE"/>
    <w:rsid w:val="00B901FC"/>
    <w:rsid w:val="00B90500"/>
    <w:rsid w:val="00B9384A"/>
    <w:rsid w:val="00B93F7A"/>
    <w:rsid w:val="00B93FA4"/>
    <w:rsid w:val="00BA1204"/>
    <w:rsid w:val="00BA4712"/>
    <w:rsid w:val="00BA5D39"/>
    <w:rsid w:val="00BA5F80"/>
    <w:rsid w:val="00BA756F"/>
    <w:rsid w:val="00BB0AF7"/>
    <w:rsid w:val="00BB4869"/>
    <w:rsid w:val="00BB7380"/>
    <w:rsid w:val="00BB7FBC"/>
    <w:rsid w:val="00BC0564"/>
    <w:rsid w:val="00BC380D"/>
    <w:rsid w:val="00BC564B"/>
    <w:rsid w:val="00BC6847"/>
    <w:rsid w:val="00BD09EE"/>
    <w:rsid w:val="00BD2CF1"/>
    <w:rsid w:val="00BD2D59"/>
    <w:rsid w:val="00BD3900"/>
    <w:rsid w:val="00BD4162"/>
    <w:rsid w:val="00BD493E"/>
    <w:rsid w:val="00BD6C70"/>
    <w:rsid w:val="00BD7AC2"/>
    <w:rsid w:val="00BE0AB2"/>
    <w:rsid w:val="00BE1DD5"/>
    <w:rsid w:val="00BE430D"/>
    <w:rsid w:val="00BE4AE9"/>
    <w:rsid w:val="00BE78D5"/>
    <w:rsid w:val="00BF15CA"/>
    <w:rsid w:val="00BF5992"/>
    <w:rsid w:val="00BF628B"/>
    <w:rsid w:val="00BF75AD"/>
    <w:rsid w:val="00BF7BE2"/>
    <w:rsid w:val="00C00C48"/>
    <w:rsid w:val="00C138B3"/>
    <w:rsid w:val="00C13C73"/>
    <w:rsid w:val="00C147F8"/>
    <w:rsid w:val="00C1576E"/>
    <w:rsid w:val="00C17910"/>
    <w:rsid w:val="00C20662"/>
    <w:rsid w:val="00C24A40"/>
    <w:rsid w:val="00C24E07"/>
    <w:rsid w:val="00C24E21"/>
    <w:rsid w:val="00C25ED7"/>
    <w:rsid w:val="00C273BF"/>
    <w:rsid w:val="00C307CD"/>
    <w:rsid w:val="00C361F8"/>
    <w:rsid w:val="00C455D3"/>
    <w:rsid w:val="00C46384"/>
    <w:rsid w:val="00C52263"/>
    <w:rsid w:val="00C528C4"/>
    <w:rsid w:val="00C53C66"/>
    <w:rsid w:val="00C55E1C"/>
    <w:rsid w:val="00C5774F"/>
    <w:rsid w:val="00C604D9"/>
    <w:rsid w:val="00C62917"/>
    <w:rsid w:val="00C63A4B"/>
    <w:rsid w:val="00C63E8A"/>
    <w:rsid w:val="00C6664C"/>
    <w:rsid w:val="00C70F78"/>
    <w:rsid w:val="00C730CE"/>
    <w:rsid w:val="00C76751"/>
    <w:rsid w:val="00C7771F"/>
    <w:rsid w:val="00C85408"/>
    <w:rsid w:val="00C9057A"/>
    <w:rsid w:val="00C90DCB"/>
    <w:rsid w:val="00CA08D8"/>
    <w:rsid w:val="00CA1FA5"/>
    <w:rsid w:val="00CA27B9"/>
    <w:rsid w:val="00CA548A"/>
    <w:rsid w:val="00CA62E0"/>
    <w:rsid w:val="00CA655B"/>
    <w:rsid w:val="00CA7416"/>
    <w:rsid w:val="00CB007F"/>
    <w:rsid w:val="00CB2EE8"/>
    <w:rsid w:val="00CB361E"/>
    <w:rsid w:val="00CB3FAC"/>
    <w:rsid w:val="00CB47A4"/>
    <w:rsid w:val="00CC0258"/>
    <w:rsid w:val="00CC06C1"/>
    <w:rsid w:val="00CC0DD5"/>
    <w:rsid w:val="00CC5B3F"/>
    <w:rsid w:val="00CC62E5"/>
    <w:rsid w:val="00CD4E88"/>
    <w:rsid w:val="00CE75E7"/>
    <w:rsid w:val="00CE77BB"/>
    <w:rsid w:val="00CF457D"/>
    <w:rsid w:val="00D01D43"/>
    <w:rsid w:val="00D03C47"/>
    <w:rsid w:val="00D04476"/>
    <w:rsid w:val="00D05EFD"/>
    <w:rsid w:val="00D13261"/>
    <w:rsid w:val="00D1330D"/>
    <w:rsid w:val="00D13E2A"/>
    <w:rsid w:val="00D1461D"/>
    <w:rsid w:val="00D15E56"/>
    <w:rsid w:val="00D166BD"/>
    <w:rsid w:val="00D17B3E"/>
    <w:rsid w:val="00D21508"/>
    <w:rsid w:val="00D22793"/>
    <w:rsid w:val="00D22E93"/>
    <w:rsid w:val="00D24047"/>
    <w:rsid w:val="00D2535B"/>
    <w:rsid w:val="00D26D42"/>
    <w:rsid w:val="00D33294"/>
    <w:rsid w:val="00D33DEF"/>
    <w:rsid w:val="00D34F51"/>
    <w:rsid w:val="00D3543A"/>
    <w:rsid w:val="00D41597"/>
    <w:rsid w:val="00D419EC"/>
    <w:rsid w:val="00D42D80"/>
    <w:rsid w:val="00D437A9"/>
    <w:rsid w:val="00D5291F"/>
    <w:rsid w:val="00D52E9A"/>
    <w:rsid w:val="00D632F3"/>
    <w:rsid w:val="00D65B80"/>
    <w:rsid w:val="00D7072D"/>
    <w:rsid w:val="00D75A67"/>
    <w:rsid w:val="00D87893"/>
    <w:rsid w:val="00D87E1B"/>
    <w:rsid w:val="00D90612"/>
    <w:rsid w:val="00D907E8"/>
    <w:rsid w:val="00D95217"/>
    <w:rsid w:val="00DA0205"/>
    <w:rsid w:val="00DA1DA4"/>
    <w:rsid w:val="00DA3AE3"/>
    <w:rsid w:val="00DA5707"/>
    <w:rsid w:val="00DA79C4"/>
    <w:rsid w:val="00DA7DBD"/>
    <w:rsid w:val="00DB122F"/>
    <w:rsid w:val="00DB506F"/>
    <w:rsid w:val="00DB59F9"/>
    <w:rsid w:val="00DB7C2D"/>
    <w:rsid w:val="00DC0F2F"/>
    <w:rsid w:val="00DC161F"/>
    <w:rsid w:val="00DC2705"/>
    <w:rsid w:val="00DC2788"/>
    <w:rsid w:val="00DC3336"/>
    <w:rsid w:val="00DC465F"/>
    <w:rsid w:val="00DC79C3"/>
    <w:rsid w:val="00DD085D"/>
    <w:rsid w:val="00DD1B23"/>
    <w:rsid w:val="00DD4D19"/>
    <w:rsid w:val="00DD77A2"/>
    <w:rsid w:val="00DE2E17"/>
    <w:rsid w:val="00DE490A"/>
    <w:rsid w:val="00DE5519"/>
    <w:rsid w:val="00DF1119"/>
    <w:rsid w:val="00E00195"/>
    <w:rsid w:val="00E00781"/>
    <w:rsid w:val="00E04241"/>
    <w:rsid w:val="00E07C06"/>
    <w:rsid w:val="00E11434"/>
    <w:rsid w:val="00E201E6"/>
    <w:rsid w:val="00E23377"/>
    <w:rsid w:val="00E25040"/>
    <w:rsid w:val="00E25430"/>
    <w:rsid w:val="00E25533"/>
    <w:rsid w:val="00E274B5"/>
    <w:rsid w:val="00E30C77"/>
    <w:rsid w:val="00E3611B"/>
    <w:rsid w:val="00E36487"/>
    <w:rsid w:val="00E40BA4"/>
    <w:rsid w:val="00E41844"/>
    <w:rsid w:val="00E50C5B"/>
    <w:rsid w:val="00E52BF9"/>
    <w:rsid w:val="00E565D5"/>
    <w:rsid w:val="00E574D2"/>
    <w:rsid w:val="00E57AB2"/>
    <w:rsid w:val="00E62311"/>
    <w:rsid w:val="00E638E0"/>
    <w:rsid w:val="00E64E49"/>
    <w:rsid w:val="00E65CBE"/>
    <w:rsid w:val="00E668F9"/>
    <w:rsid w:val="00E70D24"/>
    <w:rsid w:val="00E731C5"/>
    <w:rsid w:val="00E7629D"/>
    <w:rsid w:val="00E80F07"/>
    <w:rsid w:val="00E8190D"/>
    <w:rsid w:val="00E825EF"/>
    <w:rsid w:val="00E82D1B"/>
    <w:rsid w:val="00E83836"/>
    <w:rsid w:val="00E85B88"/>
    <w:rsid w:val="00E85F1B"/>
    <w:rsid w:val="00E86634"/>
    <w:rsid w:val="00E92EB6"/>
    <w:rsid w:val="00E92F07"/>
    <w:rsid w:val="00E97522"/>
    <w:rsid w:val="00EA03F2"/>
    <w:rsid w:val="00EA1477"/>
    <w:rsid w:val="00EA2FEA"/>
    <w:rsid w:val="00EA7A3E"/>
    <w:rsid w:val="00EB1CA0"/>
    <w:rsid w:val="00EB2FFF"/>
    <w:rsid w:val="00EB3741"/>
    <w:rsid w:val="00EB5A8D"/>
    <w:rsid w:val="00EB72B2"/>
    <w:rsid w:val="00EC072C"/>
    <w:rsid w:val="00EC3ACC"/>
    <w:rsid w:val="00EC5046"/>
    <w:rsid w:val="00ED168E"/>
    <w:rsid w:val="00ED177C"/>
    <w:rsid w:val="00ED1A46"/>
    <w:rsid w:val="00ED4BF0"/>
    <w:rsid w:val="00EE285F"/>
    <w:rsid w:val="00EE49E7"/>
    <w:rsid w:val="00EE64A0"/>
    <w:rsid w:val="00EE7139"/>
    <w:rsid w:val="00EE776C"/>
    <w:rsid w:val="00EF1AE6"/>
    <w:rsid w:val="00EF293C"/>
    <w:rsid w:val="00EF4C34"/>
    <w:rsid w:val="00EF5056"/>
    <w:rsid w:val="00EF5AB2"/>
    <w:rsid w:val="00EF5AE6"/>
    <w:rsid w:val="00EF615C"/>
    <w:rsid w:val="00EF6AE1"/>
    <w:rsid w:val="00F00500"/>
    <w:rsid w:val="00F0124C"/>
    <w:rsid w:val="00F02CBA"/>
    <w:rsid w:val="00F02CFC"/>
    <w:rsid w:val="00F044E4"/>
    <w:rsid w:val="00F05E2C"/>
    <w:rsid w:val="00F07B6F"/>
    <w:rsid w:val="00F10BCC"/>
    <w:rsid w:val="00F11930"/>
    <w:rsid w:val="00F13432"/>
    <w:rsid w:val="00F15DEF"/>
    <w:rsid w:val="00F23B3A"/>
    <w:rsid w:val="00F24DA1"/>
    <w:rsid w:val="00F31774"/>
    <w:rsid w:val="00F33F41"/>
    <w:rsid w:val="00F35140"/>
    <w:rsid w:val="00F36861"/>
    <w:rsid w:val="00F40756"/>
    <w:rsid w:val="00F41359"/>
    <w:rsid w:val="00F528E3"/>
    <w:rsid w:val="00F53D03"/>
    <w:rsid w:val="00F60F3F"/>
    <w:rsid w:val="00F63D4E"/>
    <w:rsid w:val="00F63FB8"/>
    <w:rsid w:val="00F641ED"/>
    <w:rsid w:val="00F66088"/>
    <w:rsid w:val="00F66638"/>
    <w:rsid w:val="00F70763"/>
    <w:rsid w:val="00F7278D"/>
    <w:rsid w:val="00F74EF6"/>
    <w:rsid w:val="00F75F8E"/>
    <w:rsid w:val="00F76098"/>
    <w:rsid w:val="00F76736"/>
    <w:rsid w:val="00F77BA5"/>
    <w:rsid w:val="00F80BE1"/>
    <w:rsid w:val="00F82421"/>
    <w:rsid w:val="00F82996"/>
    <w:rsid w:val="00F86815"/>
    <w:rsid w:val="00F96FE5"/>
    <w:rsid w:val="00FA1781"/>
    <w:rsid w:val="00FA1FBF"/>
    <w:rsid w:val="00FA2282"/>
    <w:rsid w:val="00FB00A6"/>
    <w:rsid w:val="00FB09B1"/>
    <w:rsid w:val="00FB0D3D"/>
    <w:rsid w:val="00FB2AD1"/>
    <w:rsid w:val="00FB7FBF"/>
    <w:rsid w:val="00FC1FCA"/>
    <w:rsid w:val="00FC49AD"/>
    <w:rsid w:val="00FD08C7"/>
    <w:rsid w:val="00FD1604"/>
    <w:rsid w:val="00FD1867"/>
    <w:rsid w:val="00FD191A"/>
    <w:rsid w:val="00FD1A1B"/>
    <w:rsid w:val="00FD4B23"/>
    <w:rsid w:val="00FD506C"/>
    <w:rsid w:val="00FD72EB"/>
    <w:rsid w:val="00FE046F"/>
    <w:rsid w:val="00FE06F1"/>
    <w:rsid w:val="00FE12A7"/>
    <w:rsid w:val="00FE5D4F"/>
    <w:rsid w:val="00FE5DF7"/>
    <w:rsid w:val="00FE5FFD"/>
    <w:rsid w:val="00FE6264"/>
    <w:rsid w:val="00FE6E24"/>
    <w:rsid w:val="00FE7903"/>
    <w:rsid w:val="00FE7DE9"/>
    <w:rsid w:val="00FF1B62"/>
    <w:rsid w:val="00FF29F7"/>
    <w:rsid w:val="00FF479F"/>
    <w:rsid w:val="00FF4F0F"/>
    <w:rsid w:val="00FF6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B51436"/>
  <w15:docId w15:val="{AE6F9C1F-E9CD-4DC5-8E66-5C1AEBBA1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61"/>
    <w:pPr>
      <w:spacing w:after="240" w:line="288" w:lineRule="auto"/>
    </w:pPr>
    <w:rPr>
      <w:rFonts w:ascii="Arial" w:hAnsi="Arial"/>
      <w:sz w:val="22"/>
      <w:szCs w:val="24"/>
    </w:rPr>
  </w:style>
  <w:style w:type="paragraph" w:styleId="Heading1">
    <w:name w:val="heading 1"/>
    <w:basedOn w:val="Normal"/>
    <w:next w:val="Normal"/>
    <w:qFormat/>
    <w:rsid w:val="007B7DC9"/>
    <w:pPr>
      <w:keepNext/>
      <w:jc w:val="center"/>
      <w:outlineLvl w:val="0"/>
    </w:pPr>
    <w:rPr>
      <w:b/>
      <w:caps/>
      <w:szCs w:val="22"/>
    </w:rPr>
  </w:style>
  <w:style w:type="paragraph" w:styleId="Heading2">
    <w:name w:val="heading 2"/>
    <w:basedOn w:val="Normal"/>
    <w:next w:val="Normal"/>
    <w:qFormat/>
    <w:rsid w:val="00156E21"/>
    <w:pPr>
      <w:keepNext/>
      <w:spacing w:before="240" w:after="60"/>
      <w:outlineLvl w:val="1"/>
    </w:pPr>
    <w:rPr>
      <w:b/>
      <w:iCs/>
      <w:caps/>
      <w:szCs w:val="22"/>
    </w:rPr>
  </w:style>
  <w:style w:type="paragraph" w:styleId="Heading3">
    <w:name w:val="heading 3"/>
    <w:basedOn w:val="Normal"/>
    <w:next w:val="Normal"/>
    <w:qFormat/>
    <w:rsid w:val="00156E21"/>
    <w:pPr>
      <w:keepNext/>
      <w:spacing w:before="120" w:after="120"/>
      <w:outlineLvl w:val="2"/>
    </w:pPr>
    <w:rPr>
      <w:b/>
    </w:rPr>
  </w:style>
  <w:style w:type="paragraph" w:styleId="Heading4">
    <w:name w:val="heading 4"/>
    <w:basedOn w:val="Normal"/>
    <w:next w:val="Normal"/>
    <w:qFormat/>
    <w:rsid w:val="007E0F4E"/>
    <w:pPr>
      <w:keepNext/>
      <w:spacing w:before="120" w:after="60"/>
      <w:outlineLvl w:val="3"/>
    </w:pPr>
    <w:rPr>
      <w:b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link w:val="BodyTextChar"/>
    <w:rPr>
      <w:rFonts w:ascii="Futura Lt BT" w:hAnsi="Futura Lt BT"/>
      <w:sz w:val="20"/>
    </w:rPr>
  </w:style>
  <w:style w:type="character" w:customStyle="1" w:styleId="BodyTextChar">
    <w:name w:val="Body Text Char"/>
    <w:link w:val="BodyText"/>
    <w:rsid w:val="00EA7A3E"/>
    <w:rPr>
      <w:rFonts w:ascii="Futura Lt BT" w:hAnsi="Futura Lt BT"/>
      <w:szCs w:val="24"/>
      <w:lang w:val="en-US" w:eastAsia="en-US" w:bidi="ar-SA"/>
    </w:rPr>
  </w:style>
  <w:style w:type="paragraph" w:customStyle="1" w:styleId="MemoHead">
    <w:name w:val="Memo Head"/>
    <w:basedOn w:val="Normal"/>
    <w:rsid w:val="00EA7A3E"/>
  </w:style>
  <w:style w:type="paragraph" w:customStyle="1" w:styleId="Reference">
    <w:name w:val="Reference"/>
    <w:basedOn w:val="Normal"/>
    <w:qFormat/>
    <w:rsid w:val="00D52E9A"/>
    <w:pPr>
      <w:ind w:left="360" w:hanging="360"/>
    </w:pPr>
  </w:style>
  <w:style w:type="paragraph" w:customStyle="1" w:styleId="Bullet1">
    <w:name w:val="Bullet 1"/>
    <w:basedOn w:val="Normal"/>
    <w:rsid w:val="00D52E9A"/>
    <w:pPr>
      <w:numPr>
        <w:numId w:val="1"/>
      </w:numPr>
    </w:pPr>
  </w:style>
  <w:style w:type="character" w:styleId="Emphasis">
    <w:name w:val="Emphasis"/>
    <w:qFormat/>
    <w:rsid w:val="004C53D5"/>
    <w:rPr>
      <w:i/>
      <w:iCs/>
    </w:rPr>
  </w:style>
  <w:style w:type="paragraph" w:customStyle="1" w:styleId="Style1">
    <w:name w:val="Style1"/>
    <w:basedOn w:val="Heading4"/>
    <w:rsid w:val="008541B7"/>
    <w:rPr>
      <w:b/>
    </w:rPr>
  </w:style>
  <w:style w:type="paragraph" w:styleId="FootnoteText">
    <w:name w:val="footnote text"/>
    <w:basedOn w:val="Normal"/>
    <w:semiHidden/>
    <w:rsid w:val="007F7853"/>
    <w:rPr>
      <w:szCs w:val="20"/>
    </w:rPr>
  </w:style>
  <w:style w:type="character" w:styleId="FootnoteReference">
    <w:name w:val="footnote reference"/>
    <w:semiHidden/>
    <w:rsid w:val="00431B50"/>
    <w:rPr>
      <w:vertAlign w:val="superscript"/>
    </w:rPr>
  </w:style>
  <w:style w:type="character" w:styleId="PageNumber">
    <w:name w:val="page number"/>
    <w:basedOn w:val="DefaultParagraphFont"/>
    <w:rsid w:val="00592247"/>
  </w:style>
  <w:style w:type="character" w:styleId="CommentReference">
    <w:name w:val="annotation reference"/>
    <w:semiHidden/>
    <w:rsid w:val="005C7654"/>
    <w:rPr>
      <w:sz w:val="16"/>
      <w:szCs w:val="16"/>
    </w:rPr>
  </w:style>
  <w:style w:type="paragraph" w:styleId="CommentText">
    <w:name w:val="annotation text"/>
    <w:basedOn w:val="Normal"/>
    <w:semiHidden/>
    <w:rsid w:val="005C7654"/>
    <w:rPr>
      <w:sz w:val="20"/>
      <w:szCs w:val="20"/>
    </w:rPr>
  </w:style>
  <w:style w:type="paragraph" w:styleId="CommentSubject">
    <w:name w:val="annotation subject"/>
    <w:basedOn w:val="CommentText"/>
    <w:next w:val="CommentText"/>
    <w:semiHidden/>
    <w:rsid w:val="005C7654"/>
    <w:rPr>
      <w:b/>
      <w:bCs/>
    </w:rPr>
  </w:style>
  <w:style w:type="paragraph" w:styleId="BalloonText">
    <w:name w:val="Balloon Text"/>
    <w:basedOn w:val="Normal"/>
    <w:semiHidden/>
    <w:rsid w:val="005C7654"/>
    <w:rPr>
      <w:rFonts w:ascii="Tahoma" w:hAnsi="Tahoma" w:cs="Tahoma"/>
      <w:sz w:val="16"/>
      <w:szCs w:val="16"/>
    </w:rPr>
  </w:style>
  <w:style w:type="character" w:styleId="Hyperlink">
    <w:name w:val="Hyperlink"/>
    <w:uiPriority w:val="99"/>
    <w:rsid w:val="00550B77"/>
    <w:rPr>
      <w:color w:val="0000FF"/>
      <w:u w:val="single"/>
    </w:rPr>
  </w:style>
  <w:style w:type="paragraph" w:styleId="Caption">
    <w:name w:val="caption"/>
    <w:basedOn w:val="Normal"/>
    <w:next w:val="Normal"/>
    <w:unhideWhenUsed/>
    <w:qFormat/>
    <w:rsid w:val="00B90500"/>
    <w:pPr>
      <w:spacing w:before="60"/>
      <w:jc w:val="center"/>
    </w:pPr>
    <w:rPr>
      <w:b/>
      <w:bCs/>
      <w:sz w:val="20"/>
      <w:szCs w:val="20"/>
    </w:rPr>
  </w:style>
  <w:style w:type="paragraph" w:styleId="EndnoteText">
    <w:name w:val="endnote text"/>
    <w:basedOn w:val="Normal"/>
    <w:link w:val="EndnoteTextChar"/>
    <w:rsid w:val="00BE4AE9"/>
    <w:rPr>
      <w:sz w:val="20"/>
      <w:szCs w:val="20"/>
    </w:rPr>
  </w:style>
  <w:style w:type="character" w:customStyle="1" w:styleId="EndnoteTextChar">
    <w:name w:val="Endnote Text Char"/>
    <w:link w:val="EndnoteText"/>
    <w:rsid w:val="00BE4AE9"/>
    <w:rPr>
      <w:rFonts w:ascii="Arial" w:hAnsi="Arial"/>
    </w:rPr>
  </w:style>
  <w:style w:type="character" w:styleId="EndnoteReference">
    <w:name w:val="endnote reference"/>
    <w:rsid w:val="00BE4AE9"/>
    <w:rPr>
      <w:vertAlign w:val="superscript"/>
    </w:rPr>
  </w:style>
  <w:style w:type="character" w:customStyle="1" w:styleId="FooterChar">
    <w:name w:val="Footer Char"/>
    <w:link w:val="Footer"/>
    <w:uiPriority w:val="99"/>
    <w:rsid w:val="00352536"/>
    <w:rPr>
      <w:rFonts w:ascii="Arial" w:hAnsi="Arial"/>
      <w:sz w:val="22"/>
      <w:szCs w:val="24"/>
    </w:rPr>
  </w:style>
  <w:style w:type="paragraph" w:styleId="ListParagraph">
    <w:name w:val="List Paragraph"/>
    <w:basedOn w:val="Normal"/>
    <w:uiPriority w:val="34"/>
    <w:qFormat/>
    <w:rsid w:val="003E2018"/>
    <w:pPr>
      <w:ind w:left="720"/>
    </w:pPr>
  </w:style>
  <w:style w:type="paragraph" w:styleId="NoSpacing">
    <w:name w:val="No Spacing"/>
    <w:uiPriority w:val="1"/>
    <w:qFormat/>
    <w:rsid w:val="00B90500"/>
    <w:rPr>
      <w:rFonts w:ascii="Arial" w:hAnsi="Arial"/>
      <w:sz w:val="22"/>
      <w:szCs w:val="24"/>
    </w:rPr>
  </w:style>
  <w:style w:type="paragraph" w:customStyle="1" w:styleId="Photo">
    <w:name w:val="Photo"/>
    <w:basedOn w:val="Caption"/>
    <w:qFormat/>
    <w:rsid w:val="00B90500"/>
    <w:pPr>
      <w:spacing w:after="0"/>
    </w:pPr>
  </w:style>
  <w:style w:type="paragraph" w:customStyle="1" w:styleId="NumberedList">
    <w:name w:val="Numbered List"/>
    <w:basedOn w:val="Normal"/>
    <w:link w:val="NumberedListChar"/>
    <w:qFormat/>
    <w:rsid w:val="000748BB"/>
  </w:style>
  <w:style w:type="table" w:styleId="TableGrid">
    <w:name w:val="Table Grid"/>
    <w:basedOn w:val="TableNormal"/>
    <w:uiPriority w:val="59"/>
    <w:rsid w:val="007252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umberedListChar">
    <w:name w:val="Numbered List Char"/>
    <w:link w:val="NumberedList"/>
    <w:rsid w:val="000748BB"/>
    <w:rPr>
      <w:rFonts w:ascii="Arial" w:hAnsi="Arial"/>
      <w:sz w:val="22"/>
      <w:szCs w:val="24"/>
    </w:rPr>
  </w:style>
  <w:style w:type="paragraph" w:customStyle="1" w:styleId="Table1">
    <w:name w:val="Table1"/>
    <w:basedOn w:val="Normal"/>
    <w:link w:val="Table1Char"/>
    <w:qFormat/>
    <w:rsid w:val="007252B0"/>
  </w:style>
  <w:style w:type="paragraph" w:styleId="Title">
    <w:name w:val="Title"/>
    <w:basedOn w:val="Normal"/>
    <w:link w:val="TitleChar"/>
    <w:qFormat/>
    <w:rsid w:val="006960C1"/>
    <w:pPr>
      <w:spacing w:after="0"/>
      <w:jc w:val="center"/>
    </w:pPr>
    <w:rPr>
      <w:rFonts w:ascii="Times New Roman" w:hAnsi="Times New Roman"/>
      <w:b/>
      <w:sz w:val="28"/>
      <w:szCs w:val="20"/>
      <w:u w:val="single"/>
    </w:rPr>
  </w:style>
  <w:style w:type="character" w:customStyle="1" w:styleId="Table1Char">
    <w:name w:val="Table1 Char"/>
    <w:link w:val="Table1"/>
    <w:rsid w:val="007252B0"/>
    <w:rPr>
      <w:rFonts w:ascii="Arial" w:hAnsi="Arial"/>
      <w:sz w:val="22"/>
      <w:szCs w:val="24"/>
    </w:rPr>
  </w:style>
  <w:style w:type="character" w:customStyle="1" w:styleId="TitleChar">
    <w:name w:val="Title Char"/>
    <w:link w:val="Title"/>
    <w:rsid w:val="006960C1"/>
    <w:rPr>
      <w:b/>
      <w:sz w:val="28"/>
      <w:u w:val="single"/>
    </w:rPr>
  </w:style>
  <w:style w:type="paragraph" w:styleId="ListBullet">
    <w:name w:val="List Bullet"/>
    <w:basedOn w:val="Normal"/>
    <w:rsid w:val="00EA1477"/>
    <w:pPr>
      <w:numPr>
        <w:numId w:val="7"/>
      </w:numPr>
      <w:contextualSpacing/>
    </w:pPr>
  </w:style>
  <w:style w:type="paragraph" w:styleId="TOC1">
    <w:name w:val="toc 1"/>
    <w:basedOn w:val="Normal"/>
    <w:next w:val="Normal"/>
    <w:autoRedefine/>
    <w:uiPriority w:val="39"/>
    <w:qFormat/>
    <w:rsid w:val="009550BF"/>
    <w:rPr>
      <w:caps/>
    </w:rPr>
  </w:style>
  <w:style w:type="paragraph" w:styleId="TOC2">
    <w:name w:val="toc 2"/>
    <w:basedOn w:val="Normal"/>
    <w:next w:val="Normal"/>
    <w:autoRedefine/>
    <w:uiPriority w:val="39"/>
    <w:qFormat/>
    <w:rsid w:val="009550BF"/>
    <w:pPr>
      <w:spacing w:before="240" w:after="0"/>
      <w:ind w:left="216"/>
    </w:pPr>
  </w:style>
  <w:style w:type="paragraph" w:styleId="TOC3">
    <w:name w:val="toc 3"/>
    <w:basedOn w:val="Normal"/>
    <w:next w:val="Normal"/>
    <w:autoRedefine/>
    <w:uiPriority w:val="39"/>
    <w:qFormat/>
    <w:rsid w:val="00620D73"/>
    <w:pPr>
      <w:tabs>
        <w:tab w:val="right" w:leader="dot" w:pos="9350"/>
      </w:tabs>
      <w:spacing w:after="0" w:line="240" w:lineRule="auto"/>
      <w:ind w:left="1166" w:hanging="720"/>
    </w:pPr>
    <w:rPr>
      <w:noProof/>
    </w:rPr>
  </w:style>
  <w:style w:type="paragraph" w:styleId="TOCHeading">
    <w:name w:val="TOC Heading"/>
    <w:basedOn w:val="Heading1"/>
    <w:next w:val="Normal"/>
    <w:uiPriority w:val="39"/>
    <w:unhideWhenUsed/>
    <w:qFormat/>
    <w:rsid w:val="009550BF"/>
    <w:pPr>
      <w:keepLines/>
      <w:spacing w:before="480" w:after="0" w:line="276" w:lineRule="auto"/>
      <w:jc w:val="left"/>
      <w:outlineLvl w:val="9"/>
    </w:pPr>
    <w:rPr>
      <w:rFonts w:ascii="Cambria" w:eastAsia="MS Gothic" w:hAnsi="Cambria"/>
      <w:bCs/>
      <w:caps w:val="0"/>
      <w:color w:val="365F91"/>
      <w:sz w:val="28"/>
      <w:szCs w:val="28"/>
      <w:lang w:eastAsia="ja-JP"/>
    </w:rPr>
  </w:style>
  <w:style w:type="paragraph" w:customStyle="1" w:styleId="FigureList">
    <w:name w:val="Figure List"/>
    <w:basedOn w:val="Normal"/>
    <w:link w:val="FigureListChar"/>
    <w:qFormat/>
    <w:rsid w:val="006E0C83"/>
    <w:pPr>
      <w:tabs>
        <w:tab w:val="left" w:pos="720"/>
        <w:tab w:val="left" w:pos="1440"/>
      </w:tabs>
      <w:spacing w:after="0" w:line="360" w:lineRule="auto"/>
      <w:ind w:left="1080" w:hanging="1080"/>
    </w:pPr>
  </w:style>
  <w:style w:type="character" w:customStyle="1" w:styleId="FigureListChar">
    <w:name w:val="Figure List Char"/>
    <w:link w:val="FigureList"/>
    <w:rsid w:val="006E0C83"/>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74325">
      <w:bodyDiv w:val="1"/>
      <w:marLeft w:val="0"/>
      <w:marRight w:val="0"/>
      <w:marTop w:val="0"/>
      <w:marBottom w:val="0"/>
      <w:divBdr>
        <w:top w:val="none" w:sz="0" w:space="0" w:color="auto"/>
        <w:left w:val="none" w:sz="0" w:space="0" w:color="auto"/>
        <w:bottom w:val="none" w:sz="0" w:space="0" w:color="auto"/>
        <w:right w:val="none" w:sz="0" w:space="0" w:color="auto"/>
      </w:divBdr>
    </w:div>
    <w:div w:id="207376667">
      <w:bodyDiv w:val="1"/>
      <w:marLeft w:val="0"/>
      <w:marRight w:val="0"/>
      <w:marTop w:val="0"/>
      <w:marBottom w:val="0"/>
      <w:divBdr>
        <w:top w:val="none" w:sz="0" w:space="0" w:color="auto"/>
        <w:left w:val="none" w:sz="0" w:space="0" w:color="auto"/>
        <w:bottom w:val="none" w:sz="0" w:space="0" w:color="auto"/>
        <w:right w:val="none" w:sz="0" w:space="0" w:color="auto"/>
      </w:divBdr>
    </w:div>
    <w:div w:id="248660623">
      <w:bodyDiv w:val="1"/>
      <w:marLeft w:val="0"/>
      <w:marRight w:val="0"/>
      <w:marTop w:val="0"/>
      <w:marBottom w:val="0"/>
      <w:divBdr>
        <w:top w:val="none" w:sz="0" w:space="0" w:color="auto"/>
        <w:left w:val="none" w:sz="0" w:space="0" w:color="auto"/>
        <w:bottom w:val="none" w:sz="0" w:space="0" w:color="auto"/>
        <w:right w:val="none" w:sz="0" w:space="0" w:color="auto"/>
      </w:divBdr>
    </w:div>
    <w:div w:id="342174167">
      <w:bodyDiv w:val="1"/>
      <w:marLeft w:val="0"/>
      <w:marRight w:val="0"/>
      <w:marTop w:val="0"/>
      <w:marBottom w:val="0"/>
      <w:divBdr>
        <w:top w:val="none" w:sz="0" w:space="0" w:color="auto"/>
        <w:left w:val="none" w:sz="0" w:space="0" w:color="auto"/>
        <w:bottom w:val="none" w:sz="0" w:space="0" w:color="auto"/>
        <w:right w:val="none" w:sz="0" w:space="0" w:color="auto"/>
      </w:divBdr>
    </w:div>
    <w:div w:id="837161838">
      <w:bodyDiv w:val="1"/>
      <w:marLeft w:val="0"/>
      <w:marRight w:val="0"/>
      <w:marTop w:val="0"/>
      <w:marBottom w:val="0"/>
      <w:divBdr>
        <w:top w:val="none" w:sz="0" w:space="0" w:color="auto"/>
        <w:left w:val="none" w:sz="0" w:space="0" w:color="auto"/>
        <w:bottom w:val="none" w:sz="0" w:space="0" w:color="auto"/>
        <w:right w:val="none" w:sz="0" w:space="0" w:color="auto"/>
      </w:divBdr>
    </w:div>
    <w:div w:id="947396274">
      <w:bodyDiv w:val="1"/>
      <w:marLeft w:val="0"/>
      <w:marRight w:val="0"/>
      <w:marTop w:val="0"/>
      <w:marBottom w:val="0"/>
      <w:divBdr>
        <w:top w:val="none" w:sz="0" w:space="0" w:color="auto"/>
        <w:left w:val="none" w:sz="0" w:space="0" w:color="auto"/>
        <w:bottom w:val="none" w:sz="0" w:space="0" w:color="auto"/>
        <w:right w:val="none" w:sz="0" w:space="0" w:color="auto"/>
      </w:divBdr>
    </w:div>
    <w:div w:id="1041905679">
      <w:bodyDiv w:val="1"/>
      <w:marLeft w:val="0"/>
      <w:marRight w:val="0"/>
      <w:marTop w:val="0"/>
      <w:marBottom w:val="0"/>
      <w:divBdr>
        <w:top w:val="none" w:sz="0" w:space="0" w:color="auto"/>
        <w:left w:val="none" w:sz="0" w:space="0" w:color="auto"/>
        <w:bottom w:val="none" w:sz="0" w:space="0" w:color="auto"/>
        <w:right w:val="none" w:sz="0" w:space="0" w:color="auto"/>
      </w:divBdr>
    </w:div>
    <w:div w:id="1063021262">
      <w:bodyDiv w:val="1"/>
      <w:marLeft w:val="0"/>
      <w:marRight w:val="0"/>
      <w:marTop w:val="0"/>
      <w:marBottom w:val="0"/>
      <w:divBdr>
        <w:top w:val="none" w:sz="0" w:space="0" w:color="auto"/>
        <w:left w:val="none" w:sz="0" w:space="0" w:color="auto"/>
        <w:bottom w:val="none" w:sz="0" w:space="0" w:color="auto"/>
        <w:right w:val="none" w:sz="0" w:space="0" w:color="auto"/>
      </w:divBdr>
    </w:div>
    <w:div w:id="1315790771">
      <w:bodyDiv w:val="1"/>
      <w:marLeft w:val="0"/>
      <w:marRight w:val="0"/>
      <w:marTop w:val="0"/>
      <w:marBottom w:val="0"/>
      <w:divBdr>
        <w:top w:val="none" w:sz="0" w:space="0" w:color="auto"/>
        <w:left w:val="none" w:sz="0" w:space="0" w:color="auto"/>
        <w:bottom w:val="none" w:sz="0" w:space="0" w:color="auto"/>
        <w:right w:val="none" w:sz="0" w:space="0" w:color="auto"/>
      </w:divBdr>
    </w:div>
    <w:div w:id="1529638771">
      <w:bodyDiv w:val="1"/>
      <w:marLeft w:val="0"/>
      <w:marRight w:val="0"/>
      <w:marTop w:val="0"/>
      <w:marBottom w:val="0"/>
      <w:divBdr>
        <w:top w:val="none" w:sz="0" w:space="0" w:color="auto"/>
        <w:left w:val="none" w:sz="0" w:space="0" w:color="auto"/>
        <w:bottom w:val="none" w:sz="0" w:space="0" w:color="auto"/>
        <w:right w:val="none" w:sz="0" w:space="0" w:color="auto"/>
      </w:divBdr>
    </w:div>
    <w:div w:id="1949696518">
      <w:bodyDiv w:val="1"/>
      <w:marLeft w:val="0"/>
      <w:marRight w:val="0"/>
      <w:marTop w:val="0"/>
      <w:marBottom w:val="0"/>
      <w:divBdr>
        <w:top w:val="none" w:sz="0" w:space="0" w:color="auto"/>
        <w:left w:val="none" w:sz="0" w:space="0" w:color="auto"/>
        <w:bottom w:val="none" w:sz="0" w:space="0" w:color="auto"/>
        <w:right w:val="none" w:sz="0" w:space="0" w:color="auto"/>
      </w:divBdr>
    </w:div>
    <w:div w:id="1995640734">
      <w:bodyDiv w:val="1"/>
      <w:marLeft w:val="0"/>
      <w:marRight w:val="0"/>
      <w:marTop w:val="0"/>
      <w:marBottom w:val="0"/>
      <w:divBdr>
        <w:top w:val="none" w:sz="0" w:space="0" w:color="auto"/>
        <w:left w:val="none" w:sz="0" w:space="0" w:color="auto"/>
        <w:bottom w:val="none" w:sz="0" w:space="0" w:color="auto"/>
        <w:right w:val="none" w:sz="0" w:space="0" w:color="auto"/>
      </w:divBdr>
    </w:div>
    <w:div w:id="2113040601">
      <w:bodyDiv w:val="1"/>
      <w:marLeft w:val="0"/>
      <w:marRight w:val="0"/>
      <w:marTop w:val="0"/>
      <w:marBottom w:val="0"/>
      <w:divBdr>
        <w:top w:val="none" w:sz="0" w:space="0" w:color="auto"/>
        <w:left w:val="none" w:sz="0" w:space="0" w:color="auto"/>
        <w:bottom w:val="none" w:sz="0" w:space="0" w:color="auto"/>
        <w:right w:val="none" w:sz="0" w:space="0" w:color="auto"/>
      </w:divBdr>
    </w:div>
    <w:div w:id="2121214881">
      <w:bodyDiv w:val="1"/>
      <w:marLeft w:val="0"/>
      <w:marRight w:val="0"/>
      <w:marTop w:val="0"/>
      <w:marBottom w:val="0"/>
      <w:divBdr>
        <w:top w:val="none" w:sz="0" w:space="0" w:color="auto"/>
        <w:left w:val="none" w:sz="0" w:space="0" w:color="auto"/>
        <w:bottom w:val="none" w:sz="0" w:space="0" w:color="auto"/>
        <w:right w:val="none" w:sz="0" w:space="0" w:color="auto"/>
      </w:divBdr>
    </w:div>
    <w:div w:id="213675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6E542-9E31-4B4E-B9C7-24F54C8B2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900</Words>
  <Characters>5135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fff</vt:lpstr>
    </vt:vector>
  </TitlesOfParts>
  <Company>fws</Company>
  <LinksUpToDate>false</LinksUpToDate>
  <CharactersWithSpaces>6023</CharactersWithSpaces>
  <SharedDoc>false</SharedDoc>
  <HLinks>
    <vt:vector size="162" baseType="variant">
      <vt:variant>
        <vt:i4>1507380</vt:i4>
      </vt:variant>
      <vt:variant>
        <vt:i4>158</vt:i4>
      </vt:variant>
      <vt:variant>
        <vt:i4>0</vt:i4>
      </vt:variant>
      <vt:variant>
        <vt:i4>5</vt:i4>
      </vt:variant>
      <vt:variant>
        <vt:lpwstr/>
      </vt:variant>
      <vt:variant>
        <vt:lpwstr>_Toc413059683</vt:lpwstr>
      </vt:variant>
      <vt:variant>
        <vt:i4>1507380</vt:i4>
      </vt:variant>
      <vt:variant>
        <vt:i4>152</vt:i4>
      </vt:variant>
      <vt:variant>
        <vt:i4>0</vt:i4>
      </vt:variant>
      <vt:variant>
        <vt:i4>5</vt:i4>
      </vt:variant>
      <vt:variant>
        <vt:lpwstr/>
      </vt:variant>
      <vt:variant>
        <vt:lpwstr>_Toc413059682</vt:lpwstr>
      </vt:variant>
      <vt:variant>
        <vt:i4>1507380</vt:i4>
      </vt:variant>
      <vt:variant>
        <vt:i4>146</vt:i4>
      </vt:variant>
      <vt:variant>
        <vt:i4>0</vt:i4>
      </vt:variant>
      <vt:variant>
        <vt:i4>5</vt:i4>
      </vt:variant>
      <vt:variant>
        <vt:lpwstr/>
      </vt:variant>
      <vt:variant>
        <vt:lpwstr>_Toc413059681</vt:lpwstr>
      </vt:variant>
      <vt:variant>
        <vt:i4>1507380</vt:i4>
      </vt:variant>
      <vt:variant>
        <vt:i4>140</vt:i4>
      </vt:variant>
      <vt:variant>
        <vt:i4>0</vt:i4>
      </vt:variant>
      <vt:variant>
        <vt:i4>5</vt:i4>
      </vt:variant>
      <vt:variant>
        <vt:lpwstr/>
      </vt:variant>
      <vt:variant>
        <vt:lpwstr>_Toc413059680</vt:lpwstr>
      </vt:variant>
      <vt:variant>
        <vt:i4>1572916</vt:i4>
      </vt:variant>
      <vt:variant>
        <vt:i4>134</vt:i4>
      </vt:variant>
      <vt:variant>
        <vt:i4>0</vt:i4>
      </vt:variant>
      <vt:variant>
        <vt:i4>5</vt:i4>
      </vt:variant>
      <vt:variant>
        <vt:lpwstr/>
      </vt:variant>
      <vt:variant>
        <vt:lpwstr>_Toc413059679</vt:lpwstr>
      </vt:variant>
      <vt:variant>
        <vt:i4>1572916</vt:i4>
      </vt:variant>
      <vt:variant>
        <vt:i4>128</vt:i4>
      </vt:variant>
      <vt:variant>
        <vt:i4>0</vt:i4>
      </vt:variant>
      <vt:variant>
        <vt:i4>5</vt:i4>
      </vt:variant>
      <vt:variant>
        <vt:lpwstr/>
      </vt:variant>
      <vt:variant>
        <vt:lpwstr>_Toc413059678</vt:lpwstr>
      </vt:variant>
      <vt:variant>
        <vt:i4>1572916</vt:i4>
      </vt:variant>
      <vt:variant>
        <vt:i4>122</vt:i4>
      </vt:variant>
      <vt:variant>
        <vt:i4>0</vt:i4>
      </vt:variant>
      <vt:variant>
        <vt:i4>5</vt:i4>
      </vt:variant>
      <vt:variant>
        <vt:lpwstr/>
      </vt:variant>
      <vt:variant>
        <vt:lpwstr>_Toc413059677</vt:lpwstr>
      </vt:variant>
      <vt:variant>
        <vt:i4>1572916</vt:i4>
      </vt:variant>
      <vt:variant>
        <vt:i4>116</vt:i4>
      </vt:variant>
      <vt:variant>
        <vt:i4>0</vt:i4>
      </vt:variant>
      <vt:variant>
        <vt:i4>5</vt:i4>
      </vt:variant>
      <vt:variant>
        <vt:lpwstr/>
      </vt:variant>
      <vt:variant>
        <vt:lpwstr>_Toc413059676</vt:lpwstr>
      </vt:variant>
      <vt:variant>
        <vt:i4>1572916</vt:i4>
      </vt:variant>
      <vt:variant>
        <vt:i4>110</vt:i4>
      </vt:variant>
      <vt:variant>
        <vt:i4>0</vt:i4>
      </vt:variant>
      <vt:variant>
        <vt:i4>5</vt:i4>
      </vt:variant>
      <vt:variant>
        <vt:lpwstr/>
      </vt:variant>
      <vt:variant>
        <vt:lpwstr>_Toc413059675</vt:lpwstr>
      </vt:variant>
      <vt:variant>
        <vt:i4>1572916</vt:i4>
      </vt:variant>
      <vt:variant>
        <vt:i4>104</vt:i4>
      </vt:variant>
      <vt:variant>
        <vt:i4>0</vt:i4>
      </vt:variant>
      <vt:variant>
        <vt:i4>5</vt:i4>
      </vt:variant>
      <vt:variant>
        <vt:lpwstr/>
      </vt:variant>
      <vt:variant>
        <vt:lpwstr>_Toc413059674</vt:lpwstr>
      </vt:variant>
      <vt:variant>
        <vt:i4>1572916</vt:i4>
      </vt:variant>
      <vt:variant>
        <vt:i4>98</vt:i4>
      </vt:variant>
      <vt:variant>
        <vt:i4>0</vt:i4>
      </vt:variant>
      <vt:variant>
        <vt:i4>5</vt:i4>
      </vt:variant>
      <vt:variant>
        <vt:lpwstr/>
      </vt:variant>
      <vt:variant>
        <vt:lpwstr>_Toc413059673</vt:lpwstr>
      </vt:variant>
      <vt:variant>
        <vt:i4>1572916</vt:i4>
      </vt:variant>
      <vt:variant>
        <vt:i4>92</vt:i4>
      </vt:variant>
      <vt:variant>
        <vt:i4>0</vt:i4>
      </vt:variant>
      <vt:variant>
        <vt:i4>5</vt:i4>
      </vt:variant>
      <vt:variant>
        <vt:lpwstr/>
      </vt:variant>
      <vt:variant>
        <vt:lpwstr>_Toc413059672</vt:lpwstr>
      </vt:variant>
      <vt:variant>
        <vt:i4>1572916</vt:i4>
      </vt:variant>
      <vt:variant>
        <vt:i4>86</vt:i4>
      </vt:variant>
      <vt:variant>
        <vt:i4>0</vt:i4>
      </vt:variant>
      <vt:variant>
        <vt:i4>5</vt:i4>
      </vt:variant>
      <vt:variant>
        <vt:lpwstr/>
      </vt:variant>
      <vt:variant>
        <vt:lpwstr>_Toc413059671</vt:lpwstr>
      </vt:variant>
      <vt:variant>
        <vt:i4>1572916</vt:i4>
      </vt:variant>
      <vt:variant>
        <vt:i4>80</vt:i4>
      </vt:variant>
      <vt:variant>
        <vt:i4>0</vt:i4>
      </vt:variant>
      <vt:variant>
        <vt:i4>5</vt:i4>
      </vt:variant>
      <vt:variant>
        <vt:lpwstr/>
      </vt:variant>
      <vt:variant>
        <vt:lpwstr>_Toc413059670</vt:lpwstr>
      </vt:variant>
      <vt:variant>
        <vt:i4>1638452</vt:i4>
      </vt:variant>
      <vt:variant>
        <vt:i4>74</vt:i4>
      </vt:variant>
      <vt:variant>
        <vt:i4>0</vt:i4>
      </vt:variant>
      <vt:variant>
        <vt:i4>5</vt:i4>
      </vt:variant>
      <vt:variant>
        <vt:lpwstr/>
      </vt:variant>
      <vt:variant>
        <vt:lpwstr>_Toc413059669</vt:lpwstr>
      </vt:variant>
      <vt:variant>
        <vt:i4>1638452</vt:i4>
      </vt:variant>
      <vt:variant>
        <vt:i4>68</vt:i4>
      </vt:variant>
      <vt:variant>
        <vt:i4>0</vt:i4>
      </vt:variant>
      <vt:variant>
        <vt:i4>5</vt:i4>
      </vt:variant>
      <vt:variant>
        <vt:lpwstr/>
      </vt:variant>
      <vt:variant>
        <vt:lpwstr>_Toc413059668</vt:lpwstr>
      </vt:variant>
      <vt:variant>
        <vt:i4>1638452</vt:i4>
      </vt:variant>
      <vt:variant>
        <vt:i4>62</vt:i4>
      </vt:variant>
      <vt:variant>
        <vt:i4>0</vt:i4>
      </vt:variant>
      <vt:variant>
        <vt:i4>5</vt:i4>
      </vt:variant>
      <vt:variant>
        <vt:lpwstr/>
      </vt:variant>
      <vt:variant>
        <vt:lpwstr>_Toc413059667</vt:lpwstr>
      </vt:variant>
      <vt:variant>
        <vt:i4>1638452</vt:i4>
      </vt:variant>
      <vt:variant>
        <vt:i4>56</vt:i4>
      </vt:variant>
      <vt:variant>
        <vt:i4>0</vt:i4>
      </vt:variant>
      <vt:variant>
        <vt:i4>5</vt:i4>
      </vt:variant>
      <vt:variant>
        <vt:lpwstr/>
      </vt:variant>
      <vt:variant>
        <vt:lpwstr>_Toc413059666</vt:lpwstr>
      </vt:variant>
      <vt:variant>
        <vt:i4>1638452</vt:i4>
      </vt:variant>
      <vt:variant>
        <vt:i4>50</vt:i4>
      </vt:variant>
      <vt:variant>
        <vt:i4>0</vt:i4>
      </vt:variant>
      <vt:variant>
        <vt:i4>5</vt:i4>
      </vt:variant>
      <vt:variant>
        <vt:lpwstr/>
      </vt:variant>
      <vt:variant>
        <vt:lpwstr>_Toc413059665</vt:lpwstr>
      </vt:variant>
      <vt:variant>
        <vt:i4>1638452</vt:i4>
      </vt:variant>
      <vt:variant>
        <vt:i4>44</vt:i4>
      </vt:variant>
      <vt:variant>
        <vt:i4>0</vt:i4>
      </vt:variant>
      <vt:variant>
        <vt:i4>5</vt:i4>
      </vt:variant>
      <vt:variant>
        <vt:lpwstr/>
      </vt:variant>
      <vt:variant>
        <vt:lpwstr>_Toc413059664</vt:lpwstr>
      </vt:variant>
      <vt:variant>
        <vt:i4>1638452</vt:i4>
      </vt:variant>
      <vt:variant>
        <vt:i4>38</vt:i4>
      </vt:variant>
      <vt:variant>
        <vt:i4>0</vt:i4>
      </vt:variant>
      <vt:variant>
        <vt:i4>5</vt:i4>
      </vt:variant>
      <vt:variant>
        <vt:lpwstr/>
      </vt:variant>
      <vt:variant>
        <vt:lpwstr>_Toc413059663</vt:lpwstr>
      </vt:variant>
      <vt:variant>
        <vt:i4>1638452</vt:i4>
      </vt:variant>
      <vt:variant>
        <vt:i4>32</vt:i4>
      </vt:variant>
      <vt:variant>
        <vt:i4>0</vt:i4>
      </vt:variant>
      <vt:variant>
        <vt:i4>5</vt:i4>
      </vt:variant>
      <vt:variant>
        <vt:lpwstr/>
      </vt:variant>
      <vt:variant>
        <vt:lpwstr>_Toc413059662</vt:lpwstr>
      </vt:variant>
      <vt:variant>
        <vt:i4>1638452</vt:i4>
      </vt:variant>
      <vt:variant>
        <vt:i4>26</vt:i4>
      </vt:variant>
      <vt:variant>
        <vt:i4>0</vt:i4>
      </vt:variant>
      <vt:variant>
        <vt:i4>5</vt:i4>
      </vt:variant>
      <vt:variant>
        <vt:lpwstr/>
      </vt:variant>
      <vt:variant>
        <vt:lpwstr>_Toc413059661</vt:lpwstr>
      </vt:variant>
      <vt:variant>
        <vt:i4>1638452</vt:i4>
      </vt:variant>
      <vt:variant>
        <vt:i4>20</vt:i4>
      </vt:variant>
      <vt:variant>
        <vt:i4>0</vt:i4>
      </vt:variant>
      <vt:variant>
        <vt:i4>5</vt:i4>
      </vt:variant>
      <vt:variant>
        <vt:lpwstr/>
      </vt:variant>
      <vt:variant>
        <vt:lpwstr>_Toc413059660</vt:lpwstr>
      </vt:variant>
      <vt:variant>
        <vt:i4>1703988</vt:i4>
      </vt:variant>
      <vt:variant>
        <vt:i4>14</vt:i4>
      </vt:variant>
      <vt:variant>
        <vt:i4>0</vt:i4>
      </vt:variant>
      <vt:variant>
        <vt:i4>5</vt:i4>
      </vt:variant>
      <vt:variant>
        <vt:lpwstr/>
      </vt:variant>
      <vt:variant>
        <vt:lpwstr>_Toc413059659</vt:lpwstr>
      </vt:variant>
      <vt:variant>
        <vt:i4>1703988</vt:i4>
      </vt:variant>
      <vt:variant>
        <vt:i4>8</vt:i4>
      </vt:variant>
      <vt:variant>
        <vt:i4>0</vt:i4>
      </vt:variant>
      <vt:variant>
        <vt:i4>5</vt:i4>
      </vt:variant>
      <vt:variant>
        <vt:lpwstr/>
      </vt:variant>
      <vt:variant>
        <vt:lpwstr>_Toc413059658</vt:lpwstr>
      </vt:variant>
      <vt:variant>
        <vt:i4>1703988</vt:i4>
      </vt:variant>
      <vt:variant>
        <vt:i4>2</vt:i4>
      </vt:variant>
      <vt:variant>
        <vt:i4>0</vt:i4>
      </vt:variant>
      <vt:variant>
        <vt:i4>5</vt:i4>
      </vt:variant>
      <vt:variant>
        <vt:lpwstr/>
      </vt:variant>
      <vt:variant>
        <vt:lpwstr>_Toc413059657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fff</dc:title>
  <dc:creator>fws</dc:creator>
  <cp:lastModifiedBy>Shea, Conor</cp:lastModifiedBy>
  <cp:revision>4</cp:revision>
  <cp:lastPrinted>2019-07-17T21:42:00Z</cp:lastPrinted>
  <dcterms:created xsi:type="dcterms:W3CDTF">2020-06-22T16:39:00Z</dcterms:created>
  <dcterms:modified xsi:type="dcterms:W3CDTF">2020-06-22T17:39:00Z</dcterms:modified>
</cp:coreProperties>
</file>