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9F1" w:rsidRPr="001F1D40" w:rsidRDefault="009763D3" w:rsidP="006F49F1">
      <w:pPr>
        <w:jc w:val="center"/>
        <w:rPr>
          <w:b/>
        </w:rPr>
      </w:pPr>
      <w:r w:rsidRPr="001F1D40">
        <w:rPr>
          <w:b/>
        </w:rPr>
        <w:t xml:space="preserve">TRRP Fish Workgroup Meeting Summary </w:t>
      </w:r>
    </w:p>
    <w:p w:rsidR="006F49F1" w:rsidRPr="001F1D40" w:rsidRDefault="00DA244E" w:rsidP="006F49F1">
      <w:pPr>
        <w:jc w:val="center"/>
      </w:pPr>
      <w:r w:rsidRPr="001F1D40">
        <w:t>FWS</w:t>
      </w:r>
      <w:r w:rsidR="006F49F1" w:rsidRPr="001F1D40">
        <w:t xml:space="preserve"> Office, </w:t>
      </w:r>
      <w:r w:rsidRPr="001F1D40">
        <w:t>Arcata</w:t>
      </w:r>
      <w:r w:rsidR="006F49F1" w:rsidRPr="001F1D40">
        <w:t>, CA</w:t>
      </w:r>
    </w:p>
    <w:p w:rsidR="006F49F1" w:rsidRPr="001F1D40" w:rsidRDefault="008B191B" w:rsidP="00DA244E">
      <w:pPr>
        <w:spacing w:after="240"/>
        <w:jc w:val="center"/>
      </w:pPr>
      <w:r w:rsidRPr="001F1D40">
        <w:t>T</w:t>
      </w:r>
      <w:r w:rsidR="006B3344">
        <w:t>hursday</w:t>
      </w:r>
      <w:r w:rsidR="009763D3" w:rsidRPr="001F1D40">
        <w:t xml:space="preserve">, </w:t>
      </w:r>
      <w:r w:rsidR="006B3344">
        <w:t>January</w:t>
      </w:r>
      <w:r w:rsidR="00840232" w:rsidRPr="001F1D40">
        <w:t xml:space="preserve"> </w:t>
      </w:r>
      <w:r w:rsidR="00180B36" w:rsidRPr="001F1D40">
        <w:t>1</w:t>
      </w:r>
      <w:r w:rsidR="006B3344">
        <w:t>9</w:t>
      </w:r>
      <w:r w:rsidR="008E7AEE" w:rsidRPr="001F1D40">
        <w:t>, 201</w:t>
      </w:r>
      <w:r w:rsidR="006B3344">
        <w:t>7</w:t>
      </w:r>
    </w:p>
    <w:p w:rsidR="002C2CA0" w:rsidRPr="001F1D40" w:rsidRDefault="002C2CA0" w:rsidP="006A0FAB">
      <w:pPr>
        <w:keepNext/>
        <w:suppressAutoHyphens/>
        <w:spacing w:before="360" w:after="120"/>
        <w:outlineLvl w:val="2"/>
        <w:rPr>
          <w:b/>
          <w:bCs/>
          <w:u w:val="single"/>
        </w:rPr>
      </w:pPr>
      <w:r w:rsidRPr="001F1D40">
        <w:rPr>
          <w:b/>
          <w:bCs/>
          <w:u w:val="single"/>
        </w:rPr>
        <w:t>Participants</w:t>
      </w:r>
    </w:p>
    <w:p w:rsidR="006D57DB" w:rsidRPr="001F1D40" w:rsidRDefault="002C2CA0" w:rsidP="006A0FAB">
      <w:pPr>
        <w:spacing w:before="120"/>
        <w:ind w:left="2160" w:hanging="2160"/>
      </w:pPr>
      <w:r w:rsidRPr="001F1D40">
        <w:t>Core members</w:t>
      </w:r>
      <w:r w:rsidR="00623B57" w:rsidRPr="001F1D40">
        <w:t>:</w:t>
      </w:r>
      <w:r w:rsidRPr="001F1D40">
        <w:tab/>
      </w:r>
      <w:r w:rsidR="009763D3" w:rsidRPr="001F1D40">
        <w:t>Todd Buxton (</w:t>
      </w:r>
      <w:r w:rsidRPr="001F1D40">
        <w:t xml:space="preserve">FWS), </w:t>
      </w:r>
      <w:r w:rsidR="003A5680" w:rsidRPr="001F1D40">
        <w:t xml:space="preserve">George Kautsky </w:t>
      </w:r>
      <w:r w:rsidR="009763D3" w:rsidRPr="001F1D40">
        <w:t>(</w:t>
      </w:r>
      <w:r w:rsidR="008B191B" w:rsidRPr="001F1D40">
        <w:t>HVT), Kyle De Juilio</w:t>
      </w:r>
      <w:r w:rsidR="003A5680" w:rsidRPr="001F1D40">
        <w:t xml:space="preserve"> (</w:t>
      </w:r>
      <w:r w:rsidR="008B191B" w:rsidRPr="001F1D40">
        <w:t>YT</w:t>
      </w:r>
      <w:r w:rsidR="00840232" w:rsidRPr="001F1D40">
        <w:t>), Seth Naman (NOAA)</w:t>
      </w:r>
      <w:r w:rsidR="003160D7">
        <w:t>,</w:t>
      </w:r>
      <w:r w:rsidR="003160D7" w:rsidRPr="003160D7">
        <w:t xml:space="preserve"> </w:t>
      </w:r>
      <w:r w:rsidR="003160D7" w:rsidRPr="001F1D40">
        <w:t>Ken Lindke (CDFW)</w:t>
      </w:r>
    </w:p>
    <w:p w:rsidR="009763D3" w:rsidRPr="001F1D40" w:rsidRDefault="009763D3" w:rsidP="002C2CA0">
      <w:pPr>
        <w:ind w:left="2160" w:hanging="2160"/>
      </w:pPr>
    </w:p>
    <w:p w:rsidR="002C2CA0" w:rsidRPr="001F1D40" w:rsidRDefault="006D57DB" w:rsidP="002C2CA0">
      <w:pPr>
        <w:ind w:left="2160" w:hanging="2160"/>
      </w:pPr>
      <w:r w:rsidRPr="001F1D40">
        <w:t>Others in attendance</w:t>
      </w:r>
      <w:r w:rsidR="00623B57" w:rsidRPr="001F1D40">
        <w:t>:</w:t>
      </w:r>
      <w:r w:rsidR="006A0FAB" w:rsidRPr="001F1D40">
        <w:tab/>
      </w:r>
      <w:r w:rsidRPr="001F1D40">
        <w:t>Shane Quinn (</w:t>
      </w:r>
      <w:r w:rsidR="009763D3" w:rsidRPr="001F1D40">
        <w:t>YT</w:t>
      </w:r>
      <w:r w:rsidRPr="001F1D40">
        <w:t>)</w:t>
      </w:r>
      <w:r w:rsidR="003E0BBD" w:rsidRPr="001F1D40">
        <w:t xml:space="preserve">, </w:t>
      </w:r>
      <w:r w:rsidR="00AA1A78" w:rsidRPr="001F1D40">
        <w:t>Joe Polos</w:t>
      </w:r>
      <w:r w:rsidR="005D4D94" w:rsidRPr="001F1D40">
        <w:t xml:space="preserve"> (</w:t>
      </w:r>
      <w:r w:rsidR="00AA1A78" w:rsidRPr="001F1D40">
        <w:t>FWS</w:t>
      </w:r>
      <w:r w:rsidR="005D4D94" w:rsidRPr="001F1D40">
        <w:t>)</w:t>
      </w:r>
      <w:r w:rsidR="00AA1A78" w:rsidRPr="001F1D40">
        <w:t xml:space="preserve">, Bill Pinnix (FWS), Paul Petros (HVT), </w:t>
      </w:r>
      <w:r w:rsidR="00CF76CD" w:rsidRPr="001F1D40">
        <w:t xml:space="preserve">Jennifer Norris (FWS), </w:t>
      </w:r>
      <w:r w:rsidR="003160D7" w:rsidRPr="001F1D40">
        <w:t>Mary Claire-Kier (CDFW)</w:t>
      </w:r>
      <w:r w:rsidR="003160D7">
        <w:t xml:space="preserve"> </w:t>
      </w:r>
    </w:p>
    <w:p w:rsidR="009763D3" w:rsidRPr="001F1D40" w:rsidRDefault="009763D3" w:rsidP="002C2CA0">
      <w:pPr>
        <w:ind w:left="2160" w:hanging="2160"/>
      </w:pPr>
    </w:p>
    <w:p w:rsidR="002C2CA0" w:rsidRPr="001F1D40" w:rsidRDefault="002C2CA0" w:rsidP="002C2CA0">
      <w:r w:rsidRPr="001F1D40">
        <w:t>Note</w:t>
      </w:r>
      <w:r w:rsidR="008A1E28" w:rsidRPr="001F1D40">
        <w:t xml:space="preserve"> </w:t>
      </w:r>
      <w:r w:rsidR="006A0FAB" w:rsidRPr="001F1D40">
        <w:t>taker</w:t>
      </w:r>
      <w:r w:rsidR="00623B57" w:rsidRPr="001F1D40">
        <w:t>:</w:t>
      </w:r>
      <w:r w:rsidRPr="001F1D40">
        <w:tab/>
      </w:r>
      <w:r w:rsidRPr="001F1D40">
        <w:tab/>
      </w:r>
      <w:r w:rsidR="009763D3" w:rsidRPr="001F1D40">
        <w:t>Todd Buxton</w:t>
      </w:r>
      <w:r w:rsidR="00192D82" w:rsidRPr="001F1D40">
        <w:t xml:space="preserve"> </w:t>
      </w:r>
    </w:p>
    <w:p w:rsidR="002C2CA0" w:rsidRPr="001F1D40" w:rsidRDefault="002C2CA0" w:rsidP="002C2CA0"/>
    <w:p w:rsidR="002C2CA0" w:rsidRPr="001F1D40" w:rsidRDefault="006A0FAB" w:rsidP="006A0FAB">
      <w:pPr>
        <w:spacing w:after="120"/>
      </w:pPr>
      <w:r w:rsidRPr="001F1D40">
        <w:rPr>
          <w:b/>
          <w:u w:val="single"/>
        </w:rPr>
        <w:t>Actions Items</w:t>
      </w:r>
    </w:p>
    <w:p w:rsidR="00CF76CD" w:rsidRPr="001F1D40" w:rsidRDefault="00CF76CD" w:rsidP="00CF76CD">
      <w:pPr>
        <w:pStyle w:val="ListParagraph"/>
        <w:numPr>
          <w:ilvl w:val="0"/>
          <w:numId w:val="5"/>
        </w:numPr>
        <w:spacing w:before="120"/>
      </w:pPr>
      <w:r w:rsidRPr="001F1D40">
        <w:t>Lindke will present his thesis research at the next FWG meeting.</w:t>
      </w:r>
    </w:p>
    <w:p w:rsidR="00811DF3" w:rsidRPr="001F1D40" w:rsidRDefault="00CF76CD" w:rsidP="003C74C9">
      <w:pPr>
        <w:pStyle w:val="ListParagraph"/>
        <w:numPr>
          <w:ilvl w:val="0"/>
          <w:numId w:val="5"/>
        </w:numPr>
        <w:spacing w:before="120"/>
      </w:pPr>
      <w:r w:rsidRPr="001F1D40">
        <w:t xml:space="preserve">Lindke will work with Polos and Kautsky to address </w:t>
      </w:r>
      <w:r w:rsidR="00811DF3">
        <w:t xml:space="preserve">informational </w:t>
      </w:r>
      <w:r w:rsidRPr="001F1D40">
        <w:t xml:space="preserve">gaps in their recommendations to respectfully curtail or continue random scale sampling at Trinity River Hatchery. </w:t>
      </w:r>
      <w:r w:rsidR="00811DF3">
        <w:t xml:space="preserve">From this, </w:t>
      </w:r>
      <w:r w:rsidRPr="001F1D40">
        <w:t>Polos and Kau</w:t>
      </w:r>
      <w:r w:rsidR="002F5C07">
        <w:t>t</w:t>
      </w:r>
      <w:r w:rsidRPr="001F1D40">
        <w:t>sky will present their revised recommendations to the FWG for its review no later than February 10</w:t>
      </w:r>
      <w:r w:rsidRPr="00811DF3">
        <w:rPr>
          <w:vertAlign w:val="superscript"/>
        </w:rPr>
        <w:t>th</w:t>
      </w:r>
      <w:r w:rsidRPr="001F1D40">
        <w:t>.</w:t>
      </w:r>
    </w:p>
    <w:p w:rsidR="00CA0C8A" w:rsidRPr="001F1D40" w:rsidRDefault="00CF76CD" w:rsidP="00CF76CD">
      <w:pPr>
        <w:pStyle w:val="ListParagraph"/>
        <w:numPr>
          <w:ilvl w:val="0"/>
          <w:numId w:val="5"/>
        </w:numPr>
        <w:spacing w:before="120"/>
      </w:pPr>
      <w:r w:rsidRPr="001F1D40">
        <w:t xml:space="preserve">Kautsky will present a revised cohort model </w:t>
      </w:r>
      <w:r w:rsidR="00CA0C8A" w:rsidRPr="001F1D40">
        <w:t>in a report for review by the FWG before February 10</w:t>
      </w:r>
      <w:r w:rsidR="00CA0C8A" w:rsidRPr="001F1D40">
        <w:rPr>
          <w:vertAlign w:val="superscript"/>
        </w:rPr>
        <w:t>th</w:t>
      </w:r>
      <w:r w:rsidR="00CA0C8A" w:rsidRPr="001F1D40">
        <w:t xml:space="preserve">. </w:t>
      </w:r>
    </w:p>
    <w:p w:rsidR="00CF76CD" w:rsidRPr="001F1D40" w:rsidRDefault="00CA0C8A" w:rsidP="00CF76CD">
      <w:pPr>
        <w:pStyle w:val="ListParagraph"/>
        <w:numPr>
          <w:ilvl w:val="0"/>
          <w:numId w:val="5"/>
        </w:numPr>
        <w:spacing w:before="120"/>
      </w:pPr>
      <w:r w:rsidRPr="001F1D40">
        <w:t>FWG members will review Kautsky’s report</w:t>
      </w:r>
      <w:r w:rsidR="002F5C07">
        <w:t xml:space="preserve"> on partitioning lower Klamath impacts to Trinity River natural fall Chinook</w:t>
      </w:r>
      <w:r w:rsidRPr="001F1D40">
        <w:t xml:space="preserve"> prior to its February 16</w:t>
      </w:r>
      <w:r w:rsidRPr="001F1D40">
        <w:rPr>
          <w:vertAlign w:val="superscript"/>
        </w:rPr>
        <w:t>th</w:t>
      </w:r>
      <w:r w:rsidR="005A3A54" w:rsidRPr="001F1D40">
        <w:t xml:space="preserve"> meeting to potentially accept the </w:t>
      </w:r>
      <w:r w:rsidR="002F5C07">
        <w:t xml:space="preserve">proposed methods </w:t>
      </w:r>
      <w:r w:rsidR="003160D7">
        <w:t xml:space="preserve">for </w:t>
      </w:r>
      <w:r w:rsidR="003160D7" w:rsidRPr="001F1D40">
        <w:t>application</w:t>
      </w:r>
      <w:r w:rsidRPr="001F1D40">
        <w:t xml:space="preserve"> </w:t>
      </w:r>
      <w:r w:rsidR="002F5C07">
        <w:t xml:space="preserve">to </w:t>
      </w:r>
      <w:r w:rsidRPr="001F1D40">
        <w:t>the cohort analysis subgroup led by Polos.</w:t>
      </w:r>
    </w:p>
    <w:p w:rsidR="005A3A54" w:rsidRPr="001F1D40" w:rsidRDefault="005A3A54" w:rsidP="00CF76CD">
      <w:pPr>
        <w:pStyle w:val="ListParagraph"/>
        <w:numPr>
          <w:ilvl w:val="0"/>
          <w:numId w:val="5"/>
        </w:numPr>
        <w:spacing w:before="120"/>
      </w:pPr>
      <w:r w:rsidRPr="001F1D40">
        <w:t xml:space="preserve">De Juilio will present data relating juvenile salmon infection rates and C. </w:t>
      </w:r>
      <w:r w:rsidR="003C74C9">
        <w:t>s</w:t>
      </w:r>
      <w:r w:rsidRPr="001F1D40">
        <w:t>hasta  concentrations in the lower Klamath River to water year type in the Trinity River in the  February 16</w:t>
      </w:r>
      <w:r w:rsidRPr="001F1D40">
        <w:rPr>
          <w:vertAlign w:val="superscript"/>
        </w:rPr>
        <w:t>th</w:t>
      </w:r>
      <w:r w:rsidRPr="001F1D40">
        <w:t xml:space="preserve"> FWG meeting. </w:t>
      </w:r>
    </w:p>
    <w:p w:rsidR="00CA0C8A" w:rsidRPr="001F1D40" w:rsidRDefault="00BE38A5" w:rsidP="005A3A54">
      <w:pPr>
        <w:pStyle w:val="ListParagraph"/>
        <w:numPr>
          <w:ilvl w:val="0"/>
          <w:numId w:val="5"/>
        </w:numPr>
        <w:spacing w:before="120"/>
      </w:pPr>
      <w:r w:rsidRPr="001F1D40">
        <w:t>De Juilio will forward the FWG recommendation to allow flows released from Lewiston Dam to change during nighttime hours during spring flow releases to the flow workgroup for their consideration.</w:t>
      </w:r>
    </w:p>
    <w:p w:rsidR="002C2CA0" w:rsidRPr="001F1D40" w:rsidRDefault="002C2CA0" w:rsidP="002C2CA0"/>
    <w:p w:rsidR="002C2CA0" w:rsidRPr="001F1D40" w:rsidRDefault="002C2CA0" w:rsidP="006A0FAB">
      <w:pPr>
        <w:spacing w:after="120"/>
        <w:rPr>
          <w:b/>
          <w:u w:val="single"/>
        </w:rPr>
      </w:pPr>
      <w:r w:rsidRPr="001F1D40">
        <w:rPr>
          <w:b/>
          <w:u w:val="single"/>
        </w:rPr>
        <w:t>Work Group recommendations/decisions</w:t>
      </w:r>
    </w:p>
    <w:p w:rsidR="003160D7" w:rsidRPr="001F1D40" w:rsidRDefault="003160D7" w:rsidP="003160D7">
      <w:pPr>
        <w:pStyle w:val="ListParagraph"/>
        <w:numPr>
          <w:ilvl w:val="0"/>
          <w:numId w:val="5"/>
        </w:numPr>
        <w:spacing w:before="120"/>
      </w:pPr>
      <w:r w:rsidRPr="001F1D40">
        <w:t xml:space="preserve">FWG members accepted De Juilio’s recommendation to allow flows released from Lewiston Dam to </w:t>
      </w:r>
      <w:r>
        <w:t>ramp down</w:t>
      </w:r>
      <w:r w:rsidRPr="001F1D40">
        <w:t xml:space="preserve"> </w:t>
      </w:r>
      <w:r>
        <w:t>at</w:t>
      </w:r>
      <w:r w:rsidRPr="001F1D40">
        <w:t xml:space="preserve"> night during </w:t>
      </w:r>
      <w:r>
        <w:t>the time period of November 1</w:t>
      </w:r>
      <w:r w:rsidRPr="002B3CC8">
        <w:rPr>
          <w:vertAlign w:val="superscript"/>
        </w:rPr>
        <w:t>st</w:t>
      </w:r>
      <w:r>
        <w:t xml:space="preserve"> to April 15</w:t>
      </w:r>
      <w:r w:rsidRPr="002B3CC8">
        <w:rPr>
          <w:vertAlign w:val="superscript"/>
        </w:rPr>
        <w:t>th</w:t>
      </w:r>
      <w:r w:rsidRPr="001F1D40">
        <w:t xml:space="preserve">. </w:t>
      </w:r>
    </w:p>
    <w:p w:rsidR="003160D7" w:rsidRPr="001F1D40" w:rsidRDefault="003160D7" w:rsidP="003160D7">
      <w:pPr>
        <w:pStyle w:val="ListParagraph"/>
        <w:numPr>
          <w:ilvl w:val="0"/>
          <w:numId w:val="5"/>
        </w:numPr>
        <w:spacing w:before="120"/>
      </w:pPr>
      <w:r w:rsidRPr="001F1D40">
        <w:t>FWG members decided that no special considerations should be made regarding the low adult fish r</w:t>
      </w:r>
      <w:bookmarkStart w:id="0" w:name="_GoBack"/>
      <w:bookmarkEnd w:id="0"/>
      <w:r w:rsidRPr="001F1D40">
        <w:t xml:space="preserve">eturns the past two years when designing hydrographs for </w:t>
      </w:r>
      <w:r>
        <w:t>the WY</w:t>
      </w:r>
      <w:r w:rsidRPr="001F1D40">
        <w:t xml:space="preserve">17 spring </w:t>
      </w:r>
      <w:r>
        <w:t>hydrograph</w:t>
      </w:r>
      <w:r w:rsidRPr="001F1D40">
        <w:t>.</w:t>
      </w:r>
    </w:p>
    <w:p w:rsidR="002C2CA0" w:rsidRPr="001F1D40" w:rsidRDefault="009763D3" w:rsidP="006A0FAB">
      <w:pPr>
        <w:spacing w:after="120"/>
        <w:rPr>
          <w:b/>
          <w:u w:val="single"/>
        </w:rPr>
      </w:pPr>
      <w:r w:rsidRPr="001F1D40">
        <w:rPr>
          <w:b/>
          <w:u w:val="single"/>
        </w:rPr>
        <w:t>Notes</w:t>
      </w:r>
    </w:p>
    <w:p w:rsidR="00752F4C" w:rsidRDefault="004A3652" w:rsidP="00752F4C">
      <w:r w:rsidRPr="001F1D40">
        <w:t xml:space="preserve">The </w:t>
      </w:r>
      <w:r w:rsidR="00752F4C" w:rsidRPr="001F1D40">
        <w:t>FWG</w:t>
      </w:r>
      <w:r w:rsidRPr="001F1D40">
        <w:t xml:space="preserve"> </w:t>
      </w:r>
      <w:r w:rsidR="00752F4C" w:rsidRPr="001F1D40">
        <w:t>considered the TMC directive to have the FWG identify efficiencies to several fisheries projects in the TRRP</w:t>
      </w:r>
      <w:r w:rsidR="00837496" w:rsidRPr="001F1D40">
        <w:t xml:space="preserve">, including the </w:t>
      </w:r>
      <w:r w:rsidR="00837496" w:rsidRPr="001F1D40">
        <w:rPr>
          <w:rFonts w:cs="Arial"/>
          <w:szCs w:val="19"/>
          <w:bdr w:val="none" w:sz="0" w:space="0" w:color="auto" w:frame="1"/>
        </w:rPr>
        <w:t xml:space="preserve">Channel rehabilitation site effectiveness monitoring – habitat project, Trinity juvenile salmonid outmigration monitoring project, Chinook run-size estimate using mark recapture in the Trinity R basin project, and the Klamath-Trinity River Fall Run Scale Age Analysis-Fall Chinook project. </w:t>
      </w:r>
      <w:r w:rsidR="00752F4C" w:rsidRPr="001F1D40">
        <w:t xml:space="preserve">Buxton noted such a review primarily involves </w:t>
      </w:r>
      <w:r w:rsidR="00752F4C" w:rsidRPr="001F1D40">
        <w:lastRenderedPageBreak/>
        <w:t xml:space="preserve">two components, 1) administrative review to ensure budgets only include personnel involved in the project, and 2) scientific review and analysis to ensure project designs </w:t>
      </w:r>
      <w:r w:rsidR="00837496" w:rsidRPr="001F1D40">
        <w:t xml:space="preserve">are adapted to current knowledge and sample their respective metric(s) at rates that ensure variance in estimates are acceptably accurate. A debate followed on </w:t>
      </w:r>
      <w:r w:rsidR="001F1D40">
        <w:t>the definition for</w:t>
      </w:r>
      <w:r w:rsidR="00837496" w:rsidRPr="001F1D40">
        <w:t xml:space="preserve"> “acceptably accurate”. Kautsky noted that because most projects are interrelated</w:t>
      </w:r>
      <w:r w:rsidR="001F1D40">
        <w:t xml:space="preserve"> (e.g., variance in juvenile outmigration estimates effect the accuracy of spawner recruit analysis)</w:t>
      </w:r>
      <w:r w:rsidR="00837496" w:rsidRPr="001F1D40">
        <w:t xml:space="preserve">, </w:t>
      </w:r>
      <w:r w:rsidR="001F1D40" w:rsidRPr="001F1D40">
        <w:t xml:space="preserve">optimization </w:t>
      </w:r>
      <w:r w:rsidR="00837496" w:rsidRPr="001F1D40">
        <w:t xml:space="preserve">analyses </w:t>
      </w:r>
      <w:r w:rsidR="001F1D40" w:rsidRPr="001F1D40">
        <w:t xml:space="preserve">is needed to set each respective variance to provide the overall level of accuracy the TRRP needs to adapt its approach to meeting restoration goals. </w:t>
      </w:r>
      <w:r w:rsidR="001F1D40">
        <w:t xml:space="preserve">This idea was generally accepted by the FWG, and the issue was seen as too complex to be resolved </w:t>
      </w:r>
      <w:r w:rsidR="007853FD">
        <w:t>in the current meeting and before synthesis reports for fisheries projects are completed.</w:t>
      </w:r>
    </w:p>
    <w:p w:rsidR="00591349" w:rsidRDefault="00591349" w:rsidP="00752F4C"/>
    <w:p w:rsidR="00376A0C" w:rsidRDefault="00591349" w:rsidP="00752F4C">
      <w:r>
        <w:t xml:space="preserve">The FWG instead considered potential efficiencies to operation of rotary screw traps at Pear Tree and Willow Creek. Pinnix presented bullets summarizing </w:t>
      </w:r>
      <w:r w:rsidR="00DA7476">
        <w:t xml:space="preserve">potential reductions in effort at the rotary screw trap. The content of the bullets was based on </w:t>
      </w:r>
      <w:r>
        <w:t>analyses by Som and Pinnix (2014)</w:t>
      </w:r>
      <w:r w:rsidR="00DA7476">
        <w:t>. The first bullet</w:t>
      </w:r>
      <w:r>
        <w:t xml:space="preserve"> that indicated only 1% of the outmigration population passes Pear Tree during August, so that fisheries sampling that month at this location can be curtailed without significantly affecting population estimates. A suggestion was to </w:t>
      </w:r>
      <w:r w:rsidR="005F4D1C">
        <w:t>use savings from this reduction to commence operation of screw traps at Willow Creek a month earlier than March, when traps are currently deployed. However, high flows on the Trinity River in February may prevent such early deployment of traps in the lower river.</w:t>
      </w:r>
      <w:r w:rsidR="00376A0C">
        <w:t xml:space="preserve"> Further, Kautsky questioned the purpose of an earlier</w:t>
      </w:r>
      <w:r w:rsidR="002F071B">
        <w:t xml:space="preserve"> start date</w:t>
      </w:r>
      <w:r w:rsidR="00376A0C">
        <w:t xml:space="preserve"> to achieve project objectives.  Objectives should drive need for earlier start date.</w:t>
      </w:r>
      <w:r w:rsidR="005F4D1C">
        <w:t xml:space="preserve"> </w:t>
      </w:r>
    </w:p>
    <w:p w:rsidR="00376A0C" w:rsidRDefault="00376A0C" w:rsidP="00752F4C"/>
    <w:p w:rsidR="00376A0C" w:rsidRDefault="00DA7476" w:rsidP="00752F4C">
      <w:r>
        <w:t>The second bullet was</w:t>
      </w:r>
      <w:r w:rsidR="005F4D1C">
        <w:t xml:space="preserve"> to reduce the sampling week at the trapping sites to 4 nights from the 5 nights they currently operate.</w:t>
      </w:r>
      <w:r w:rsidR="00376A0C">
        <w:t xml:space="preserve">  Pinnix stated that this reduction in effort was evaluated in his review done jointly with Nick Som.  However, Polos claimed </w:t>
      </w:r>
      <w:r w:rsidR="003160D7">
        <w:t>and Petros agreed (in commenting on these notes) the</w:t>
      </w:r>
      <w:r w:rsidR="00376A0C">
        <w:t xml:space="preserve"> review did not evaluate </w:t>
      </w:r>
      <w:r w:rsidR="003160D7">
        <w:t>impacts of a 4-day sampling week on precision or bias of the sample</w:t>
      </w:r>
      <w:r w:rsidR="00376A0C">
        <w:t xml:space="preserve">. </w:t>
      </w:r>
      <w:r w:rsidR="005F4D1C">
        <w:t xml:space="preserve"> </w:t>
      </w:r>
      <w:r w:rsidR="00376A0C">
        <w:t xml:space="preserve">Pinnix maintained that </w:t>
      </w:r>
      <w:r w:rsidR="003160D7">
        <w:t xml:space="preserve">a 4 day sample week </w:t>
      </w:r>
      <w:r w:rsidR="005F4D1C">
        <w:t xml:space="preserve">would cause a minimal (not defined) loss of precision of the population estimate that would increase the time to detect a trend in population changes between years, but would not impact sample bias on an annual basis. Petros pointed out that due to river conditions, trapping is commonly limited </w:t>
      </w:r>
      <w:r w:rsidR="002F071B">
        <w:t xml:space="preserve">5 nights per week but conditions occasionally point </w:t>
      </w:r>
      <w:r w:rsidR="005F4D1C">
        <w:t>to 4 nights a week, so the reduction in sampling occurs</w:t>
      </w:r>
      <w:r w:rsidR="002F071B">
        <w:t xml:space="preserve"> on a limited basis under pr</w:t>
      </w:r>
      <w:r w:rsidR="003160D7">
        <w:t>e</w:t>
      </w:r>
      <w:r w:rsidR="002F071B">
        <w:t>sent sampling</w:t>
      </w:r>
      <w:r w:rsidR="005F4D1C">
        <w:t xml:space="preserve">. </w:t>
      </w:r>
    </w:p>
    <w:p w:rsidR="00376A0C" w:rsidRDefault="00376A0C" w:rsidP="00752F4C"/>
    <w:p w:rsidR="006B3344" w:rsidRDefault="00DA7476" w:rsidP="00752F4C">
      <w:r>
        <w:t xml:space="preserve">The third bullet recommended eliminating freeze brands for fish marking with a less expensive marking method (not specified). A benefit of using freeze brands is that fish travel times between Pear Tree and Willow Creek can be monitored, yet with almost no accuracy since very few mark recaptures are made at the Willow Creek site, according to Petros. </w:t>
      </w:r>
      <w:r w:rsidR="00161DFF">
        <w:t xml:space="preserve">Buxton </w:t>
      </w:r>
      <w:r w:rsidR="006B3344">
        <w:t>suggested</w:t>
      </w:r>
      <w:r w:rsidR="00161DFF">
        <w:t xml:space="preserve"> a cost-benefit analysis </w:t>
      </w:r>
      <w:r w:rsidR="006B3344">
        <w:t>is appropriate</w:t>
      </w:r>
      <w:r w:rsidR="00161DFF">
        <w:t xml:space="preserve"> for options to reduce sampling effort (or not) at the rotary screw traps so that </w:t>
      </w:r>
      <w:r w:rsidR="006B3344">
        <w:t>different options can be evaluated for their impact to budgets and accuracy of results. However, the FWG decided that consideration of proposed changes to the outmigrant monitoring program should be tabled until after the synthesis report for this project is completed. Only then can the group understand how this program should adapt, if at all, to our current knowledge of juvenile outmigration dynamics.</w:t>
      </w:r>
    </w:p>
    <w:p w:rsidR="006B3344" w:rsidRDefault="006B3344" w:rsidP="00752F4C"/>
    <w:p w:rsidR="003E7FC4" w:rsidRDefault="00376A0C" w:rsidP="00811DF3">
      <w:r>
        <w:t xml:space="preserve">Age Composition: Use of scales or CWT for basis of fall Chinook age composition at TRH: </w:t>
      </w:r>
      <w:r w:rsidR="00811DF3">
        <w:t xml:space="preserve">Buxton attempt to have FWG members other than representatives for the Hoopa Valley Tribe </w:t>
      </w:r>
      <w:r w:rsidR="00811DF3">
        <w:lastRenderedPageBreak/>
        <w:t xml:space="preserve">and US Fish and Wildlife Service, who published </w:t>
      </w:r>
      <w:r>
        <w:t xml:space="preserve">opposing </w:t>
      </w:r>
      <w:r w:rsidR="00811DF3">
        <w:t>opinions on the topic, meet to resolve the issue of whether or not to continue random scale sampling at TRH was overruled by Norris’ directive to continue discussion toward resolution by all FWG members. Lindke mentioned that both sides of the disagreement make good points, and have informational gaps in their presentations. Lindke agreed to work with Polos and Kautsky to address the gaps so the FWG can reopen discussion on the topic in its February 16</w:t>
      </w:r>
      <w:r w:rsidR="00811DF3" w:rsidRPr="00811DF3">
        <w:rPr>
          <w:vertAlign w:val="superscript"/>
        </w:rPr>
        <w:t>th</w:t>
      </w:r>
      <w:r w:rsidR="00811DF3">
        <w:t xml:space="preserve"> meeting. If a consensus decision is not made on this topic in the February meeting, Norris will forward the issue to external reviewers for their consideration.</w:t>
      </w:r>
    </w:p>
    <w:p w:rsidR="00811DF3" w:rsidRDefault="00811DF3" w:rsidP="00811DF3"/>
    <w:p w:rsidR="00811DF3" w:rsidRPr="003C74C9" w:rsidRDefault="00811DF3" w:rsidP="00811DF3">
      <w:r>
        <w:t xml:space="preserve">The FWG members made several suggested additions to the outline for a synthesis report on fine </w:t>
      </w:r>
      <w:r w:rsidRPr="003C74C9">
        <w:t>sediment storage and transport and its implications on physical processes and biological populations in the Trinity River. Buxton will implement these changes and forward the outline to the flow and physical workgroups for their consideration.</w:t>
      </w:r>
    </w:p>
    <w:p w:rsidR="00811DF3" w:rsidRPr="003C74C9" w:rsidRDefault="00811DF3" w:rsidP="00811DF3"/>
    <w:p w:rsidR="003C74C9" w:rsidRPr="003C74C9" w:rsidRDefault="003C74C9" w:rsidP="00811DF3">
      <w:pPr>
        <w:rPr>
          <w:shd w:val="clear" w:color="auto" w:fill="FFFFFF"/>
        </w:rPr>
      </w:pPr>
      <w:r w:rsidRPr="003C74C9">
        <w:rPr>
          <w:shd w:val="clear" w:color="auto" w:fill="FFFFFF"/>
        </w:rPr>
        <w:t xml:space="preserve">Robert Stewart (BOR) asked the FWG to consider whether the date at which 80% of the outmigrant population passes the Willow Creek screw traps (RT80) or disease conditions in the lower Klamath River should be </w:t>
      </w:r>
      <w:r w:rsidR="00591349">
        <w:rPr>
          <w:shd w:val="clear" w:color="auto" w:fill="FFFFFF"/>
        </w:rPr>
        <w:t>considered when</w:t>
      </w:r>
      <w:r w:rsidRPr="003C74C9">
        <w:rPr>
          <w:shd w:val="clear" w:color="auto" w:fill="FFFFFF"/>
        </w:rPr>
        <w:t xml:space="preserve"> designing spring release hydrographs. The FWG agreed that its desirable to get fish out earlier in dry years and later in wet years if this strategy does in fact enable fish to avoid disease infection in lower Klamath. However, data has not been shown relating disease infection rates as a function of RT80 and water year type to verify this linkage. It was pointed out these data exist, and De Juilio agreed to present this information in the February meeting, so </w:t>
      </w:r>
      <w:r w:rsidR="00591349">
        <w:rPr>
          <w:shd w:val="clear" w:color="auto" w:fill="FFFFFF"/>
        </w:rPr>
        <w:t xml:space="preserve">that </w:t>
      </w:r>
      <w:r w:rsidRPr="003C74C9">
        <w:rPr>
          <w:shd w:val="clear" w:color="auto" w:fill="FFFFFF"/>
        </w:rPr>
        <w:t>Stewart</w:t>
      </w:r>
      <w:r w:rsidR="00591349">
        <w:rPr>
          <w:shd w:val="clear" w:color="auto" w:fill="FFFFFF"/>
        </w:rPr>
        <w:t>’</w:t>
      </w:r>
      <w:r w:rsidRPr="003C74C9">
        <w:rPr>
          <w:shd w:val="clear" w:color="auto" w:fill="FFFFFF"/>
        </w:rPr>
        <w:t xml:space="preserve">s question can be addressed. </w:t>
      </w:r>
    </w:p>
    <w:p w:rsidR="003C74C9" w:rsidRPr="003C74C9" w:rsidRDefault="003C74C9" w:rsidP="00811DF3">
      <w:pPr>
        <w:rPr>
          <w:shd w:val="clear" w:color="auto" w:fill="FFFFFF"/>
        </w:rPr>
      </w:pPr>
    </w:p>
    <w:p w:rsidR="003C74C9" w:rsidRDefault="002965B9" w:rsidP="00811DF3">
      <w:pPr>
        <w:rPr>
          <w:rStyle w:val="apple-converted-space"/>
          <w:color w:val="222222"/>
          <w:shd w:val="clear" w:color="auto" w:fill="FFFFFF"/>
        </w:rPr>
      </w:pPr>
      <w:r>
        <w:rPr>
          <w:rStyle w:val="apple-converted-space"/>
          <w:color w:val="222222"/>
          <w:shd w:val="clear" w:color="auto" w:fill="FFFFFF"/>
        </w:rPr>
        <w:t xml:space="preserve">The FWG discussed the genesis for and potential revision of temperature targets for juvenile outmigration on the Trinity River. Conversation of how current temperature targets change in degrees according to water year, but do not change by date was had by the group.  De Juilio displayed a presentation on the development of the Hoopa Daily Average Temperature (HDAT) model, which uses accumulated thermal units to predict outmigration timing at Willow Creek trap site.  This presentation had been presented to the group by Nathan Harris at a previous meeting.  Discussion of the level of effect predicted for different hydrographs as opposed to average vs. extreme atmospheric temperature ensued.  Namen expressed that it appeared that climatic condition effect on outmigrant timing far outweighed those due to the differences in hydrograph.  Buxton pointed out that the hydrographs that had been modeled, in this case, did not very substantially from one another, and therefore differences should not be expected.  De Juilio observes that due to the relative regularity of the ROD flows that have been released for given water year it is hard to estimate how much hydrograph shape can affect outmigrant timing.  De Juilio tried to get direction from the group as how this should be addressed when deciding the answer to Robert Stewarts question of if it is preferable to manage flows to meet RT 80 targets or sync conditions with those in the Klamath to avoid disease.  De Juilio would like a recommendation from the group on how this should be addressed in the outmigrant assessments that are going to take place in FY 17 and 18.  There are two efforts one will be led by the USFWS and collaborated on by partner agencies, while the other will be led by a contractor solicited by the Yurok Tribe.   </w:t>
      </w:r>
    </w:p>
    <w:p w:rsidR="00811DF3" w:rsidRPr="001F1D40" w:rsidRDefault="002965B9" w:rsidP="002965B9">
      <w:r>
        <w:rPr>
          <w:rStyle w:val="apple-converted-space"/>
          <w:color w:val="222222"/>
          <w:shd w:val="clear" w:color="auto" w:fill="FFFFFF"/>
        </w:rPr>
        <w:t xml:space="preserve">Ramping rates on the Trinity River were discussed. De Juilio presented section 1.7 of Appendix C Implementation Plan for the Preferred Alternative of the Trinity River EIS/EIR.  Ramping rates in section 1.7 are displayed in Table 3.  De Juilio brought the groups attention to reference </w:t>
      </w:r>
      <w:r>
        <w:rPr>
          <w:rStyle w:val="apple-converted-space"/>
          <w:color w:val="222222"/>
          <w:shd w:val="clear" w:color="auto" w:fill="FFFFFF"/>
        </w:rPr>
        <w:lastRenderedPageBreak/>
        <w:t>(b) that is further explained below the table, and the Memorandum from USFWS to USBR, February 5, 1997 is appended to the end of the document.  Discussion was had by the group and Polos described the origin of this request by the USFWS and the rationale behind it.  The Group also discussed the Nagrodski paper that was disseminated prior to the meeting.  While the group agreed that the rational for the initial request was sound, supported by literature, and appropriate for the conditions present in 1997, there was agreement from the group that this restriction was no longer necessary.  Some of the reasons provided were that significant channel rehabilitation in the upper river had resulted in less of a concern of stranding due to channel geometry,  the time lag for changes in stage height propagating downstream from the release point results in nighttime stage height decreases in other parts of the river negating the benefits claimed from behavioral aspects.  A side conversation about stage change occurring regardless of time and stranding being a naturally occurring event in unregulated systems was led by Seth Namen and the possible benefits of stranding to the ecosystem addressed in the Nagrodski paper were brought up by De Juilio.  The group decided to have De Juilio present a memo detailing the recommendation to discontinue restriction of nighttime down ramping during the time period of November 1</w:t>
      </w:r>
      <w:r w:rsidRPr="007B3430">
        <w:rPr>
          <w:rStyle w:val="apple-converted-space"/>
          <w:color w:val="222222"/>
          <w:shd w:val="clear" w:color="auto" w:fill="FFFFFF"/>
          <w:vertAlign w:val="superscript"/>
        </w:rPr>
        <w:t>st</w:t>
      </w:r>
      <w:r>
        <w:rPr>
          <w:rStyle w:val="apple-converted-space"/>
          <w:color w:val="222222"/>
          <w:shd w:val="clear" w:color="auto" w:fill="FFFFFF"/>
        </w:rPr>
        <w:t xml:space="preserve"> to April 15</w:t>
      </w:r>
      <w:r w:rsidRPr="007B3430">
        <w:rPr>
          <w:rStyle w:val="apple-converted-space"/>
          <w:color w:val="222222"/>
          <w:shd w:val="clear" w:color="auto" w:fill="FFFFFF"/>
          <w:vertAlign w:val="superscript"/>
        </w:rPr>
        <w:t>th</w:t>
      </w:r>
      <w:r>
        <w:rPr>
          <w:rStyle w:val="apple-converted-space"/>
          <w:color w:val="222222"/>
          <w:shd w:val="clear" w:color="auto" w:fill="FFFFFF"/>
        </w:rPr>
        <w:t>, to the flow work group and request that the two work groups jointly present the request to the IDT for consideration.</w:t>
      </w:r>
    </w:p>
    <w:sectPr w:rsidR="00811DF3" w:rsidRPr="001F1D40" w:rsidSect="000F2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961" w:rsidRDefault="00095961" w:rsidP="00CC2E28">
      <w:r>
        <w:separator/>
      </w:r>
    </w:p>
  </w:endnote>
  <w:endnote w:type="continuationSeparator" w:id="0">
    <w:p w:rsidR="00095961" w:rsidRDefault="00095961"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961" w:rsidRDefault="00095961" w:rsidP="00CC2E28">
      <w:r>
        <w:separator/>
      </w:r>
    </w:p>
  </w:footnote>
  <w:footnote w:type="continuationSeparator" w:id="0">
    <w:p w:rsidR="00095961" w:rsidRDefault="00095961" w:rsidP="00CC2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8806B3"/>
    <w:multiLevelType w:val="multilevel"/>
    <w:tmpl w:val="64DCA130"/>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ordinalText"/>
      <w:lvlText w:val="%7-"/>
      <w:lvlJc w:val="left"/>
      <w:pPr>
        <w:ind w:left="2520" w:hanging="360"/>
      </w:pPr>
      <w:rPr>
        <w:rFonts w:hint="default"/>
      </w:rPr>
    </w:lvl>
    <w:lvl w:ilvl="7">
      <w:start w:val="1"/>
      <w:numFmt w:val="decimalZero"/>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CA0"/>
    <w:rsid w:val="00031F41"/>
    <w:rsid w:val="00035551"/>
    <w:rsid w:val="00042EB7"/>
    <w:rsid w:val="00053560"/>
    <w:rsid w:val="00071E80"/>
    <w:rsid w:val="000805B7"/>
    <w:rsid w:val="00084CFA"/>
    <w:rsid w:val="00085B18"/>
    <w:rsid w:val="00086B44"/>
    <w:rsid w:val="000874B3"/>
    <w:rsid w:val="00095961"/>
    <w:rsid w:val="000A72F0"/>
    <w:rsid w:val="000B0AF6"/>
    <w:rsid w:val="000C4D20"/>
    <w:rsid w:val="000D0F94"/>
    <w:rsid w:val="000E26B8"/>
    <w:rsid w:val="000E7F64"/>
    <w:rsid w:val="000F2563"/>
    <w:rsid w:val="00135A3B"/>
    <w:rsid w:val="00161DFF"/>
    <w:rsid w:val="00180B36"/>
    <w:rsid w:val="00192D82"/>
    <w:rsid w:val="001954E8"/>
    <w:rsid w:val="001A78D0"/>
    <w:rsid w:val="001B0B1E"/>
    <w:rsid w:val="001F0F77"/>
    <w:rsid w:val="001F1D40"/>
    <w:rsid w:val="00213F01"/>
    <w:rsid w:val="00256ED8"/>
    <w:rsid w:val="00261C97"/>
    <w:rsid w:val="00270009"/>
    <w:rsid w:val="00284F79"/>
    <w:rsid w:val="002965B9"/>
    <w:rsid w:val="002C2CA0"/>
    <w:rsid w:val="002C3C7B"/>
    <w:rsid w:val="002E5CC7"/>
    <w:rsid w:val="002F071B"/>
    <w:rsid w:val="002F5C07"/>
    <w:rsid w:val="00304326"/>
    <w:rsid w:val="00314767"/>
    <w:rsid w:val="003160D7"/>
    <w:rsid w:val="003164BA"/>
    <w:rsid w:val="00362A9A"/>
    <w:rsid w:val="00363A10"/>
    <w:rsid w:val="003741CB"/>
    <w:rsid w:val="00375738"/>
    <w:rsid w:val="00376A0C"/>
    <w:rsid w:val="00376FE7"/>
    <w:rsid w:val="0038414D"/>
    <w:rsid w:val="0038532D"/>
    <w:rsid w:val="00396770"/>
    <w:rsid w:val="003A5680"/>
    <w:rsid w:val="003C49B6"/>
    <w:rsid w:val="003C4D76"/>
    <w:rsid w:val="003C74C9"/>
    <w:rsid w:val="003D3477"/>
    <w:rsid w:val="003E0BBD"/>
    <w:rsid w:val="003E5E55"/>
    <w:rsid w:val="003E7FC4"/>
    <w:rsid w:val="00406CFF"/>
    <w:rsid w:val="004173C0"/>
    <w:rsid w:val="00470D98"/>
    <w:rsid w:val="00480CAB"/>
    <w:rsid w:val="004904A5"/>
    <w:rsid w:val="004975C4"/>
    <w:rsid w:val="004A1026"/>
    <w:rsid w:val="004A3652"/>
    <w:rsid w:val="004C5168"/>
    <w:rsid w:val="004E3CFC"/>
    <w:rsid w:val="00531424"/>
    <w:rsid w:val="00533BEB"/>
    <w:rsid w:val="00545700"/>
    <w:rsid w:val="005503B9"/>
    <w:rsid w:val="00560517"/>
    <w:rsid w:val="00563639"/>
    <w:rsid w:val="00580F98"/>
    <w:rsid w:val="00590778"/>
    <w:rsid w:val="00591349"/>
    <w:rsid w:val="005A3A54"/>
    <w:rsid w:val="005B0C0D"/>
    <w:rsid w:val="005D4D94"/>
    <w:rsid w:val="005F4D1C"/>
    <w:rsid w:val="00613A2B"/>
    <w:rsid w:val="00615EB9"/>
    <w:rsid w:val="00620C76"/>
    <w:rsid w:val="00623B57"/>
    <w:rsid w:val="00625A9E"/>
    <w:rsid w:val="00627B67"/>
    <w:rsid w:val="0064360A"/>
    <w:rsid w:val="00654AF0"/>
    <w:rsid w:val="006A0FAB"/>
    <w:rsid w:val="006B3344"/>
    <w:rsid w:val="006D57DB"/>
    <w:rsid w:val="006F49F1"/>
    <w:rsid w:val="006F75FF"/>
    <w:rsid w:val="0071023B"/>
    <w:rsid w:val="00724817"/>
    <w:rsid w:val="00743666"/>
    <w:rsid w:val="00752F4C"/>
    <w:rsid w:val="0076126E"/>
    <w:rsid w:val="0076768A"/>
    <w:rsid w:val="007750B0"/>
    <w:rsid w:val="007853FD"/>
    <w:rsid w:val="007A596D"/>
    <w:rsid w:val="007D165C"/>
    <w:rsid w:val="00811DF3"/>
    <w:rsid w:val="00823715"/>
    <w:rsid w:val="00837496"/>
    <w:rsid w:val="008376F6"/>
    <w:rsid w:val="00840232"/>
    <w:rsid w:val="00850153"/>
    <w:rsid w:val="00854640"/>
    <w:rsid w:val="008605CF"/>
    <w:rsid w:val="00867E93"/>
    <w:rsid w:val="00870901"/>
    <w:rsid w:val="00872D02"/>
    <w:rsid w:val="008A1E28"/>
    <w:rsid w:val="008B191B"/>
    <w:rsid w:val="008C5730"/>
    <w:rsid w:val="008E7AEE"/>
    <w:rsid w:val="008F68A0"/>
    <w:rsid w:val="00942DA0"/>
    <w:rsid w:val="009605FE"/>
    <w:rsid w:val="009763D3"/>
    <w:rsid w:val="00984D96"/>
    <w:rsid w:val="009D7088"/>
    <w:rsid w:val="009E39A7"/>
    <w:rsid w:val="009E7028"/>
    <w:rsid w:val="009F588D"/>
    <w:rsid w:val="009F691B"/>
    <w:rsid w:val="00A028C1"/>
    <w:rsid w:val="00A3074B"/>
    <w:rsid w:val="00A44475"/>
    <w:rsid w:val="00A50A05"/>
    <w:rsid w:val="00AA1A78"/>
    <w:rsid w:val="00AA4E8A"/>
    <w:rsid w:val="00AB6295"/>
    <w:rsid w:val="00AD37BC"/>
    <w:rsid w:val="00AE0ADA"/>
    <w:rsid w:val="00B1135E"/>
    <w:rsid w:val="00B304D2"/>
    <w:rsid w:val="00B50B94"/>
    <w:rsid w:val="00B52BE5"/>
    <w:rsid w:val="00B60F25"/>
    <w:rsid w:val="00B82EFE"/>
    <w:rsid w:val="00B83BDE"/>
    <w:rsid w:val="00B91171"/>
    <w:rsid w:val="00B97133"/>
    <w:rsid w:val="00BA4F18"/>
    <w:rsid w:val="00BB5663"/>
    <w:rsid w:val="00BD1452"/>
    <w:rsid w:val="00BD43B9"/>
    <w:rsid w:val="00BE38A5"/>
    <w:rsid w:val="00BE46D4"/>
    <w:rsid w:val="00C12441"/>
    <w:rsid w:val="00C35F7B"/>
    <w:rsid w:val="00C706EC"/>
    <w:rsid w:val="00C74A3F"/>
    <w:rsid w:val="00C80899"/>
    <w:rsid w:val="00C86008"/>
    <w:rsid w:val="00C924EF"/>
    <w:rsid w:val="00CA0C8A"/>
    <w:rsid w:val="00CB0467"/>
    <w:rsid w:val="00CC28FF"/>
    <w:rsid w:val="00CC2E28"/>
    <w:rsid w:val="00CD3156"/>
    <w:rsid w:val="00CD406A"/>
    <w:rsid w:val="00CE573E"/>
    <w:rsid w:val="00CF2E78"/>
    <w:rsid w:val="00CF3404"/>
    <w:rsid w:val="00CF3F89"/>
    <w:rsid w:val="00CF76CD"/>
    <w:rsid w:val="00D2500E"/>
    <w:rsid w:val="00D56DCD"/>
    <w:rsid w:val="00D673B0"/>
    <w:rsid w:val="00D976F7"/>
    <w:rsid w:val="00DA244E"/>
    <w:rsid w:val="00DA52AA"/>
    <w:rsid w:val="00DA5CB9"/>
    <w:rsid w:val="00DA7476"/>
    <w:rsid w:val="00DC21F4"/>
    <w:rsid w:val="00DC6F01"/>
    <w:rsid w:val="00DE3E0A"/>
    <w:rsid w:val="00DE496B"/>
    <w:rsid w:val="00E03B55"/>
    <w:rsid w:val="00E2409C"/>
    <w:rsid w:val="00E338C2"/>
    <w:rsid w:val="00E40194"/>
    <w:rsid w:val="00E46A94"/>
    <w:rsid w:val="00E61F70"/>
    <w:rsid w:val="00E91703"/>
    <w:rsid w:val="00EC6D91"/>
    <w:rsid w:val="00ED3992"/>
    <w:rsid w:val="00EE3A51"/>
    <w:rsid w:val="00EF0187"/>
    <w:rsid w:val="00F0053F"/>
    <w:rsid w:val="00F13DDB"/>
    <w:rsid w:val="00F41633"/>
    <w:rsid w:val="00F54391"/>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FF0F7-CFE4-4803-B546-F516DBB0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customStyle="1" w:styleId="apple-converted-space">
    <w:name w:val="apple-converted-space"/>
    <w:basedOn w:val="DefaultParagraphFont"/>
    <w:rsid w:val="003C74C9"/>
  </w:style>
  <w:style w:type="paragraph" w:styleId="Revision">
    <w:name w:val="Revision"/>
    <w:hidden/>
    <w:uiPriority w:val="99"/>
    <w:semiHidden/>
    <w:rsid w:val="000D0F94"/>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0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9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0D0F94"/>
    <w:rPr>
      <w:sz w:val="16"/>
      <w:szCs w:val="16"/>
    </w:rPr>
  </w:style>
  <w:style w:type="paragraph" w:styleId="CommentText">
    <w:name w:val="annotation text"/>
    <w:basedOn w:val="Normal"/>
    <w:link w:val="CommentTextChar"/>
    <w:uiPriority w:val="99"/>
    <w:semiHidden/>
    <w:unhideWhenUsed/>
    <w:rsid w:val="000D0F94"/>
    <w:rPr>
      <w:sz w:val="20"/>
      <w:szCs w:val="20"/>
    </w:rPr>
  </w:style>
  <w:style w:type="character" w:customStyle="1" w:styleId="CommentTextChar">
    <w:name w:val="Comment Text Char"/>
    <w:basedOn w:val="DefaultParagraphFont"/>
    <w:link w:val="CommentText"/>
    <w:uiPriority w:val="99"/>
    <w:semiHidden/>
    <w:rsid w:val="000D0F9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D0F94"/>
    <w:rPr>
      <w:b/>
      <w:bCs/>
    </w:rPr>
  </w:style>
  <w:style w:type="character" w:customStyle="1" w:styleId="CommentSubjectChar">
    <w:name w:val="Comment Subject Char"/>
    <w:basedOn w:val="CommentTextChar"/>
    <w:link w:val="CommentSubject"/>
    <w:uiPriority w:val="99"/>
    <w:semiHidden/>
    <w:rsid w:val="000D0F9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 w:id="1011178546">
      <w:bodyDiv w:val="1"/>
      <w:marLeft w:val="0"/>
      <w:marRight w:val="0"/>
      <w:marTop w:val="0"/>
      <w:marBottom w:val="0"/>
      <w:divBdr>
        <w:top w:val="none" w:sz="0" w:space="0" w:color="auto"/>
        <w:left w:val="none" w:sz="0" w:space="0" w:color="auto"/>
        <w:bottom w:val="none" w:sz="0" w:space="0" w:color="auto"/>
        <w:right w:val="none" w:sz="0" w:space="0" w:color="auto"/>
      </w:divBdr>
      <w:divsChild>
        <w:div w:id="1018848225">
          <w:marLeft w:val="0"/>
          <w:marRight w:val="0"/>
          <w:marTop w:val="0"/>
          <w:marBottom w:val="0"/>
          <w:divBdr>
            <w:top w:val="none" w:sz="0" w:space="0" w:color="auto"/>
            <w:left w:val="none" w:sz="0" w:space="0" w:color="auto"/>
            <w:bottom w:val="none" w:sz="0" w:space="0" w:color="auto"/>
            <w:right w:val="none" w:sz="0" w:space="0" w:color="auto"/>
          </w:divBdr>
        </w:div>
        <w:div w:id="1173911033">
          <w:marLeft w:val="0"/>
          <w:marRight w:val="0"/>
          <w:marTop w:val="0"/>
          <w:marBottom w:val="0"/>
          <w:divBdr>
            <w:top w:val="none" w:sz="0" w:space="0" w:color="auto"/>
            <w:left w:val="none" w:sz="0" w:space="0" w:color="auto"/>
            <w:bottom w:val="none" w:sz="0" w:space="0" w:color="auto"/>
            <w:right w:val="none" w:sz="0" w:space="0" w:color="auto"/>
          </w:divBdr>
        </w:div>
        <w:div w:id="45764506">
          <w:marLeft w:val="0"/>
          <w:marRight w:val="0"/>
          <w:marTop w:val="0"/>
          <w:marBottom w:val="0"/>
          <w:divBdr>
            <w:top w:val="none" w:sz="0" w:space="0" w:color="auto"/>
            <w:left w:val="none" w:sz="0" w:space="0" w:color="auto"/>
            <w:bottom w:val="none" w:sz="0" w:space="0" w:color="auto"/>
            <w:right w:val="none" w:sz="0" w:space="0" w:color="auto"/>
          </w:divBdr>
        </w:div>
        <w:div w:id="1684358096">
          <w:marLeft w:val="0"/>
          <w:marRight w:val="0"/>
          <w:marTop w:val="0"/>
          <w:marBottom w:val="0"/>
          <w:divBdr>
            <w:top w:val="none" w:sz="0" w:space="0" w:color="auto"/>
            <w:left w:val="none" w:sz="0" w:space="0" w:color="auto"/>
            <w:bottom w:val="none" w:sz="0" w:space="0" w:color="auto"/>
            <w:right w:val="none" w:sz="0" w:space="0" w:color="auto"/>
          </w:divBdr>
        </w:div>
        <w:div w:id="216203908">
          <w:marLeft w:val="0"/>
          <w:marRight w:val="0"/>
          <w:marTop w:val="0"/>
          <w:marBottom w:val="0"/>
          <w:divBdr>
            <w:top w:val="none" w:sz="0" w:space="0" w:color="auto"/>
            <w:left w:val="none" w:sz="0" w:space="0" w:color="auto"/>
            <w:bottom w:val="none" w:sz="0" w:space="0" w:color="auto"/>
            <w:right w:val="none" w:sz="0" w:space="0" w:color="auto"/>
          </w:divBdr>
        </w:div>
        <w:div w:id="332103131">
          <w:marLeft w:val="0"/>
          <w:marRight w:val="0"/>
          <w:marTop w:val="0"/>
          <w:marBottom w:val="0"/>
          <w:divBdr>
            <w:top w:val="none" w:sz="0" w:space="0" w:color="auto"/>
            <w:left w:val="none" w:sz="0" w:space="0" w:color="auto"/>
            <w:bottom w:val="none" w:sz="0" w:space="0" w:color="auto"/>
            <w:right w:val="none" w:sz="0" w:space="0" w:color="auto"/>
          </w:divBdr>
        </w:div>
        <w:div w:id="1621178596">
          <w:marLeft w:val="0"/>
          <w:marRight w:val="0"/>
          <w:marTop w:val="0"/>
          <w:marBottom w:val="0"/>
          <w:divBdr>
            <w:top w:val="none" w:sz="0" w:space="0" w:color="auto"/>
            <w:left w:val="none" w:sz="0" w:space="0" w:color="auto"/>
            <w:bottom w:val="none" w:sz="0" w:space="0" w:color="auto"/>
            <w:right w:val="none" w:sz="0" w:space="0" w:color="auto"/>
          </w:divBdr>
        </w:div>
        <w:div w:id="587815769">
          <w:marLeft w:val="0"/>
          <w:marRight w:val="0"/>
          <w:marTop w:val="0"/>
          <w:marBottom w:val="0"/>
          <w:divBdr>
            <w:top w:val="none" w:sz="0" w:space="0" w:color="auto"/>
            <w:left w:val="none" w:sz="0" w:space="0" w:color="auto"/>
            <w:bottom w:val="none" w:sz="0" w:space="0" w:color="auto"/>
            <w:right w:val="none" w:sz="0" w:space="0" w:color="auto"/>
          </w:divBdr>
        </w:div>
        <w:div w:id="2001500493">
          <w:marLeft w:val="0"/>
          <w:marRight w:val="0"/>
          <w:marTop w:val="0"/>
          <w:marBottom w:val="0"/>
          <w:divBdr>
            <w:top w:val="none" w:sz="0" w:space="0" w:color="auto"/>
            <w:left w:val="none" w:sz="0" w:space="0" w:color="auto"/>
            <w:bottom w:val="none" w:sz="0" w:space="0" w:color="auto"/>
            <w:right w:val="none" w:sz="0" w:space="0" w:color="auto"/>
          </w:divBdr>
        </w:div>
        <w:div w:id="944771106">
          <w:marLeft w:val="0"/>
          <w:marRight w:val="0"/>
          <w:marTop w:val="0"/>
          <w:marBottom w:val="0"/>
          <w:divBdr>
            <w:top w:val="none" w:sz="0" w:space="0" w:color="auto"/>
            <w:left w:val="none" w:sz="0" w:space="0" w:color="auto"/>
            <w:bottom w:val="none" w:sz="0" w:space="0" w:color="auto"/>
            <w:right w:val="none" w:sz="0" w:space="0" w:color="auto"/>
          </w:divBdr>
        </w:div>
        <w:div w:id="2078937932">
          <w:marLeft w:val="0"/>
          <w:marRight w:val="0"/>
          <w:marTop w:val="0"/>
          <w:marBottom w:val="0"/>
          <w:divBdr>
            <w:top w:val="none" w:sz="0" w:space="0" w:color="auto"/>
            <w:left w:val="none" w:sz="0" w:space="0" w:color="auto"/>
            <w:bottom w:val="none" w:sz="0" w:space="0" w:color="auto"/>
            <w:right w:val="none" w:sz="0" w:space="0" w:color="auto"/>
          </w:divBdr>
        </w:div>
        <w:div w:id="1667391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0D134A-EF78-438F-BF25-368F501C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11571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Howard</cp:lastModifiedBy>
  <cp:revision>2</cp:revision>
  <dcterms:created xsi:type="dcterms:W3CDTF">2017-01-31T19:07:00Z</dcterms:created>
  <dcterms:modified xsi:type="dcterms:W3CDTF">2017-01-31T19:07:00Z</dcterms:modified>
</cp:coreProperties>
</file>