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D55" w:rsidRPr="00004D6A" w:rsidRDefault="00936D55" w:rsidP="00936D55">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b/>
          <w:bCs/>
          <w:sz w:val="24"/>
          <w:szCs w:val="24"/>
        </w:rPr>
        <w:t>Draft TRRP Sediment Lessons Learned Workshop Summary</w:t>
      </w:r>
    </w:p>
    <w:p w:rsidR="00936D55" w:rsidRPr="00004D6A" w:rsidRDefault="00936D55" w:rsidP="00F72DE4">
      <w:pPr>
        <w:pStyle w:val="Heading2"/>
        <w:rPr>
          <w:rFonts w:eastAsia="Times New Roman"/>
          <w:color w:val="auto"/>
        </w:rPr>
      </w:pPr>
      <w:r w:rsidRPr="00004D6A">
        <w:rPr>
          <w:rFonts w:eastAsia="Times New Roman"/>
          <w:color w:val="auto"/>
        </w:rPr>
        <w:t xml:space="preserve">1.      Introduction </w:t>
      </w:r>
      <w:proofErr w:type="gramStart"/>
      <w:r w:rsidRPr="00004D6A">
        <w:rPr>
          <w:rFonts w:eastAsia="Times New Roman"/>
          <w:color w:val="auto"/>
        </w:rPr>
        <w:t>and  Purpose</w:t>
      </w:r>
      <w:proofErr w:type="gramEnd"/>
      <w:r w:rsidRPr="00004D6A">
        <w:rPr>
          <w:rFonts w:eastAsia="Times New Roman"/>
          <w:color w:val="auto"/>
        </w:rPr>
        <w:t xml:space="preserve"> of workshop</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INTRODUCTION (By Robert Franklin)</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 xml:space="preserve">Recommendations in the Trinity River Mainstem Fishery Restoration Record of Decision (ROD) are intended to reverse TRD impacts below Lewiston Dam by using a combination of high flow releases, sediment management, and channel rehabilitation along the river corridor. Management of sediment (fine as well as coarse) is not a stand-alone tool, but must be integrated fully to the whole of management actions. The River Corridor planning effort now underway has been encouraged by TMC in recognition of the interconnections between gravel augmentation and other actions. </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The ROD established a restoration approach that seeks to re-establish attributes of river health such as processes, morphology and habitat as the foundation for fishery recovery. These attributes are detailed in Appendix H of the Trinity River Flow Evaluation Final Report (TRFEFR) (USFWS and HVT 1999), and are attached as an appendix to this document. The TRFEFR recommended a coarse sediment introduction program based on the limited amount of information available at the time. Since that time, the science of restoration has advanced and a good deal of information has been collected and analyzed. Now, to advance program science through Adaptive Environmental Assessment and Management (AEAM), available data are being interpreted and must be put to use in development of Decision Support System (DSS) modeling of the Program’s two Fundamental Objectives: rehabilitation of river health, and restoration of naturally produced native fishes.</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The Sediment Lessons Learned workshop held on September 16, 2015 provided the audience with several presentations, each focused on a specific topic. The Sediment Lessons Learned workshop was not exhaustive in its coverage of topics relating to sediment management, nor was its format intended to allow for a thorough discussion of scientific debate. On some points of interpretation, disagreement between Program scientists exists – extending even to the founding principles established through concurrence between the Hoopa Valley Tribe and Secretary of the Interior as memorialized in the ROD. These points of disagreement can be useful in illuminating significant lines of investigation through implementation of AEAM in the months and years ahead.</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 xml:space="preserve">Below are sections developed by individual </w:t>
      </w:r>
      <w:proofErr w:type="gramStart"/>
      <w:r w:rsidRPr="00004D6A">
        <w:rPr>
          <w:rFonts w:ascii="Garamond" w:eastAsia="Times New Roman" w:hAnsi="Garamond" w:cs="Arial"/>
          <w:sz w:val="24"/>
          <w:szCs w:val="24"/>
        </w:rPr>
        <w:t>presenters</w:t>
      </w:r>
      <w:proofErr w:type="gramEnd"/>
      <w:r w:rsidRPr="00004D6A">
        <w:rPr>
          <w:rFonts w:ascii="Garamond" w:eastAsia="Times New Roman" w:hAnsi="Garamond" w:cs="Arial"/>
          <w:sz w:val="24"/>
          <w:szCs w:val="24"/>
        </w:rPr>
        <w:t xml:space="preserve"> who drafted text relating to their own presentations, and connecting initial scientific assumptions stated or implied by the TRFEFR and ROD to analyses completed over the past several years.  Each author summarized facts and offered opinions as to what conclusions and recommendations should follow. The opportunity for review and comment was then given to other Program scientists, and these comments were then considered by the authors as they drafted the final version of this document. Where debate persisted, the authors were responsible for presenting alternative viewpoints, by way of revealing the nature and extent of scientific uncertainty; selection of hypotheses to be tested through use of DSS can then proceed.</w:t>
      </w:r>
    </w:p>
    <w:p w:rsidR="00004D6A" w:rsidRDefault="00936D55" w:rsidP="00004D6A">
      <w:pPr>
        <w:shd w:val="clear" w:color="auto" w:fill="FFFFFF"/>
        <w:spacing w:before="100" w:beforeAutospacing="1" w:after="100" w:afterAutospacing="1" w:line="240" w:lineRule="auto"/>
        <w:ind w:left="540" w:hanging="540"/>
        <w:rPr>
          <w:rFonts w:ascii="Garamond" w:eastAsia="Times New Roman" w:hAnsi="Garamond" w:cs="Arial"/>
          <w:sz w:val="24"/>
          <w:szCs w:val="24"/>
        </w:rPr>
      </w:pPr>
      <w:r w:rsidRPr="00004D6A">
        <w:rPr>
          <w:rFonts w:asciiTheme="majorHAnsi" w:eastAsia="Times New Roman" w:hAnsiTheme="majorHAnsi" w:cs="Times New Roman"/>
          <w:b/>
          <w:sz w:val="26"/>
          <w:szCs w:val="26"/>
        </w:rPr>
        <w:t>2</w:t>
      </w:r>
      <w:r w:rsidRPr="00004D6A">
        <w:rPr>
          <w:rFonts w:asciiTheme="majorHAnsi" w:eastAsia="Times New Roman" w:hAnsiTheme="majorHAnsi" w:cs="Times New Roman"/>
          <w:sz w:val="26"/>
          <w:szCs w:val="26"/>
        </w:rPr>
        <w:t>.     </w:t>
      </w:r>
      <w:r w:rsidR="00004D6A" w:rsidRPr="00004D6A">
        <w:rPr>
          <w:rFonts w:asciiTheme="majorHAnsi" w:eastAsia="Times New Roman" w:hAnsiTheme="majorHAnsi" w:cs="Times New Roman"/>
          <w:b/>
          <w:sz w:val="26"/>
          <w:szCs w:val="26"/>
        </w:rPr>
        <w:t> Presentation Abstracts</w:t>
      </w:r>
      <w:r w:rsidR="00004D6A">
        <w:rPr>
          <w:rFonts w:ascii="Garamond" w:eastAsia="Times New Roman" w:hAnsi="Garamond" w:cs="Arial"/>
          <w:sz w:val="24"/>
          <w:szCs w:val="24"/>
        </w:rPr>
        <w:t>-</w:t>
      </w:r>
      <w:r w:rsidR="00004D6A" w:rsidRPr="00004D6A">
        <w:rPr>
          <w:rFonts w:ascii="Garamond" w:eastAsia="Times New Roman" w:hAnsi="Garamond" w:cs="Arial"/>
          <w:sz w:val="24"/>
          <w:szCs w:val="24"/>
        </w:rPr>
        <w:t xml:space="preserve">These presentations are summaries of </w:t>
      </w:r>
      <w:r w:rsidR="00004D6A">
        <w:rPr>
          <w:rFonts w:ascii="Garamond" w:eastAsia="Times New Roman" w:hAnsi="Garamond" w:cs="Arial"/>
          <w:sz w:val="24"/>
          <w:szCs w:val="24"/>
        </w:rPr>
        <w:t xml:space="preserve">program </w:t>
      </w:r>
      <w:r w:rsidR="00004D6A" w:rsidRPr="00004D6A">
        <w:rPr>
          <w:rFonts w:ascii="Garamond" w:eastAsia="Times New Roman" w:hAnsi="Garamond" w:cs="Arial"/>
          <w:sz w:val="24"/>
          <w:szCs w:val="24"/>
        </w:rPr>
        <w:t>knowledge and are not comprehensive.</w:t>
      </w:r>
    </w:p>
    <w:p w:rsidR="00936D55" w:rsidRPr="00004D6A" w:rsidRDefault="00936D55" w:rsidP="00936D55">
      <w:pPr>
        <w:shd w:val="clear" w:color="auto" w:fill="FFFFFF"/>
        <w:spacing w:before="100" w:beforeAutospacing="1" w:after="100" w:afterAutospacing="1" w:line="240" w:lineRule="auto"/>
        <w:rPr>
          <w:rFonts w:asciiTheme="majorHAnsi" w:eastAsia="Times New Roman" w:hAnsiTheme="majorHAnsi" w:cs="Times New Roman"/>
          <w:sz w:val="26"/>
          <w:szCs w:val="26"/>
        </w:rPr>
      </w:pPr>
    </w:p>
    <w:p w:rsidR="00510420" w:rsidRPr="00004D6A" w:rsidRDefault="00510420" w:rsidP="00936D55">
      <w:pPr>
        <w:shd w:val="clear" w:color="auto" w:fill="FFFFFF"/>
        <w:spacing w:before="100" w:beforeAutospacing="1" w:after="100" w:afterAutospacing="1" w:line="240" w:lineRule="auto"/>
        <w:rPr>
          <w:rFonts w:ascii="Times New Roman" w:eastAsia="Times New Roman" w:hAnsi="Times New Roman" w:cs="Times New Roman"/>
          <w:sz w:val="24"/>
          <w:szCs w:val="24"/>
        </w:rPr>
      </w:pPr>
    </w:p>
    <w:tbl>
      <w:tblPr>
        <w:tblW w:w="9360" w:type="dxa"/>
        <w:tblInd w:w="115" w:type="dxa"/>
        <w:tblCellMar>
          <w:left w:w="115" w:type="dxa"/>
          <w:right w:w="115" w:type="dxa"/>
        </w:tblCellMar>
        <w:tblLook w:val="0000" w:firstRow="0" w:lastRow="0" w:firstColumn="0" w:lastColumn="0" w:noHBand="0" w:noVBand="0"/>
      </w:tblPr>
      <w:tblGrid>
        <w:gridCol w:w="1423"/>
        <w:gridCol w:w="357"/>
        <w:gridCol w:w="2720"/>
        <w:gridCol w:w="540"/>
        <w:gridCol w:w="4320"/>
      </w:tblGrid>
      <w:tr w:rsidR="00004D6A" w:rsidRPr="00004D6A" w:rsidTr="00E64236">
        <w:trPr>
          <w:trHeight w:val="360"/>
        </w:trPr>
        <w:tc>
          <w:tcPr>
            <w:tcW w:w="5040" w:type="dxa"/>
            <w:gridSpan w:val="4"/>
            <w:vMerge w:val="restart"/>
          </w:tcPr>
          <w:p w:rsidR="00510420" w:rsidRPr="00004D6A" w:rsidRDefault="00510420" w:rsidP="00510420">
            <w:pPr>
              <w:keepNext/>
              <w:spacing w:after="0"/>
              <w:outlineLvl w:val="0"/>
              <w:rPr>
                <w:rFonts w:ascii="Tahoma" w:hAnsi="Tahoma" w:cs="Arial"/>
                <w:b/>
                <w:bCs/>
                <w:smallCaps/>
                <w:kern w:val="32"/>
                <w:sz w:val="36"/>
                <w:szCs w:val="40"/>
              </w:rPr>
            </w:pPr>
            <w:r w:rsidRPr="00004D6A">
              <w:rPr>
                <w:rFonts w:ascii="Tahoma" w:hAnsi="Tahoma" w:cs="Arial"/>
                <w:b/>
                <w:bCs/>
                <w:smallCaps/>
                <w:kern w:val="32"/>
                <w:sz w:val="36"/>
                <w:szCs w:val="40"/>
              </w:rPr>
              <w:t>Sediment lessons learned Meeting Agenda</w:t>
            </w:r>
          </w:p>
        </w:tc>
        <w:tc>
          <w:tcPr>
            <w:tcW w:w="4320" w:type="dxa"/>
            <w:vAlign w:val="center"/>
          </w:tcPr>
          <w:p w:rsidR="00510420" w:rsidRPr="00004D6A" w:rsidRDefault="00510420" w:rsidP="00510420">
            <w:pPr>
              <w:spacing w:after="0"/>
              <w:ind w:left="-93"/>
              <w:jc w:val="right"/>
              <w:rPr>
                <w:rFonts w:ascii="Tahoma" w:hAnsi="Tahoma" w:cs="Arial"/>
                <w:b/>
                <w:sz w:val="28"/>
                <w:szCs w:val="28"/>
              </w:rPr>
            </w:pPr>
            <w:r w:rsidRPr="00004D6A">
              <w:rPr>
                <w:rFonts w:ascii="Tahoma" w:hAnsi="Tahoma" w:cs="Arial"/>
                <w:b/>
                <w:sz w:val="28"/>
                <w:szCs w:val="28"/>
              </w:rPr>
              <w:t>September 16</w:t>
            </w:r>
            <w:r w:rsidRPr="00004D6A">
              <w:rPr>
                <w:rFonts w:ascii="Tahoma" w:hAnsi="Tahoma" w:cs="Arial"/>
                <w:b/>
                <w:sz w:val="28"/>
                <w:szCs w:val="28"/>
                <w:vertAlign w:val="superscript"/>
              </w:rPr>
              <w:t>th</w:t>
            </w:r>
            <w:r w:rsidRPr="00004D6A">
              <w:rPr>
                <w:rFonts w:ascii="Tahoma" w:hAnsi="Tahoma" w:cs="Arial"/>
                <w:b/>
                <w:sz w:val="28"/>
                <w:szCs w:val="28"/>
              </w:rPr>
              <w:t>, 2015</w:t>
            </w:r>
          </w:p>
        </w:tc>
      </w:tr>
      <w:tr w:rsidR="00004D6A" w:rsidRPr="00004D6A" w:rsidTr="00E64236">
        <w:trPr>
          <w:trHeight w:val="351"/>
        </w:trPr>
        <w:tc>
          <w:tcPr>
            <w:tcW w:w="5040" w:type="dxa"/>
            <w:gridSpan w:val="4"/>
            <w:vMerge/>
          </w:tcPr>
          <w:p w:rsidR="00510420" w:rsidRPr="00004D6A" w:rsidRDefault="00510420" w:rsidP="00510420">
            <w:pPr>
              <w:spacing w:after="0"/>
            </w:pPr>
          </w:p>
        </w:tc>
        <w:tc>
          <w:tcPr>
            <w:tcW w:w="4320" w:type="dxa"/>
            <w:vAlign w:val="center"/>
          </w:tcPr>
          <w:p w:rsidR="00510420" w:rsidRPr="00004D6A" w:rsidRDefault="00510420" w:rsidP="00510420">
            <w:pPr>
              <w:spacing w:after="0"/>
              <w:ind w:left="-3"/>
              <w:jc w:val="right"/>
              <w:rPr>
                <w:rFonts w:ascii="Tahoma" w:hAnsi="Tahoma" w:cs="Arial"/>
                <w:b/>
                <w:sz w:val="24"/>
                <w:szCs w:val="24"/>
              </w:rPr>
            </w:pPr>
            <w:r w:rsidRPr="00004D6A">
              <w:rPr>
                <w:rFonts w:ascii="Tahoma" w:hAnsi="Tahoma" w:cs="Arial"/>
                <w:b/>
                <w:sz w:val="24"/>
                <w:szCs w:val="24"/>
              </w:rPr>
              <w:t>9:30 am – 3:30 pm</w:t>
            </w:r>
          </w:p>
        </w:tc>
      </w:tr>
      <w:tr w:rsidR="00004D6A" w:rsidRPr="00004D6A" w:rsidTr="00E64236">
        <w:tc>
          <w:tcPr>
            <w:tcW w:w="5040" w:type="dxa"/>
            <w:gridSpan w:val="4"/>
            <w:vMerge/>
            <w:tcBorders>
              <w:bottom w:val="single" w:sz="12" w:space="0" w:color="999999"/>
            </w:tcBorders>
          </w:tcPr>
          <w:p w:rsidR="00510420" w:rsidRPr="00004D6A" w:rsidRDefault="00510420" w:rsidP="00510420">
            <w:pPr>
              <w:spacing w:after="0"/>
            </w:pPr>
          </w:p>
        </w:tc>
        <w:tc>
          <w:tcPr>
            <w:tcW w:w="4320" w:type="dxa"/>
            <w:tcBorders>
              <w:bottom w:val="single" w:sz="12" w:space="0" w:color="999999"/>
            </w:tcBorders>
            <w:vAlign w:val="center"/>
          </w:tcPr>
          <w:p w:rsidR="00510420" w:rsidRPr="00004D6A" w:rsidRDefault="00510420" w:rsidP="00510420">
            <w:pPr>
              <w:spacing w:after="0"/>
              <w:ind w:left="447"/>
              <w:jc w:val="right"/>
              <w:rPr>
                <w:rFonts w:ascii="Tahoma" w:hAnsi="Tahoma" w:cs="Arial"/>
                <w:b/>
                <w:sz w:val="20"/>
              </w:rPr>
            </w:pPr>
            <w:r w:rsidRPr="00004D6A">
              <w:rPr>
                <w:rFonts w:ascii="Tahoma" w:hAnsi="Tahoma" w:cs="Arial"/>
                <w:b/>
                <w:sz w:val="20"/>
              </w:rPr>
              <w:t>Weaverville Fire Hall</w:t>
            </w:r>
          </w:p>
          <w:p w:rsidR="00510420" w:rsidRPr="00004D6A" w:rsidRDefault="00510420" w:rsidP="00510420">
            <w:pPr>
              <w:spacing w:after="0"/>
              <w:ind w:left="447"/>
              <w:jc w:val="right"/>
              <w:rPr>
                <w:rFonts w:ascii="Tahoma" w:hAnsi="Tahoma" w:cs="Arial"/>
                <w:b/>
                <w:sz w:val="20"/>
              </w:rPr>
            </w:pPr>
          </w:p>
        </w:tc>
      </w:tr>
      <w:tr w:rsidR="00004D6A" w:rsidRPr="00004D6A" w:rsidTr="00E64236">
        <w:tc>
          <w:tcPr>
            <w:tcW w:w="1780" w:type="dxa"/>
            <w:gridSpan w:val="2"/>
            <w:tcBorders>
              <w:top w:val="single" w:sz="12" w:space="0" w:color="999999"/>
              <w:bottom w:val="single" w:sz="4" w:space="0" w:color="999999"/>
            </w:tcBorders>
            <w:vAlign w:val="center"/>
          </w:tcPr>
          <w:p w:rsidR="00510420" w:rsidRPr="00004D6A" w:rsidRDefault="00510420" w:rsidP="00510420">
            <w:pPr>
              <w:spacing w:after="0"/>
              <w:rPr>
                <w:rFonts w:ascii="Tahoma" w:hAnsi="Tahoma"/>
                <w:b/>
                <w:sz w:val="18"/>
              </w:rPr>
            </w:pPr>
          </w:p>
        </w:tc>
        <w:tc>
          <w:tcPr>
            <w:tcW w:w="2720" w:type="dxa"/>
            <w:tcBorders>
              <w:top w:val="single" w:sz="12" w:space="0" w:color="999999"/>
              <w:bottom w:val="single" w:sz="4" w:space="0" w:color="999999"/>
            </w:tcBorders>
            <w:vAlign w:val="center"/>
          </w:tcPr>
          <w:p w:rsidR="00510420" w:rsidRPr="00004D6A" w:rsidRDefault="00510420" w:rsidP="00510420">
            <w:pPr>
              <w:spacing w:after="0" w:line="240" w:lineRule="auto"/>
              <w:rPr>
                <w:rFonts w:ascii="Tahoma" w:hAnsi="Tahoma"/>
                <w:b/>
                <w:sz w:val="18"/>
              </w:rPr>
            </w:pPr>
            <w:r w:rsidRPr="00004D6A">
              <w:rPr>
                <w:rFonts w:ascii="Tahoma" w:hAnsi="Tahoma"/>
                <w:b/>
                <w:sz w:val="18"/>
              </w:rPr>
              <w:br/>
            </w:r>
          </w:p>
        </w:tc>
        <w:tc>
          <w:tcPr>
            <w:tcW w:w="4860" w:type="dxa"/>
            <w:gridSpan w:val="2"/>
            <w:tcBorders>
              <w:top w:val="single" w:sz="12" w:space="0" w:color="999999"/>
              <w:bottom w:val="single" w:sz="4" w:space="0" w:color="999999"/>
            </w:tcBorders>
            <w:vAlign w:val="center"/>
          </w:tcPr>
          <w:p w:rsidR="00510420" w:rsidRPr="00004D6A" w:rsidRDefault="00510420" w:rsidP="00510420">
            <w:pPr>
              <w:spacing w:after="0" w:line="240" w:lineRule="auto"/>
              <w:rPr>
                <w:rFonts w:ascii="Tahoma" w:hAnsi="Tahoma"/>
                <w:b/>
                <w:sz w:val="18"/>
              </w:rPr>
            </w:pPr>
            <w:r w:rsidRPr="00004D6A">
              <w:rPr>
                <w:rFonts w:ascii="Tahoma" w:hAnsi="Tahoma"/>
                <w:b/>
                <w:sz w:val="18"/>
              </w:rPr>
              <w:t xml:space="preserve"> Call-in toll number (US/Canada):1-408-792-6300</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935"/>
            </w:tblGrid>
            <w:tr w:rsidR="00004D6A" w:rsidRPr="00004D6A" w:rsidTr="00E64236">
              <w:trPr>
                <w:tblCellSpacing w:w="15" w:type="dxa"/>
              </w:trPr>
              <w:tc>
                <w:tcPr>
                  <w:tcW w:w="0" w:type="auto"/>
                  <w:shd w:val="clear" w:color="auto" w:fill="FFFFFF"/>
                  <w:vAlign w:val="center"/>
                  <w:hideMark/>
                </w:tcPr>
                <w:p w:rsidR="00510420" w:rsidRPr="00004D6A" w:rsidRDefault="001D4718" w:rsidP="00510420">
                  <w:pPr>
                    <w:spacing w:after="0" w:line="240" w:lineRule="auto"/>
                    <w:rPr>
                      <w:rFonts w:ascii="Tahoma" w:hAnsi="Tahoma"/>
                      <w:b/>
                      <w:sz w:val="18"/>
                    </w:rPr>
                  </w:pPr>
                  <w:hyperlink r:id="rId8" w:tgtFrame="_blank" w:history="1">
                    <w:r w:rsidR="00510420" w:rsidRPr="00004D6A">
                      <w:rPr>
                        <w:rStyle w:val="Hyperlink"/>
                        <w:rFonts w:ascii="Tahoma" w:hAnsi="Tahoma"/>
                        <w:b/>
                        <w:bCs/>
                        <w:color w:val="auto"/>
                        <w:sz w:val="18"/>
                      </w:rPr>
                      <w:t>Join WebEx meeting</w:t>
                    </w:r>
                  </w:hyperlink>
                </w:p>
              </w:tc>
            </w:tr>
          </w:tbl>
          <w:p w:rsidR="00510420" w:rsidRPr="00004D6A" w:rsidRDefault="00510420" w:rsidP="00510420">
            <w:pPr>
              <w:spacing w:after="0" w:line="240" w:lineRule="auto"/>
              <w:rPr>
                <w:rFonts w:ascii="Tahoma" w:hAnsi="Tahoma"/>
                <w:b/>
                <w:vanish/>
                <w:sz w:val="18"/>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855"/>
              <w:gridCol w:w="1212"/>
            </w:tblGrid>
            <w:tr w:rsidR="00004D6A" w:rsidRPr="00004D6A" w:rsidTr="00E64236">
              <w:trPr>
                <w:tblCellSpacing w:w="15" w:type="dxa"/>
              </w:trPr>
              <w:tc>
                <w:tcPr>
                  <w:tcW w:w="0" w:type="auto"/>
                  <w:shd w:val="clear" w:color="auto" w:fill="FFFFFF"/>
                  <w:tcMar>
                    <w:top w:w="15" w:type="dxa"/>
                    <w:left w:w="15" w:type="dxa"/>
                    <w:bottom w:w="15" w:type="dxa"/>
                    <w:right w:w="75" w:type="dxa"/>
                  </w:tcMar>
                  <w:vAlign w:val="center"/>
                  <w:hideMark/>
                </w:tcPr>
                <w:p w:rsidR="00510420" w:rsidRPr="00004D6A" w:rsidRDefault="00510420" w:rsidP="00510420">
                  <w:pPr>
                    <w:spacing w:after="0" w:line="240" w:lineRule="auto"/>
                    <w:rPr>
                      <w:rFonts w:ascii="Tahoma" w:hAnsi="Tahoma"/>
                      <w:b/>
                      <w:sz w:val="18"/>
                    </w:rPr>
                  </w:pPr>
                  <w:r w:rsidRPr="00004D6A">
                    <w:rPr>
                      <w:rFonts w:ascii="Tahoma" w:hAnsi="Tahoma"/>
                      <w:b/>
                      <w:sz w:val="18"/>
                    </w:rPr>
                    <w:t>Meeting number:</w:t>
                  </w:r>
                </w:p>
              </w:tc>
              <w:tc>
                <w:tcPr>
                  <w:tcW w:w="0" w:type="auto"/>
                  <w:shd w:val="clear" w:color="auto" w:fill="FFFFFF"/>
                  <w:vAlign w:val="center"/>
                  <w:hideMark/>
                </w:tcPr>
                <w:p w:rsidR="00510420" w:rsidRPr="00004D6A" w:rsidRDefault="00510420" w:rsidP="00510420">
                  <w:pPr>
                    <w:spacing w:after="0" w:line="240" w:lineRule="auto"/>
                    <w:rPr>
                      <w:rFonts w:ascii="Tahoma" w:hAnsi="Tahoma"/>
                      <w:b/>
                      <w:sz w:val="18"/>
                    </w:rPr>
                  </w:pPr>
                  <w:r w:rsidRPr="00004D6A">
                    <w:rPr>
                      <w:rFonts w:ascii="Tahoma" w:hAnsi="Tahoma"/>
                      <w:b/>
                      <w:sz w:val="18"/>
                    </w:rPr>
                    <w:t>809 515 738</w:t>
                  </w:r>
                </w:p>
              </w:tc>
            </w:tr>
            <w:tr w:rsidR="00004D6A" w:rsidRPr="00004D6A" w:rsidTr="00E64236">
              <w:trPr>
                <w:tblCellSpacing w:w="15" w:type="dxa"/>
              </w:trPr>
              <w:tc>
                <w:tcPr>
                  <w:tcW w:w="0" w:type="auto"/>
                  <w:shd w:val="clear" w:color="auto" w:fill="FFFFFF"/>
                  <w:tcMar>
                    <w:top w:w="15" w:type="dxa"/>
                    <w:left w:w="15" w:type="dxa"/>
                    <w:bottom w:w="15" w:type="dxa"/>
                    <w:right w:w="75" w:type="dxa"/>
                  </w:tcMar>
                  <w:vAlign w:val="center"/>
                  <w:hideMark/>
                </w:tcPr>
                <w:p w:rsidR="00510420" w:rsidRPr="00004D6A" w:rsidRDefault="00510420" w:rsidP="00510420">
                  <w:pPr>
                    <w:spacing w:after="0" w:line="240" w:lineRule="auto"/>
                    <w:rPr>
                      <w:rFonts w:ascii="Tahoma" w:hAnsi="Tahoma"/>
                      <w:b/>
                      <w:sz w:val="18"/>
                    </w:rPr>
                  </w:pPr>
                  <w:r w:rsidRPr="00004D6A">
                    <w:rPr>
                      <w:rFonts w:ascii="Tahoma" w:hAnsi="Tahoma"/>
                      <w:b/>
                      <w:sz w:val="18"/>
                    </w:rPr>
                    <w:t>Meeting password:</w:t>
                  </w:r>
                </w:p>
              </w:tc>
              <w:tc>
                <w:tcPr>
                  <w:tcW w:w="0" w:type="auto"/>
                  <w:shd w:val="clear" w:color="auto" w:fill="FFFFFF"/>
                  <w:vAlign w:val="center"/>
                  <w:hideMark/>
                </w:tcPr>
                <w:p w:rsidR="00510420" w:rsidRPr="00004D6A" w:rsidRDefault="00510420" w:rsidP="00510420">
                  <w:pPr>
                    <w:spacing w:after="0" w:line="240" w:lineRule="auto"/>
                    <w:rPr>
                      <w:rFonts w:ascii="Tahoma" w:hAnsi="Tahoma"/>
                      <w:b/>
                      <w:sz w:val="18"/>
                    </w:rPr>
                  </w:pPr>
                  <w:r w:rsidRPr="00004D6A">
                    <w:rPr>
                      <w:rFonts w:ascii="Tahoma" w:hAnsi="Tahoma"/>
                      <w:b/>
                      <w:sz w:val="18"/>
                    </w:rPr>
                    <w:t>Abc!123</w:t>
                  </w:r>
                </w:p>
              </w:tc>
            </w:tr>
          </w:tbl>
          <w:p w:rsidR="00510420" w:rsidRPr="00004D6A" w:rsidRDefault="00510420" w:rsidP="00510420">
            <w:pPr>
              <w:spacing w:after="0" w:line="240" w:lineRule="auto"/>
              <w:rPr>
                <w:rFonts w:ascii="Tahoma" w:hAnsi="Tahoma"/>
                <w:b/>
                <w:sz w:val="18"/>
              </w:rPr>
            </w:pPr>
          </w:p>
        </w:tc>
      </w:tr>
      <w:tr w:rsidR="00510420" w:rsidRPr="00004D6A" w:rsidTr="00E64236">
        <w:tc>
          <w:tcPr>
            <w:tcW w:w="1423" w:type="dxa"/>
            <w:tcBorders>
              <w:top w:val="single" w:sz="4" w:space="0" w:color="999999"/>
              <w:bottom w:val="single" w:sz="4" w:space="0" w:color="999999"/>
            </w:tcBorders>
            <w:vAlign w:val="center"/>
          </w:tcPr>
          <w:p w:rsidR="00510420" w:rsidRPr="00004D6A" w:rsidRDefault="00510420" w:rsidP="00E64236">
            <w:pPr>
              <w:spacing w:before="60" w:after="60"/>
              <w:rPr>
                <w:rFonts w:ascii="Tahoma" w:hAnsi="Tahoma"/>
                <w:b/>
                <w:sz w:val="18"/>
              </w:rPr>
            </w:pPr>
            <w:r w:rsidRPr="00004D6A">
              <w:rPr>
                <w:rFonts w:ascii="Tahoma" w:hAnsi="Tahoma"/>
                <w:b/>
                <w:sz w:val="18"/>
              </w:rPr>
              <w:t>Desired Outcomes:</w:t>
            </w:r>
          </w:p>
        </w:tc>
        <w:tc>
          <w:tcPr>
            <w:tcW w:w="7937" w:type="dxa"/>
            <w:gridSpan w:val="4"/>
            <w:tcBorders>
              <w:top w:val="single" w:sz="4" w:space="0" w:color="999999"/>
              <w:bottom w:val="single" w:sz="4" w:space="0" w:color="999999"/>
            </w:tcBorders>
            <w:vAlign w:val="center"/>
          </w:tcPr>
          <w:p w:rsidR="00510420" w:rsidRPr="00004D6A" w:rsidRDefault="00510420" w:rsidP="00510420">
            <w:pPr>
              <w:pStyle w:val="ListParagraph"/>
              <w:numPr>
                <w:ilvl w:val="0"/>
                <w:numId w:val="1"/>
              </w:numPr>
              <w:spacing w:before="60" w:after="60" w:line="240" w:lineRule="auto"/>
              <w:ind w:left="336" w:hanging="270"/>
              <w:rPr>
                <w:rFonts w:cs="Arial"/>
                <w:sz w:val="20"/>
                <w:shd w:val="clear" w:color="auto" w:fill="FFFFFF"/>
              </w:rPr>
            </w:pPr>
            <w:r w:rsidRPr="00004D6A">
              <w:rPr>
                <w:rFonts w:cs="Arial"/>
                <w:sz w:val="20"/>
                <w:shd w:val="clear" w:color="auto" w:fill="FFFFFF"/>
              </w:rPr>
              <w:t>Provide a summary of the progress of knowledge gained by the program as it relates to sediment management TMC, TAMWG, and public. The knowledge is to be disseminated in chronological order as requested by the TAMWG.</w:t>
            </w:r>
          </w:p>
        </w:tc>
      </w:tr>
    </w:tbl>
    <w:p w:rsidR="00510420" w:rsidRPr="00004D6A" w:rsidRDefault="00510420" w:rsidP="00004D6A">
      <w:pPr>
        <w:spacing w:after="0"/>
      </w:pPr>
    </w:p>
    <w:tbl>
      <w:tblPr>
        <w:tblStyle w:val="TableGrid"/>
        <w:tblW w:w="9475" w:type="dxa"/>
        <w:tblLayout w:type="fixed"/>
        <w:tblCellMar>
          <w:left w:w="115" w:type="dxa"/>
          <w:right w:w="115" w:type="dxa"/>
        </w:tblCellMar>
        <w:tblLook w:val="04A0" w:firstRow="1" w:lastRow="0" w:firstColumn="1" w:lastColumn="0" w:noHBand="0" w:noVBand="1"/>
      </w:tblPr>
      <w:tblGrid>
        <w:gridCol w:w="801"/>
        <w:gridCol w:w="7144"/>
        <w:gridCol w:w="1530"/>
      </w:tblGrid>
      <w:tr w:rsidR="00004D6A" w:rsidRPr="00004D6A" w:rsidTr="007D281F">
        <w:tc>
          <w:tcPr>
            <w:tcW w:w="801" w:type="dxa"/>
            <w:shd w:val="clear" w:color="auto" w:fill="F2F2F2" w:themeFill="background1" w:themeFillShade="F2"/>
          </w:tcPr>
          <w:p w:rsidR="00510420" w:rsidRPr="00004D6A" w:rsidRDefault="00510420" w:rsidP="00E64236">
            <w:pPr>
              <w:tabs>
                <w:tab w:val="num" w:pos="360"/>
                <w:tab w:val="left" w:pos="5040"/>
              </w:tabs>
              <w:spacing w:before="60"/>
              <w:ind w:left="360" w:hanging="360"/>
              <w:rPr>
                <w:rFonts w:cs="Arial"/>
                <w:b/>
                <w:sz w:val="20"/>
              </w:rPr>
            </w:pPr>
            <w:r w:rsidRPr="00004D6A">
              <w:rPr>
                <w:rFonts w:cs="Arial"/>
                <w:b/>
                <w:sz w:val="20"/>
              </w:rPr>
              <w:t>Time</w:t>
            </w:r>
          </w:p>
        </w:tc>
        <w:tc>
          <w:tcPr>
            <w:tcW w:w="7144" w:type="dxa"/>
            <w:shd w:val="clear" w:color="auto" w:fill="F2F2F2" w:themeFill="background1" w:themeFillShade="F2"/>
          </w:tcPr>
          <w:p w:rsidR="00510420" w:rsidRPr="00004D6A" w:rsidRDefault="00510420" w:rsidP="00E64236">
            <w:pPr>
              <w:tabs>
                <w:tab w:val="num" w:pos="360"/>
                <w:tab w:val="left" w:pos="5040"/>
              </w:tabs>
              <w:spacing w:before="60"/>
              <w:ind w:left="360" w:hanging="360"/>
              <w:rPr>
                <w:rFonts w:cs="Arial"/>
                <w:b/>
                <w:sz w:val="20"/>
              </w:rPr>
            </w:pPr>
            <w:r w:rsidRPr="00004D6A">
              <w:rPr>
                <w:rFonts w:cs="Arial"/>
                <w:b/>
                <w:sz w:val="20"/>
              </w:rPr>
              <w:t>Topic</w:t>
            </w:r>
          </w:p>
        </w:tc>
        <w:tc>
          <w:tcPr>
            <w:tcW w:w="1530" w:type="dxa"/>
            <w:shd w:val="clear" w:color="auto" w:fill="F2F2F2" w:themeFill="background1" w:themeFillShade="F2"/>
          </w:tcPr>
          <w:p w:rsidR="00510420" w:rsidRPr="00004D6A" w:rsidRDefault="00510420" w:rsidP="00E64236">
            <w:pPr>
              <w:tabs>
                <w:tab w:val="num" w:pos="360"/>
                <w:tab w:val="left" w:pos="5040"/>
              </w:tabs>
              <w:spacing w:before="60"/>
              <w:ind w:left="360" w:hanging="360"/>
              <w:rPr>
                <w:rFonts w:cs="Arial"/>
                <w:b/>
                <w:sz w:val="20"/>
              </w:rPr>
            </w:pPr>
            <w:r w:rsidRPr="00004D6A">
              <w:rPr>
                <w:rFonts w:cs="Arial"/>
                <w:b/>
                <w:sz w:val="20"/>
              </w:rPr>
              <w:t>Presenter</w:t>
            </w:r>
          </w:p>
        </w:tc>
      </w:tr>
      <w:tr w:rsidR="00004D6A" w:rsidRPr="00004D6A" w:rsidTr="007D281F">
        <w:trPr>
          <w:trHeight w:val="431"/>
        </w:trPr>
        <w:tc>
          <w:tcPr>
            <w:tcW w:w="801" w:type="dxa"/>
          </w:tcPr>
          <w:p w:rsidR="00510420" w:rsidRPr="00004D6A" w:rsidRDefault="00510420" w:rsidP="00E64236">
            <w:pPr>
              <w:tabs>
                <w:tab w:val="num" w:pos="360"/>
                <w:tab w:val="left" w:pos="5040"/>
              </w:tabs>
              <w:spacing w:before="60"/>
              <w:ind w:left="360" w:hanging="360"/>
              <w:rPr>
                <w:rFonts w:cs="Arial"/>
                <w:sz w:val="20"/>
              </w:rPr>
            </w:pPr>
            <w:r w:rsidRPr="00004D6A">
              <w:rPr>
                <w:rFonts w:cs="Arial"/>
                <w:sz w:val="20"/>
              </w:rPr>
              <w:t>9:30</w:t>
            </w:r>
          </w:p>
        </w:tc>
        <w:tc>
          <w:tcPr>
            <w:tcW w:w="7144" w:type="dxa"/>
          </w:tcPr>
          <w:p w:rsidR="00510420" w:rsidRPr="00004D6A" w:rsidRDefault="00510420" w:rsidP="00E64236">
            <w:pPr>
              <w:tabs>
                <w:tab w:val="left" w:pos="5040"/>
              </w:tabs>
              <w:spacing w:before="60" w:after="60"/>
              <w:rPr>
                <w:rFonts w:cs="Arial"/>
                <w:sz w:val="20"/>
              </w:rPr>
            </w:pPr>
            <w:r w:rsidRPr="00004D6A">
              <w:rPr>
                <w:rFonts w:cs="Arial"/>
                <w:sz w:val="20"/>
              </w:rPr>
              <w:t>Introductions/Agenda Review/Goals and Objectives</w:t>
            </w:r>
          </w:p>
        </w:tc>
        <w:tc>
          <w:tcPr>
            <w:tcW w:w="1530" w:type="dxa"/>
          </w:tcPr>
          <w:p w:rsidR="00510420" w:rsidRPr="00004D6A" w:rsidRDefault="00510420" w:rsidP="007D281F">
            <w:pPr>
              <w:spacing w:before="60"/>
              <w:rPr>
                <w:rFonts w:cs="Arial"/>
                <w:sz w:val="20"/>
              </w:rPr>
            </w:pPr>
            <w:r w:rsidRPr="00004D6A">
              <w:rPr>
                <w:rFonts w:cs="Arial"/>
                <w:sz w:val="20"/>
              </w:rPr>
              <w:t>Robin/Joe Polos</w:t>
            </w:r>
          </w:p>
        </w:tc>
      </w:tr>
      <w:tr w:rsidR="00004D6A" w:rsidRPr="00004D6A" w:rsidTr="007D281F">
        <w:trPr>
          <w:trHeight w:val="338"/>
        </w:trPr>
        <w:tc>
          <w:tcPr>
            <w:tcW w:w="801" w:type="dxa"/>
          </w:tcPr>
          <w:p w:rsidR="00510420" w:rsidRPr="00004D6A" w:rsidRDefault="00510420" w:rsidP="00E64236">
            <w:pPr>
              <w:tabs>
                <w:tab w:val="num" w:pos="360"/>
                <w:tab w:val="left" w:pos="5040"/>
              </w:tabs>
              <w:spacing w:before="60"/>
              <w:ind w:left="360" w:hanging="360"/>
              <w:rPr>
                <w:rFonts w:cs="Arial"/>
                <w:sz w:val="20"/>
              </w:rPr>
            </w:pPr>
            <w:r w:rsidRPr="00004D6A">
              <w:rPr>
                <w:rFonts w:cs="Arial"/>
                <w:sz w:val="20"/>
              </w:rPr>
              <w:t>9:45</w:t>
            </w:r>
          </w:p>
        </w:tc>
        <w:tc>
          <w:tcPr>
            <w:tcW w:w="7144" w:type="dxa"/>
          </w:tcPr>
          <w:p w:rsidR="00510420" w:rsidRPr="00004D6A" w:rsidRDefault="00510420" w:rsidP="00E64236">
            <w:pPr>
              <w:tabs>
                <w:tab w:val="num" w:pos="360"/>
                <w:tab w:val="left" w:pos="5040"/>
              </w:tabs>
              <w:spacing w:before="60" w:after="60"/>
              <w:ind w:left="360" w:hanging="360"/>
              <w:rPr>
                <w:rFonts w:cs="Arial"/>
                <w:sz w:val="20"/>
              </w:rPr>
            </w:pPr>
            <w:r w:rsidRPr="00004D6A">
              <w:rPr>
                <w:rFonts w:cs="Arial"/>
                <w:sz w:val="20"/>
              </w:rPr>
              <w:t>Intro to the sediment management program (TRFES/CSMP)</w:t>
            </w:r>
          </w:p>
          <w:p w:rsidR="00510420" w:rsidRPr="00004D6A" w:rsidRDefault="00510420" w:rsidP="00510420">
            <w:pPr>
              <w:pStyle w:val="ListParagraph"/>
              <w:numPr>
                <w:ilvl w:val="0"/>
                <w:numId w:val="4"/>
              </w:numPr>
              <w:tabs>
                <w:tab w:val="left" w:pos="5040"/>
              </w:tabs>
              <w:spacing w:before="60" w:after="60"/>
              <w:rPr>
                <w:rFonts w:cs="Arial"/>
                <w:sz w:val="20"/>
              </w:rPr>
            </w:pPr>
            <w:r w:rsidRPr="00004D6A">
              <w:rPr>
                <w:rFonts w:cs="Arial"/>
                <w:sz w:val="20"/>
              </w:rPr>
              <w:t>What was called for and why</w:t>
            </w:r>
          </w:p>
          <w:p w:rsidR="00510420" w:rsidRPr="00004D6A" w:rsidRDefault="00510420" w:rsidP="00510420">
            <w:pPr>
              <w:pStyle w:val="ListParagraph"/>
              <w:numPr>
                <w:ilvl w:val="0"/>
                <w:numId w:val="4"/>
              </w:numPr>
              <w:tabs>
                <w:tab w:val="left" w:pos="5040"/>
              </w:tabs>
              <w:spacing w:before="60" w:after="60"/>
              <w:rPr>
                <w:rFonts w:cs="Arial"/>
                <w:sz w:val="20"/>
              </w:rPr>
            </w:pPr>
            <w:r w:rsidRPr="00004D6A">
              <w:rPr>
                <w:rFonts w:cs="Arial"/>
                <w:sz w:val="20"/>
              </w:rPr>
              <w:t xml:space="preserve">Assumptions made in Appendix O TRFES </w:t>
            </w:r>
          </w:p>
          <w:p w:rsidR="00510420" w:rsidRPr="00004D6A" w:rsidRDefault="00510420" w:rsidP="00510420">
            <w:pPr>
              <w:pStyle w:val="ListParagraph"/>
              <w:numPr>
                <w:ilvl w:val="0"/>
                <w:numId w:val="4"/>
              </w:numPr>
              <w:tabs>
                <w:tab w:val="left" w:pos="5040"/>
              </w:tabs>
              <w:spacing w:before="60" w:after="60"/>
              <w:rPr>
                <w:rFonts w:cs="Arial"/>
                <w:sz w:val="20"/>
              </w:rPr>
            </w:pPr>
            <w:r w:rsidRPr="00004D6A">
              <w:rPr>
                <w:rFonts w:cs="Arial"/>
                <w:sz w:val="20"/>
              </w:rPr>
              <w:t>Studies that contributed to the recommendations in the Trinity Mainstem Record of Decision</w:t>
            </w:r>
          </w:p>
        </w:tc>
        <w:tc>
          <w:tcPr>
            <w:tcW w:w="1530" w:type="dxa"/>
          </w:tcPr>
          <w:p w:rsidR="00510420" w:rsidRPr="00004D6A" w:rsidRDefault="00510420" w:rsidP="00E64236">
            <w:pPr>
              <w:spacing w:before="60" w:after="60"/>
              <w:ind w:left="65"/>
              <w:rPr>
                <w:rFonts w:cs="Arial"/>
                <w:sz w:val="20"/>
              </w:rPr>
            </w:pPr>
            <w:r w:rsidRPr="00004D6A">
              <w:rPr>
                <w:rFonts w:cs="Arial"/>
                <w:sz w:val="20"/>
              </w:rPr>
              <w:t>Robert Franklin</w:t>
            </w:r>
          </w:p>
        </w:tc>
      </w:tr>
      <w:tr w:rsidR="00004D6A" w:rsidRPr="00004D6A" w:rsidTr="007D281F">
        <w:trPr>
          <w:trHeight w:val="338"/>
        </w:trPr>
        <w:tc>
          <w:tcPr>
            <w:tcW w:w="801" w:type="dxa"/>
          </w:tcPr>
          <w:p w:rsidR="00510420" w:rsidRPr="00004D6A" w:rsidRDefault="00510420" w:rsidP="00E64236">
            <w:pPr>
              <w:tabs>
                <w:tab w:val="num" w:pos="360"/>
                <w:tab w:val="left" w:pos="5040"/>
              </w:tabs>
              <w:spacing w:before="60"/>
              <w:ind w:left="360" w:hanging="360"/>
              <w:rPr>
                <w:rFonts w:cs="Arial"/>
                <w:sz w:val="20"/>
              </w:rPr>
            </w:pPr>
            <w:r w:rsidRPr="00004D6A">
              <w:rPr>
                <w:rFonts w:cs="Arial"/>
                <w:sz w:val="20"/>
              </w:rPr>
              <w:t>10:05</w:t>
            </w:r>
          </w:p>
        </w:tc>
        <w:tc>
          <w:tcPr>
            <w:tcW w:w="7144" w:type="dxa"/>
          </w:tcPr>
          <w:p w:rsidR="00510420" w:rsidRPr="00004D6A" w:rsidRDefault="00510420" w:rsidP="00E64236">
            <w:pPr>
              <w:tabs>
                <w:tab w:val="num" w:pos="360"/>
                <w:tab w:val="left" w:pos="5040"/>
              </w:tabs>
              <w:spacing w:before="60" w:after="60"/>
              <w:ind w:left="360" w:hanging="360"/>
              <w:rPr>
                <w:rFonts w:cs="Arial"/>
                <w:sz w:val="20"/>
              </w:rPr>
            </w:pPr>
            <w:r w:rsidRPr="00004D6A">
              <w:rPr>
                <w:rFonts w:cs="Arial"/>
                <w:sz w:val="20"/>
              </w:rPr>
              <w:t>Coarse Sediment Transport</w:t>
            </w:r>
          </w:p>
          <w:p w:rsidR="00510420" w:rsidRPr="00004D6A" w:rsidRDefault="00510420" w:rsidP="00510420">
            <w:pPr>
              <w:pStyle w:val="ListParagraph"/>
              <w:numPr>
                <w:ilvl w:val="0"/>
                <w:numId w:val="3"/>
              </w:numPr>
              <w:tabs>
                <w:tab w:val="left" w:pos="5040"/>
              </w:tabs>
              <w:spacing w:before="60" w:after="60"/>
              <w:rPr>
                <w:rFonts w:cs="Arial"/>
                <w:sz w:val="20"/>
              </w:rPr>
            </w:pPr>
            <w:r w:rsidRPr="00004D6A">
              <w:rPr>
                <w:rFonts w:cs="Arial"/>
                <w:sz w:val="20"/>
              </w:rPr>
              <w:t>(Observed sediment transport rates)</w:t>
            </w:r>
          </w:p>
          <w:p w:rsidR="00510420" w:rsidRPr="00004D6A" w:rsidRDefault="00510420" w:rsidP="00510420">
            <w:pPr>
              <w:pStyle w:val="ListParagraph"/>
              <w:numPr>
                <w:ilvl w:val="0"/>
                <w:numId w:val="3"/>
              </w:numPr>
              <w:tabs>
                <w:tab w:val="left" w:pos="5040"/>
              </w:tabs>
              <w:spacing w:before="60" w:after="60"/>
              <w:rPr>
                <w:rFonts w:cs="Arial"/>
                <w:sz w:val="20"/>
              </w:rPr>
            </w:pPr>
            <w:r w:rsidRPr="00004D6A">
              <w:rPr>
                <w:rFonts w:cs="Arial"/>
                <w:sz w:val="20"/>
              </w:rPr>
              <w:t xml:space="preserve">(Sediment budget update) </w:t>
            </w:r>
          </w:p>
          <w:p w:rsidR="00510420" w:rsidRPr="00004D6A" w:rsidRDefault="00510420" w:rsidP="00510420">
            <w:pPr>
              <w:pStyle w:val="ListParagraph"/>
              <w:numPr>
                <w:ilvl w:val="0"/>
                <w:numId w:val="3"/>
              </w:numPr>
              <w:tabs>
                <w:tab w:val="left" w:pos="5040"/>
              </w:tabs>
              <w:spacing w:before="60" w:after="60"/>
              <w:rPr>
                <w:rFonts w:cs="Arial"/>
                <w:sz w:val="20"/>
              </w:rPr>
            </w:pPr>
            <w:r w:rsidRPr="00004D6A">
              <w:rPr>
                <w:rFonts w:cs="Arial"/>
                <w:sz w:val="20"/>
              </w:rPr>
              <w:t>Lessons Learned</w:t>
            </w:r>
          </w:p>
        </w:tc>
        <w:tc>
          <w:tcPr>
            <w:tcW w:w="1530" w:type="dxa"/>
          </w:tcPr>
          <w:p w:rsidR="00510420" w:rsidRPr="00004D6A" w:rsidRDefault="00510420" w:rsidP="00E64236">
            <w:pPr>
              <w:spacing w:before="60" w:after="60"/>
              <w:ind w:left="245" w:hanging="180"/>
              <w:rPr>
                <w:rFonts w:cs="Arial"/>
                <w:sz w:val="20"/>
              </w:rPr>
            </w:pPr>
          </w:p>
          <w:p w:rsidR="00510420" w:rsidRPr="00004D6A" w:rsidRDefault="00510420" w:rsidP="00510420">
            <w:pPr>
              <w:pStyle w:val="ListParagraph"/>
              <w:numPr>
                <w:ilvl w:val="0"/>
                <w:numId w:val="5"/>
              </w:numPr>
              <w:spacing w:before="60" w:after="60"/>
              <w:ind w:left="245" w:hanging="180"/>
              <w:rPr>
                <w:rFonts w:cs="Arial"/>
                <w:sz w:val="20"/>
              </w:rPr>
            </w:pPr>
            <w:r w:rsidRPr="00004D6A">
              <w:rPr>
                <w:rFonts w:cs="Arial"/>
                <w:sz w:val="20"/>
              </w:rPr>
              <w:t>Krause</w:t>
            </w:r>
          </w:p>
          <w:p w:rsidR="00510420" w:rsidRPr="00004D6A" w:rsidRDefault="00510420" w:rsidP="00510420">
            <w:pPr>
              <w:pStyle w:val="ListParagraph"/>
              <w:numPr>
                <w:ilvl w:val="0"/>
                <w:numId w:val="5"/>
              </w:numPr>
              <w:spacing w:before="60" w:after="60"/>
              <w:ind w:left="245" w:hanging="180"/>
              <w:rPr>
                <w:rFonts w:cs="Arial"/>
                <w:sz w:val="20"/>
              </w:rPr>
            </w:pPr>
            <w:r w:rsidRPr="00004D6A">
              <w:rPr>
                <w:rFonts w:cs="Arial"/>
                <w:sz w:val="20"/>
              </w:rPr>
              <w:t>Gaeuman</w:t>
            </w:r>
          </w:p>
          <w:p w:rsidR="00510420" w:rsidRPr="00004D6A" w:rsidRDefault="00510420" w:rsidP="00510420">
            <w:pPr>
              <w:pStyle w:val="ListParagraph"/>
              <w:numPr>
                <w:ilvl w:val="0"/>
                <w:numId w:val="5"/>
              </w:numPr>
              <w:spacing w:before="60" w:after="60"/>
              <w:ind w:left="245" w:hanging="180"/>
              <w:rPr>
                <w:rFonts w:cs="Arial"/>
                <w:sz w:val="20"/>
              </w:rPr>
            </w:pPr>
            <w:r w:rsidRPr="00004D6A">
              <w:rPr>
                <w:rFonts w:cs="Arial"/>
                <w:sz w:val="20"/>
              </w:rPr>
              <w:t>Moderator</w:t>
            </w:r>
          </w:p>
        </w:tc>
      </w:tr>
      <w:tr w:rsidR="00004D6A" w:rsidRPr="00004D6A" w:rsidTr="007D281F">
        <w:trPr>
          <w:trHeight w:val="338"/>
        </w:trPr>
        <w:tc>
          <w:tcPr>
            <w:tcW w:w="801" w:type="dxa"/>
          </w:tcPr>
          <w:p w:rsidR="00510420" w:rsidRPr="00004D6A" w:rsidRDefault="00510420" w:rsidP="00E64236">
            <w:pPr>
              <w:tabs>
                <w:tab w:val="num" w:pos="360"/>
                <w:tab w:val="left" w:pos="5040"/>
              </w:tabs>
              <w:spacing w:before="60"/>
              <w:ind w:left="360" w:hanging="360"/>
              <w:rPr>
                <w:rFonts w:cs="Arial"/>
                <w:sz w:val="20"/>
              </w:rPr>
            </w:pPr>
            <w:r w:rsidRPr="00004D6A">
              <w:rPr>
                <w:rFonts w:cs="Arial"/>
                <w:sz w:val="20"/>
              </w:rPr>
              <w:t>10:45</w:t>
            </w:r>
          </w:p>
        </w:tc>
        <w:tc>
          <w:tcPr>
            <w:tcW w:w="7144" w:type="dxa"/>
          </w:tcPr>
          <w:p w:rsidR="00510420" w:rsidRPr="00004D6A" w:rsidRDefault="00510420" w:rsidP="00E64236">
            <w:pPr>
              <w:tabs>
                <w:tab w:val="left" w:pos="5040"/>
              </w:tabs>
              <w:spacing w:before="60" w:after="60"/>
              <w:rPr>
                <w:rFonts w:cs="Arial"/>
                <w:sz w:val="20"/>
              </w:rPr>
            </w:pPr>
            <w:r w:rsidRPr="00004D6A">
              <w:rPr>
                <w:rFonts w:cs="Arial"/>
                <w:sz w:val="20"/>
              </w:rPr>
              <w:t>System-wide Geomorphic Change</w:t>
            </w:r>
          </w:p>
          <w:p w:rsidR="00510420" w:rsidRPr="00004D6A" w:rsidRDefault="00510420" w:rsidP="00510420">
            <w:pPr>
              <w:pStyle w:val="ListParagraph"/>
              <w:numPr>
                <w:ilvl w:val="0"/>
                <w:numId w:val="2"/>
              </w:numPr>
              <w:tabs>
                <w:tab w:val="left" w:pos="5040"/>
              </w:tabs>
              <w:spacing w:before="60" w:after="60"/>
              <w:rPr>
                <w:rFonts w:cs="Arial"/>
                <w:sz w:val="20"/>
              </w:rPr>
            </w:pPr>
            <w:r w:rsidRPr="00004D6A">
              <w:rPr>
                <w:rFonts w:cs="Arial"/>
                <w:sz w:val="20"/>
              </w:rPr>
              <w:t>Pool Depth Changes</w:t>
            </w:r>
          </w:p>
          <w:p w:rsidR="00510420" w:rsidRPr="00004D6A" w:rsidRDefault="00510420" w:rsidP="00510420">
            <w:pPr>
              <w:pStyle w:val="ListParagraph"/>
              <w:numPr>
                <w:ilvl w:val="0"/>
                <w:numId w:val="2"/>
              </w:numPr>
              <w:tabs>
                <w:tab w:val="left" w:pos="5040"/>
              </w:tabs>
              <w:spacing w:before="60" w:after="60"/>
              <w:rPr>
                <w:rFonts w:cs="Arial"/>
                <w:sz w:val="20"/>
              </w:rPr>
            </w:pPr>
            <w:r w:rsidRPr="00004D6A">
              <w:rPr>
                <w:rFonts w:cs="Arial"/>
                <w:sz w:val="20"/>
              </w:rPr>
              <w:t>USGS geomorphic assessment (40 minutes)</w:t>
            </w:r>
          </w:p>
          <w:p w:rsidR="00510420" w:rsidRPr="00004D6A" w:rsidRDefault="00510420" w:rsidP="00510420">
            <w:pPr>
              <w:pStyle w:val="ListParagraph"/>
              <w:numPr>
                <w:ilvl w:val="0"/>
                <w:numId w:val="2"/>
              </w:numPr>
              <w:tabs>
                <w:tab w:val="left" w:pos="5040"/>
              </w:tabs>
              <w:spacing w:before="60" w:after="60"/>
              <w:rPr>
                <w:rFonts w:cs="Arial"/>
                <w:sz w:val="20"/>
              </w:rPr>
            </w:pPr>
            <w:r w:rsidRPr="00004D6A">
              <w:rPr>
                <w:rFonts w:cs="Arial"/>
                <w:sz w:val="20"/>
              </w:rPr>
              <w:t>Lessons learned</w:t>
            </w:r>
          </w:p>
        </w:tc>
        <w:tc>
          <w:tcPr>
            <w:tcW w:w="1530" w:type="dxa"/>
          </w:tcPr>
          <w:p w:rsidR="00510420" w:rsidRPr="00004D6A" w:rsidRDefault="00510420" w:rsidP="00E64236">
            <w:pPr>
              <w:pStyle w:val="ListParagraph"/>
              <w:spacing w:before="60" w:after="60"/>
              <w:ind w:left="245" w:hanging="180"/>
              <w:rPr>
                <w:rFonts w:cs="Arial"/>
                <w:sz w:val="20"/>
              </w:rPr>
            </w:pPr>
          </w:p>
          <w:p w:rsidR="00510420" w:rsidRPr="00004D6A" w:rsidRDefault="00510420" w:rsidP="00510420">
            <w:pPr>
              <w:pStyle w:val="ListParagraph"/>
              <w:numPr>
                <w:ilvl w:val="0"/>
                <w:numId w:val="6"/>
              </w:numPr>
              <w:spacing w:before="60" w:after="60"/>
              <w:ind w:left="245" w:hanging="180"/>
              <w:rPr>
                <w:rFonts w:cs="Arial"/>
                <w:sz w:val="20"/>
              </w:rPr>
            </w:pPr>
            <w:r w:rsidRPr="00004D6A">
              <w:rPr>
                <w:rFonts w:cs="Arial"/>
                <w:sz w:val="20"/>
              </w:rPr>
              <w:t>Gaeuman</w:t>
            </w:r>
          </w:p>
          <w:p w:rsidR="00510420" w:rsidRPr="00004D6A" w:rsidRDefault="00510420" w:rsidP="00510420">
            <w:pPr>
              <w:pStyle w:val="ListParagraph"/>
              <w:numPr>
                <w:ilvl w:val="0"/>
                <w:numId w:val="6"/>
              </w:numPr>
              <w:spacing w:before="60" w:after="60"/>
              <w:ind w:left="245" w:hanging="180"/>
              <w:rPr>
                <w:rFonts w:cs="Arial"/>
                <w:sz w:val="20"/>
              </w:rPr>
            </w:pPr>
            <w:r w:rsidRPr="00004D6A">
              <w:rPr>
                <w:rFonts w:cs="Arial"/>
                <w:sz w:val="20"/>
              </w:rPr>
              <w:t>Jennifer Curtis</w:t>
            </w:r>
          </w:p>
          <w:p w:rsidR="00510420" w:rsidRPr="00004D6A" w:rsidRDefault="00510420" w:rsidP="00510420">
            <w:pPr>
              <w:pStyle w:val="ListParagraph"/>
              <w:numPr>
                <w:ilvl w:val="0"/>
                <w:numId w:val="6"/>
              </w:numPr>
              <w:spacing w:before="60" w:after="60"/>
              <w:ind w:left="245" w:hanging="180"/>
              <w:rPr>
                <w:rFonts w:cs="Arial"/>
                <w:sz w:val="20"/>
              </w:rPr>
            </w:pPr>
            <w:r w:rsidRPr="00004D6A">
              <w:rPr>
                <w:rFonts w:cs="Arial"/>
                <w:sz w:val="20"/>
              </w:rPr>
              <w:t>Moderator</w:t>
            </w:r>
          </w:p>
        </w:tc>
      </w:tr>
      <w:tr w:rsidR="00004D6A" w:rsidRPr="00004D6A" w:rsidTr="007D281F">
        <w:trPr>
          <w:trHeight w:val="338"/>
        </w:trPr>
        <w:tc>
          <w:tcPr>
            <w:tcW w:w="801" w:type="dxa"/>
          </w:tcPr>
          <w:p w:rsidR="00510420" w:rsidRPr="00004D6A" w:rsidRDefault="00510420" w:rsidP="00E64236">
            <w:pPr>
              <w:tabs>
                <w:tab w:val="num" w:pos="360"/>
                <w:tab w:val="left" w:pos="5040"/>
              </w:tabs>
              <w:spacing w:before="60"/>
              <w:ind w:left="360" w:hanging="360"/>
              <w:rPr>
                <w:rFonts w:cs="Arial"/>
                <w:sz w:val="20"/>
              </w:rPr>
            </w:pPr>
            <w:r w:rsidRPr="00004D6A">
              <w:rPr>
                <w:rFonts w:cs="Arial"/>
                <w:sz w:val="20"/>
              </w:rPr>
              <w:t>11:45</w:t>
            </w:r>
          </w:p>
        </w:tc>
        <w:tc>
          <w:tcPr>
            <w:tcW w:w="7144" w:type="dxa"/>
          </w:tcPr>
          <w:p w:rsidR="00510420" w:rsidRPr="00004D6A" w:rsidRDefault="00510420" w:rsidP="00E64236">
            <w:pPr>
              <w:tabs>
                <w:tab w:val="num" w:pos="360"/>
                <w:tab w:val="left" w:pos="5040"/>
              </w:tabs>
              <w:spacing w:before="60" w:after="60"/>
              <w:ind w:left="360" w:hanging="360"/>
              <w:rPr>
                <w:rFonts w:cs="Arial"/>
                <w:sz w:val="20"/>
              </w:rPr>
            </w:pPr>
            <w:r w:rsidRPr="00004D6A">
              <w:rPr>
                <w:rFonts w:cs="Arial"/>
                <w:sz w:val="20"/>
              </w:rPr>
              <w:t>Lunch</w:t>
            </w:r>
          </w:p>
        </w:tc>
        <w:tc>
          <w:tcPr>
            <w:tcW w:w="1530" w:type="dxa"/>
          </w:tcPr>
          <w:p w:rsidR="00510420" w:rsidRPr="00004D6A" w:rsidRDefault="00510420" w:rsidP="00E64236">
            <w:pPr>
              <w:pStyle w:val="ListParagraph"/>
              <w:spacing w:before="60" w:after="60"/>
              <w:ind w:left="245" w:hanging="180"/>
              <w:rPr>
                <w:rFonts w:cs="Arial"/>
                <w:sz w:val="20"/>
              </w:rPr>
            </w:pPr>
            <w:r w:rsidRPr="00004D6A">
              <w:rPr>
                <w:rFonts w:cs="Arial"/>
                <w:sz w:val="20"/>
              </w:rPr>
              <w:t>Everyone</w:t>
            </w:r>
          </w:p>
        </w:tc>
      </w:tr>
      <w:tr w:rsidR="00004D6A" w:rsidRPr="00004D6A" w:rsidTr="007D281F">
        <w:trPr>
          <w:trHeight w:val="338"/>
        </w:trPr>
        <w:tc>
          <w:tcPr>
            <w:tcW w:w="801" w:type="dxa"/>
          </w:tcPr>
          <w:p w:rsidR="00510420" w:rsidRPr="00004D6A" w:rsidRDefault="00510420" w:rsidP="00E64236">
            <w:pPr>
              <w:tabs>
                <w:tab w:val="num" w:pos="360"/>
                <w:tab w:val="left" w:pos="5040"/>
              </w:tabs>
              <w:spacing w:before="60"/>
              <w:ind w:left="360" w:hanging="360"/>
              <w:rPr>
                <w:rFonts w:cs="Arial"/>
                <w:sz w:val="20"/>
              </w:rPr>
            </w:pPr>
            <w:r w:rsidRPr="00004D6A">
              <w:rPr>
                <w:rFonts w:cs="Arial"/>
                <w:sz w:val="20"/>
              </w:rPr>
              <w:t>1:00</w:t>
            </w:r>
          </w:p>
        </w:tc>
        <w:tc>
          <w:tcPr>
            <w:tcW w:w="7144" w:type="dxa"/>
          </w:tcPr>
          <w:p w:rsidR="00510420" w:rsidRPr="00004D6A" w:rsidRDefault="00510420" w:rsidP="00E64236">
            <w:pPr>
              <w:tabs>
                <w:tab w:val="num" w:pos="360"/>
                <w:tab w:val="left" w:pos="5040"/>
              </w:tabs>
              <w:spacing w:before="60" w:after="60"/>
              <w:ind w:left="360" w:hanging="360"/>
              <w:rPr>
                <w:rFonts w:cs="Arial"/>
                <w:sz w:val="20"/>
              </w:rPr>
            </w:pPr>
            <w:r w:rsidRPr="00004D6A">
              <w:rPr>
                <w:rFonts w:cs="Arial"/>
                <w:sz w:val="20"/>
              </w:rPr>
              <w:t>Effects and Fate of Injected Gravel</w:t>
            </w:r>
          </w:p>
          <w:p w:rsidR="00510420" w:rsidRPr="00004D6A" w:rsidRDefault="00510420" w:rsidP="00510420">
            <w:pPr>
              <w:pStyle w:val="ListParagraph"/>
              <w:numPr>
                <w:ilvl w:val="0"/>
                <w:numId w:val="10"/>
              </w:numPr>
              <w:tabs>
                <w:tab w:val="left" w:pos="5040"/>
              </w:tabs>
              <w:spacing w:before="60" w:after="60"/>
              <w:rPr>
                <w:rFonts w:cs="Arial"/>
                <w:sz w:val="20"/>
              </w:rPr>
            </w:pPr>
            <w:r w:rsidRPr="00004D6A">
              <w:rPr>
                <w:rFonts w:cs="Arial"/>
                <w:sz w:val="20"/>
              </w:rPr>
              <w:t xml:space="preserve">Fate of Gravel Augmentations </w:t>
            </w:r>
          </w:p>
          <w:p w:rsidR="00510420" w:rsidRPr="00004D6A" w:rsidRDefault="00510420" w:rsidP="00510420">
            <w:pPr>
              <w:pStyle w:val="ListParagraph"/>
              <w:numPr>
                <w:ilvl w:val="0"/>
                <w:numId w:val="10"/>
              </w:numPr>
              <w:tabs>
                <w:tab w:val="left" w:pos="5040"/>
              </w:tabs>
              <w:spacing w:before="60" w:after="60"/>
              <w:rPr>
                <w:rFonts w:cs="Arial"/>
                <w:sz w:val="20"/>
              </w:rPr>
            </w:pPr>
            <w:r w:rsidRPr="00004D6A">
              <w:rPr>
                <w:rFonts w:cs="Arial"/>
                <w:sz w:val="20"/>
              </w:rPr>
              <w:t>Lowden Ranch</w:t>
            </w:r>
          </w:p>
          <w:p w:rsidR="00510420" w:rsidRPr="00004D6A" w:rsidRDefault="00510420" w:rsidP="00510420">
            <w:pPr>
              <w:pStyle w:val="ListParagraph"/>
              <w:numPr>
                <w:ilvl w:val="0"/>
                <w:numId w:val="10"/>
              </w:numPr>
              <w:tabs>
                <w:tab w:val="left" w:pos="5040"/>
              </w:tabs>
              <w:spacing w:before="60" w:after="60"/>
              <w:rPr>
                <w:rFonts w:cs="Arial"/>
                <w:sz w:val="20"/>
              </w:rPr>
            </w:pPr>
            <w:r w:rsidRPr="00004D6A">
              <w:rPr>
                <w:rFonts w:cs="Arial"/>
                <w:sz w:val="20"/>
              </w:rPr>
              <w:t>Habitat</w:t>
            </w:r>
          </w:p>
        </w:tc>
        <w:tc>
          <w:tcPr>
            <w:tcW w:w="1530" w:type="dxa"/>
          </w:tcPr>
          <w:p w:rsidR="00510420" w:rsidRPr="00004D6A" w:rsidRDefault="00510420" w:rsidP="00510420">
            <w:pPr>
              <w:pStyle w:val="ListParagraph"/>
              <w:numPr>
                <w:ilvl w:val="0"/>
                <w:numId w:val="11"/>
              </w:numPr>
              <w:spacing w:before="60" w:after="60"/>
              <w:rPr>
                <w:rFonts w:cs="Arial"/>
                <w:sz w:val="20"/>
              </w:rPr>
            </w:pPr>
            <w:r w:rsidRPr="00004D6A">
              <w:rPr>
                <w:rFonts w:cs="Arial"/>
                <w:sz w:val="20"/>
              </w:rPr>
              <w:t>Gaeuman</w:t>
            </w:r>
          </w:p>
          <w:p w:rsidR="00510420" w:rsidRPr="00004D6A" w:rsidRDefault="00510420" w:rsidP="00510420">
            <w:pPr>
              <w:pStyle w:val="ListParagraph"/>
              <w:numPr>
                <w:ilvl w:val="0"/>
                <w:numId w:val="11"/>
              </w:numPr>
              <w:spacing w:before="60" w:after="60"/>
              <w:rPr>
                <w:rFonts w:cs="Arial"/>
                <w:sz w:val="20"/>
              </w:rPr>
            </w:pPr>
            <w:r w:rsidRPr="00004D6A">
              <w:rPr>
                <w:rFonts w:cs="Arial"/>
                <w:sz w:val="20"/>
              </w:rPr>
              <w:t>Gaeuman</w:t>
            </w:r>
          </w:p>
          <w:p w:rsidR="00510420" w:rsidRPr="00004D6A" w:rsidRDefault="00510420" w:rsidP="00510420">
            <w:pPr>
              <w:pStyle w:val="ListParagraph"/>
              <w:numPr>
                <w:ilvl w:val="0"/>
                <w:numId w:val="11"/>
              </w:numPr>
              <w:spacing w:before="60" w:after="60"/>
              <w:rPr>
                <w:rFonts w:cs="Arial"/>
                <w:sz w:val="20"/>
              </w:rPr>
            </w:pPr>
            <w:r w:rsidRPr="00004D6A">
              <w:rPr>
                <w:rFonts w:cs="Arial"/>
                <w:sz w:val="20"/>
              </w:rPr>
              <w:t>Kyle</w:t>
            </w:r>
            <w:r w:rsidR="007D281F" w:rsidRPr="00004D6A">
              <w:rPr>
                <w:rFonts w:cs="Arial"/>
                <w:sz w:val="20"/>
              </w:rPr>
              <w:t xml:space="preserve"> </w:t>
            </w:r>
          </w:p>
          <w:p w:rsidR="00510420" w:rsidRPr="00004D6A" w:rsidRDefault="00510420" w:rsidP="00510420">
            <w:pPr>
              <w:pStyle w:val="ListParagraph"/>
              <w:numPr>
                <w:ilvl w:val="0"/>
                <w:numId w:val="11"/>
              </w:numPr>
              <w:spacing w:before="60" w:after="60"/>
              <w:rPr>
                <w:rFonts w:cs="Arial"/>
                <w:sz w:val="20"/>
              </w:rPr>
            </w:pPr>
            <w:r w:rsidRPr="00004D6A">
              <w:rPr>
                <w:rFonts w:cs="Arial"/>
                <w:sz w:val="20"/>
              </w:rPr>
              <w:t>Moderator</w:t>
            </w:r>
          </w:p>
          <w:p w:rsidR="00510420" w:rsidRPr="00004D6A" w:rsidRDefault="00510420" w:rsidP="00E64236">
            <w:pPr>
              <w:pStyle w:val="ListParagraph"/>
              <w:spacing w:before="60" w:after="60"/>
              <w:ind w:left="245" w:hanging="180"/>
              <w:rPr>
                <w:rFonts w:cs="Arial"/>
                <w:sz w:val="20"/>
              </w:rPr>
            </w:pPr>
          </w:p>
        </w:tc>
      </w:tr>
      <w:tr w:rsidR="00004D6A" w:rsidRPr="00004D6A" w:rsidTr="007D281F">
        <w:trPr>
          <w:trHeight w:val="260"/>
        </w:trPr>
        <w:tc>
          <w:tcPr>
            <w:tcW w:w="801" w:type="dxa"/>
          </w:tcPr>
          <w:p w:rsidR="00510420" w:rsidRPr="00004D6A" w:rsidRDefault="00510420" w:rsidP="00E64236">
            <w:pPr>
              <w:tabs>
                <w:tab w:val="num" w:pos="360"/>
                <w:tab w:val="left" w:pos="5040"/>
              </w:tabs>
              <w:spacing w:before="60"/>
              <w:ind w:left="360" w:hanging="360"/>
              <w:rPr>
                <w:rFonts w:cs="Arial"/>
                <w:sz w:val="20"/>
              </w:rPr>
            </w:pPr>
            <w:r w:rsidRPr="00004D6A">
              <w:rPr>
                <w:rFonts w:cs="Arial"/>
                <w:sz w:val="20"/>
              </w:rPr>
              <w:t>2:00</w:t>
            </w:r>
          </w:p>
        </w:tc>
        <w:tc>
          <w:tcPr>
            <w:tcW w:w="7144" w:type="dxa"/>
          </w:tcPr>
          <w:p w:rsidR="00510420" w:rsidRPr="00004D6A" w:rsidRDefault="00510420" w:rsidP="00E64236">
            <w:pPr>
              <w:tabs>
                <w:tab w:val="num" w:pos="360"/>
                <w:tab w:val="left" w:pos="5040"/>
              </w:tabs>
              <w:spacing w:before="60" w:after="60"/>
              <w:ind w:left="360" w:hanging="360"/>
              <w:rPr>
                <w:rFonts w:cs="Arial"/>
                <w:sz w:val="20"/>
              </w:rPr>
            </w:pPr>
            <w:r w:rsidRPr="00004D6A">
              <w:rPr>
                <w:rFonts w:cs="Arial"/>
                <w:caps/>
                <w:sz w:val="20"/>
              </w:rPr>
              <w:t>F</w:t>
            </w:r>
            <w:r w:rsidRPr="00004D6A">
              <w:rPr>
                <w:rFonts w:cs="Arial"/>
                <w:sz w:val="20"/>
              </w:rPr>
              <w:t>ine sediment management efforts (Fine sediment reduction)</w:t>
            </w:r>
          </w:p>
          <w:p w:rsidR="00510420" w:rsidRPr="00004D6A" w:rsidRDefault="00510420" w:rsidP="00510420">
            <w:pPr>
              <w:pStyle w:val="ListParagraph"/>
              <w:numPr>
                <w:ilvl w:val="0"/>
                <w:numId w:val="7"/>
              </w:numPr>
              <w:tabs>
                <w:tab w:val="num" w:pos="360"/>
                <w:tab w:val="left" w:pos="5040"/>
              </w:tabs>
              <w:spacing w:before="60" w:after="60"/>
              <w:rPr>
                <w:rFonts w:cs="Arial"/>
                <w:sz w:val="20"/>
              </w:rPr>
            </w:pPr>
            <w:r w:rsidRPr="00004D6A">
              <w:rPr>
                <w:rFonts w:cs="Arial"/>
                <w:sz w:val="20"/>
              </w:rPr>
              <w:t>Examples of projects</w:t>
            </w:r>
          </w:p>
          <w:p w:rsidR="00510420" w:rsidRPr="00004D6A" w:rsidRDefault="00510420" w:rsidP="00510420">
            <w:pPr>
              <w:pStyle w:val="ListParagraph"/>
              <w:numPr>
                <w:ilvl w:val="0"/>
                <w:numId w:val="7"/>
              </w:numPr>
              <w:tabs>
                <w:tab w:val="num" w:pos="360"/>
                <w:tab w:val="left" w:pos="5040"/>
              </w:tabs>
              <w:spacing w:before="60" w:after="60"/>
              <w:rPr>
                <w:rFonts w:cs="Arial"/>
                <w:sz w:val="20"/>
              </w:rPr>
            </w:pPr>
            <w:r w:rsidRPr="00004D6A">
              <w:rPr>
                <w:rFonts w:cs="Arial"/>
                <w:sz w:val="20"/>
              </w:rPr>
              <w:t>Studies done</w:t>
            </w:r>
          </w:p>
          <w:p w:rsidR="00510420" w:rsidRPr="00004D6A" w:rsidRDefault="00510420" w:rsidP="00510420">
            <w:pPr>
              <w:pStyle w:val="ListParagraph"/>
              <w:numPr>
                <w:ilvl w:val="0"/>
                <w:numId w:val="7"/>
              </w:numPr>
              <w:tabs>
                <w:tab w:val="num" w:pos="360"/>
                <w:tab w:val="left" w:pos="5040"/>
              </w:tabs>
              <w:spacing w:before="60" w:after="60"/>
              <w:rPr>
                <w:rFonts w:cs="Arial"/>
                <w:sz w:val="20"/>
              </w:rPr>
            </w:pPr>
            <w:r w:rsidRPr="00004D6A">
              <w:rPr>
                <w:rFonts w:cs="Arial"/>
                <w:sz w:val="20"/>
              </w:rPr>
              <w:t>Lessons learned</w:t>
            </w:r>
          </w:p>
        </w:tc>
        <w:tc>
          <w:tcPr>
            <w:tcW w:w="1530" w:type="dxa"/>
          </w:tcPr>
          <w:p w:rsidR="00510420" w:rsidRPr="00004D6A" w:rsidRDefault="00510420" w:rsidP="007D281F">
            <w:pPr>
              <w:spacing w:before="60" w:after="60"/>
              <w:rPr>
                <w:rFonts w:cs="Arial"/>
                <w:sz w:val="20"/>
              </w:rPr>
            </w:pPr>
            <w:r w:rsidRPr="00004D6A">
              <w:rPr>
                <w:rFonts w:cs="Arial"/>
                <w:sz w:val="20"/>
              </w:rPr>
              <w:t>Andreas Krause</w:t>
            </w:r>
          </w:p>
        </w:tc>
      </w:tr>
      <w:tr w:rsidR="00004D6A" w:rsidRPr="00004D6A" w:rsidTr="007D281F">
        <w:trPr>
          <w:trHeight w:val="260"/>
        </w:trPr>
        <w:tc>
          <w:tcPr>
            <w:tcW w:w="801" w:type="dxa"/>
          </w:tcPr>
          <w:p w:rsidR="00510420" w:rsidRPr="00004D6A" w:rsidRDefault="00510420" w:rsidP="00E64236">
            <w:pPr>
              <w:tabs>
                <w:tab w:val="num" w:pos="360"/>
                <w:tab w:val="left" w:pos="5040"/>
              </w:tabs>
              <w:spacing w:before="60"/>
              <w:ind w:left="360" w:hanging="360"/>
              <w:rPr>
                <w:rFonts w:cs="Arial"/>
                <w:sz w:val="20"/>
              </w:rPr>
            </w:pPr>
            <w:r w:rsidRPr="00004D6A">
              <w:rPr>
                <w:rFonts w:cs="Arial"/>
                <w:sz w:val="20"/>
              </w:rPr>
              <w:t>2:20</w:t>
            </w:r>
          </w:p>
        </w:tc>
        <w:tc>
          <w:tcPr>
            <w:tcW w:w="7144" w:type="dxa"/>
          </w:tcPr>
          <w:p w:rsidR="00510420" w:rsidRPr="00004D6A" w:rsidRDefault="00510420" w:rsidP="00E64236">
            <w:pPr>
              <w:tabs>
                <w:tab w:val="num" w:pos="360"/>
                <w:tab w:val="left" w:pos="5040"/>
              </w:tabs>
              <w:spacing w:before="60" w:after="60"/>
              <w:ind w:left="360" w:hanging="360"/>
              <w:rPr>
                <w:rFonts w:cs="Arial"/>
                <w:sz w:val="20"/>
              </w:rPr>
            </w:pPr>
            <w:r w:rsidRPr="00004D6A">
              <w:rPr>
                <w:rFonts w:cs="Arial"/>
                <w:sz w:val="20"/>
              </w:rPr>
              <w:t>Gravel Augmentation</w:t>
            </w:r>
          </w:p>
          <w:p w:rsidR="00510420" w:rsidRPr="00004D6A" w:rsidRDefault="00510420" w:rsidP="00510420">
            <w:pPr>
              <w:pStyle w:val="ListParagraph"/>
              <w:numPr>
                <w:ilvl w:val="0"/>
                <w:numId w:val="8"/>
              </w:numPr>
              <w:tabs>
                <w:tab w:val="left" w:pos="5040"/>
              </w:tabs>
              <w:spacing w:before="60" w:after="60"/>
              <w:rPr>
                <w:rFonts w:cs="Arial"/>
                <w:sz w:val="20"/>
              </w:rPr>
            </w:pPr>
            <w:r w:rsidRPr="00004D6A">
              <w:rPr>
                <w:rFonts w:cs="Arial"/>
                <w:sz w:val="20"/>
              </w:rPr>
              <w:t>Basis for WY 2015 Recommendation</w:t>
            </w:r>
          </w:p>
          <w:p w:rsidR="00510420" w:rsidRPr="00004D6A" w:rsidRDefault="00510420" w:rsidP="00E64236">
            <w:pPr>
              <w:pStyle w:val="ListParagraph"/>
              <w:tabs>
                <w:tab w:val="left" w:pos="5040"/>
              </w:tabs>
              <w:spacing w:before="60" w:after="60"/>
              <w:rPr>
                <w:rFonts w:cs="Arial"/>
                <w:sz w:val="20"/>
              </w:rPr>
            </w:pPr>
          </w:p>
        </w:tc>
        <w:tc>
          <w:tcPr>
            <w:tcW w:w="1530" w:type="dxa"/>
          </w:tcPr>
          <w:p w:rsidR="00510420" w:rsidRPr="00004D6A" w:rsidRDefault="00510420" w:rsidP="00E64236">
            <w:pPr>
              <w:tabs>
                <w:tab w:val="num" w:pos="-25"/>
                <w:tab w:val="left" w:pos="5040"/>
              </w:tabs>
              <w:spacing w:before="60" w:after="60"/>
              <w:ind w:left="245" w:hanging="180"/>
              <w:rPr>
                <w:rFonts w:cs="Arial"/>
                <w:sz w:val="20"/>
              </w:rPr>
            </w:pPr>
          </w:p>
          <w:p w:rsidR="00510420" w:rsidRPr="00004D6A" w:rsidRDefault="00510420" w:rsidP="00510420">
            <w:pPr>
              <w:pStyle w:val="ListParagraph"/>
              <w:numPr>
                <w:ilvl w:val="0"/>
                <w:numId w:val="9"/>
              </w:numPr>
              <w:spacing w:before="60" w:after="60"/>
              <w:rPr>
                <w:rFonts w:cs="Arial"/>
                <w:sz w:val="20"/>
              </w:rPr>
            </w:pPr>
            <w:r w:rsidRPr="00004D6A">
              <w:rPr>
                <w:rFonts w:cs="Arial"/>
                <w:sz w:val="20"/>
              </w:rPr>
              <w:t>Gaeuman</w:t>
            </w:r>
          </w:p>
          <w:p w:rsidR="00510420" w:rsidRPr="00004D6A" w:rsidRDefault="00510420" w:rsidP="00510420">
            <w:pPr>
              <w:pStyle w:val="ListParagraph"/>
              <w:numPr>
                <w:ilvl w:val="0"/>
                <w:numId w:val="9"/>
              </w:numPr>
              <w:tabs>
                <w:tab w:val="left" w:pos="5040"/>
              </w:tabs>
              <w:spacing w:before="60" w:after="60"/>
              <w:rPr>
                <w:rFonts w:cs="Arial"/>
                <w:sz w:val="20"/>
              </w:rPr>
            </w:pPr>
            <w:r w:rsidRPr="00004D6A">
              <w:rPr>
                <w:rFonts w:cs="Arial"/>
                <w:sz w:val="20"/>
              </w:rPr>
              <w:t>Moderator</w:t>
            </w:r>
          </w:p>
        </w:tc>
      </w:tr>
      <w:tr w:rsidR="00004D6A" w:rsidRPr="00004D6A" w:rsidTr="007D281F">
        <w:trPr>
          <w:trHeight w:val="260"/>
        </w:trPr>
        <w:tc>
          <w:tcPr>
            <w:tcW w:w="801" w:type="dxa"/>
          </w:tcPr>
          <w:p w:rsidR="00510420" w:rsidRPr="00004D6A" w:rsidRDefault="00510420" w:rsidP="00E64236">
            <w:pPr>
              <w:tabs>
                <w:tab w:val="num" w:pos="360"/>
                <w:tab w:val="left" w:pos="5040"/>
              </w:tabs>
              <w:spacing w:before="60"/>
              <w:ind w:left="360" w:hanging="360"/>
              <w:rPr>
                <w:rFonts w:cs="Arial"/>
                <w:sz w:val="20"/>
              </w:rPr>
            </w:pPr>
            <w:r w:rsidRPr="00004D6A">
              <w:rPr>
                <w:rFonts w:cs="Arial"/>
                <w:sz w:val="20"/>
              </w:rPr>
              <w:t>2:55</w:t>
            </w:r>
          </w:p>
        </w:tc>
        <w:tc>
          <w:tcPr>
            <w:tcW w:w="7144" w:type="dxa"/>
          </w:tcPr>
          <w:p w:rsidR="00510420" w:rsidRPr="00004D6A" w:rsidRDefault="00510420" w:rsidP="00E64236">
            <w:pPr>
              <w:tabs>
                <w:tab w:val="num" w:pos="360"/>
                <w:tab w:val="left" w:pos="5040"/>
              </w:tabs>
              <w:spacing w:before="60" w:after="60"/>
              <w:ind w:left="360" w:hanging="360"/>
              <w:rPr>
                <w:rFonts w:cs="Arial"/>
                <w:sz w:val="20"/>
              </w:rPr>
            </w:pPr>
            <w:r w:rsidRPr="00004D6A">
              <w:rPr>
                <w:rFonts w:cs="Arial"/>
                <w:caps/>
                <w:sz w:val="20"/>
              </w:rPr>
              <w:t>Audience Feedback</w:t>
            </w:r>
          </w:p>
        </w:tc>
        <w:tc>
          <w:tcPr>
            <w:tcW w:w="1530" w:type="dxa"/>
          </w:tcPr>
          <w:p w:rsidR="00510420" w:rsidRPr="00004D6A" w:rsidRDefault="00510420" w:rsidP="00E64236">
            <w:pPr>
              <w:tabs>
                <w:tab w:val="num" w:pos="-25"/>
                <w:tab w:val="left" w:pos="5040"/>
              </w:tabs>
              <w:spacing w:before="60" w:after="60"/>
              <w:ind w:left="245" w:hanging="180"/>
              <w:rPr>
                <w:rFonts w:cs="Arial"/>
                <w:sz w:val="20"/>
              </w:rPr>
            </w:pPr>
            <w:r w:rsidRPr="00004D6A">
              <w:rPr>
                <w:rFonts w:cs="Arial"/>
                <w:sz w:val="20"/>
              </w:rPr>
              <w:t>Everyone</w:t>
            </w:r>
          </w:p>
        </w:tc>
      </w:tr>
    </w:tbl>
    <w:p w:rsidR="00510420" w:rsidRPr="00004D6A" w:rsidRDefault="00510420" w:rsidP="00936D55">
      <w:pPr>
        <w:shd w:val="clear" w:color="auto" w:fill="FFFFFF"/>
        <w:spacing w:before="100" w:beforeAutospacing="1" w:after="100" w:afterAutospacing="1" w:line="240" w:lineRule="auto"/>
        <w:rPr>
          <w:rFonts w:ascii="Times New Roman" w:eastAsia="Times New Roman" w:hAnsi="Times New Roman" w:cs="Times New Roman"/>
          <w:sz w:val="24"/>
          <w:szCs w:val="24"/>
        </w:rPr>
      </w:pPr>
    </w:p>
    <w:p w:rsidR="00B82459" w:rsidRPr="00004D6A" w:rsidRDefault="00004D6A" w:rsidP="00B82459">
      <w:pPr>
        <w:shd w:val="clear" w:color="auto" w:fill="FFFFFF"/>
        <w:spacing w:before="100" w:beforeAutospacing="1" w:after="100" w:afterAutospacing="1" w:line="240" w:lineRule="auto"/>
        <w:rPr>
          <w:rFonts w:ascii="Garamond" w:eastAsia="Times New Roman" w:hAnsi="Garamond" w:cs="Arial"/>
          <w:sz w:val="24"/>
          <w:szCs w:val="24"/>
        </w:rPr>
      </w:pPr>
      <w:r>
        <w:rPr>
          <w:rFonts w:ascii="Garamond" w:eastAsia="Times New Roman" w:hAnsi="Garamond" w:cs="Arial"/>
          <w:b/>
          <w:sz w:val="24"/>
          <w:szCs w:val="24"/>
        </w:rPr>
        <w:t>Abstract-</w:t>
      </w:r>
      <w:r w:rsidR="00B82459" w:rsidRPr="00004D6A">
        <w:rPr>
          <w:rFonts w:ascii="Garamond" w:eastAsia="Times New Roman" w:hAnsi="Garamond" w:cs="Arial"/>
          <w:b/>
          <w:sz w:val="24"/>
          <w:szCs w:val="24"/>
        </w:rPr>
        <w:t>Background on TRFES, ROD and EIS</w:t>
      </w:r>
      <w:r w:rsidR="00B82459" w:rsidRPr="00004D6A">
        <w:rPr>
          <w:rFonts w:ascii="Garamond" w:eastAsia="Times New Roman" w:hAnsi="Garamond" w:cs="Arial"/>
          <w:sz w:val="24"/>
          <w:szCs w:val="24"/>
        </w:rPr>
        <w:t xml:space="preserve"> </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By Robert Franklin</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Prior to the Trinity River Flow Evaluation Study, there were few if any examples of holistic assessments of river restoration needs. The TRFES was progressive in its integration of multiple studies to a single set of recommendations.  The studies included: fish microhabitat; physical habitat at pilot “bank rehabilitation projects”; fine sediment transport and spawning gravel flushing; fluvial geomorphology; flow-temperature relationships; and Chinook salmon production potential. The Record of Decision and EIS memorialized a distinguishing concept of the TRFES – river health.  Restoration of river health was understood to go hand in hand with restoration of natural fish production, and the two comprise the Fundamental Objectives of the Trinity River Restoration Program.</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Restoration of river health deserves focus in this workshop in so far as the capacity for self-renewal – or health – relates to management of sediments in the full range of sizes from silt to boulders.  In the TRFES, river health was described via several explicit Attributes of a Healthy Alluvial River. Today, we have an extended grasp of fundamental components of river health – things that must be addressed if the river’s capacity for self-renewal over coming decades is to be restored.</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In regards to management of sediment, the TRFES spoke to increasing storage of coarse sediment, decreasing storage of fine sediment, and establishing thereafter a balanced sediment budget. Three of the healthy river attributes fundamental to the restoration strategy speak explicitly to sediments.</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w:t>
      </w:r>
      <w:r w:rsidRPr="00004D6A">
        <w:rPr>
          <w:rFonts w:ascii="Garamond" w:eastAsia="Times New Roman" w:hAnsi="Garamond" w:cs="Arial"/>
          <w:sz w:val="24"/>
          <w:szCs w:val="24"/>
        </w:rPr>
        <w:tab/>
        <w:t>Attribute 3. The gravel-bed surface is frequently mobilized SCOUR AND TRANSPORT</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w:t>
      </w:r>
      <w:r w:rsidRPr="00004D6A">
        <w:rPr>
          <w:rFonts w:ascii="Garamond" w:eastAsia="Times New Roman" w:hAnsi="Garamond" w:cs="Arial"/>
          <w:sz w:val="24"/>
          <w:szCs w:val="24"/>
        </w:rPr>
        <w:tab/>
        <w:t>Attribute 4. The gravel-bed surface is periodically scoured and redeposited ACTIVE RIVER BARS</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w:t>
      </w:r>
      <w:r w:rsidRPr="00004D6A">
        <w:rPr>
          <w:rFonts w:ascii="Garamond" w:eastAsia="Times New Roman" w:hAnsi="Garamond" w:cs="Arial"/>
          <w:sz w:val="24"/>
          <w:szCs w:val="24"/>
        </w:rPr>
        <w:tab/>
        <w:t>Attribute 5. Fine and coarse sediment supply from the watershed is balanced by river transport WHAT COMES IN GOES OUT, ONCE STORAGE DEFICIT IS OVERCOME</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A tenet of the TRRP, as described in the TRFES, ROD and EIS, is reliance on a rigorous and formal scientific learning process (AEAM) to be led by Weaverville Office technical staff.  There is by design an appreciation that the river and its fish were too poorly understood vis-à-vis effective restoration. To move forward in the most rapid and effective manner, we were to rely on the initial recommendations as a starting point, and then by testing against quantitative predictions we were to adjust our understanding of management requirements. The assumed platform for all this was predictive modeling rather than monitoring would be implemented.  Through careful implementation of Adaptive Environmental Assessment and Management, we would learn the lessons necessary to successful restoration.</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A number of hypotheses, and competing hypotheses, were presented in TRFES Appendix O.  Several of these are of direct relevance to sediment management as a component of restoration, and together form the platform from which the science program is to build.</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b/>
          <w:sz w:val="24"/>
          <w:szCs w:val="24"/>
        </w:rPr>
      </w:pPr>
      <w:r w:rsidRPr="00004D6A">
        <w:rPr>
          <w:rFonts w:ascii="Garamond" w:eastAsia="Times New Roman" w:hAnsi="Garamond" w:cs="Arial"/>
          <w:b/>
          <w:sz w:val="24"/>
          <w:szCs w:val="24"/>
        </w:rPr>
        <w:lastRenderedPageBreak/>
        <w:t>Abstract - Observed Coarse Sediment Transport Rates</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By Andreas Krause</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9-11-15</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 xml:space="preserve">The 1999 Trinity River Flow Evaluation (TRFE) utilized rating curves for coarse sediment (&gt; 8mm) at two locations (USGS gaging station cableways at Lewiston and Limekiln Gulch). The coarse sediment rating curves predict transport rates over a range of flows. The rating curves were developed by fitting curves through the small number of coarse sediment transport data available at the time (three data points at Lewiston and 2 data points at Limekiln). These sediment rating curves were utilized, along with scour data and fine sediment flushing flow data, to develop the high flow release magnitude and duration, as well as, the gravel augmentation volumes recommended in the TRFE and adopted in the 2000 Record of Decision (ROD). An intensive sediment monitoring program was established in 2004 to measure mainstem sediment transport at four locations between Lewiston and </w:t>
      </w:r>
      <w:r w:rsidR="001D4718">
        <w:rPr>
          <w:rFonts w:ascii="Garamond" w:eastAsia="Times New Roman" w:hAnsi="Garamond" w:cs="Arial"/>
          <w:sz w:val="24"/>
          <w:szCs w:val="24"/>
        </w:rPr>
        <w:t>Douglas City. Comparison of the</w:t>
      </w:r>
      <w:bookmarkStart w:id="0" w:name="_GoBack"/>
      <w:bookmarkEnd w:id="0"/>
      <w:r w:rsidRPr="00004D6A">
        <w:rPr>
          <w:rFonts w:ascii="Garamond" w:eastAsia="Times New Roman" w:hAnsi="Garamond" w:cs="Arial"/>
          <w:sz w:val="24"/>
          <w:szCs w:val="24"/>
        </w:rPr>
        <w:t xml:space="preserve"> TRFE coarse sediment rating curves with a decade of post-ROD sediment transport data indicates restoration flow releases are transporting an order of magnitude less coarse sediment than computed by the  rating curves used by the TRFE. </w:t>
      </w:r>
      <w:proofErr w:type="gramStart"/>
      <w:r w:rsidRPr="00004D6A">
        <w:rPr>
          <w:rFonts w:ascii="Garamond" w:eastAsia="Times New Roman" w:hAnsi="Garamond" w:cs="Arial"/>
          <w:sz w:val="24"/>
          <w:szCs w:val="24"/>
        </w:rPr>
        <w:t>The reason for the lower than anticipated transport has not been investigated.</w:t>
      </w:r>
      <w:proofErr w:type="gramEnd"/>
      <w:r w:rsidRPr="00004D6A">
        <w:rPr>
          <w:rFonts w:ascii="Garamond" w:eastAsia="Times New Roman" w:hAnsi="Garamond" w:cs="Arial"/>
          <w:sz w:val="24"/>
          <w:szCs w:val="24"/>
        </w:rPr>
        <w:t xml:space="preserve"> Potential explanations include: small sample size / extrapolation issues associated with the original curves, changes in sediment sampling, changes in channel geometry, and changes in the available supply of coarse and/or fine sediment. The lower coarse sediment transport rates contributed an overall reduction in the gravel augmentation volume recommended by Gaeuman (2014), as compared to the ROD recommended volume, to balance coarse sediment transport by from the ROD releases. Sediment transport rates channel dynamics including the rate of geomorphic change, channel planform, and associated habitat. The broader implications of the lower than anticipated coarse sediment transport rates have yet to be fully considered. Changes in the overall flow and gravel augmentation regimes may be needed to achieve the objective of a complex, dynamic channel in a reasonable timeframe.</w:t>
      </w:r>
    </w:p>
    <w:p w:rsidR="00B82459" w:rsidRPr="00004D6A" w:rsidRDefault="00004D6A" w:rsidP="00B82459">
      <w:pPr>
        <w:shd w:val="clear" w:color="auto" w:fill="FFFFFF"/>
        <w:spacing w:before="100" w:beforeAutospacing="1" w:after="100" w:afterAutospacing="1" w:line="240" w:lineRule="auto"/>
        <w:rPr>
          <w:rFonts w:ascii="Garamond" w:eastAsia="Times New Roman" w:hAnsi="Garamond" w:cs="Arial"/>
          <w:b/>
          <w:sz w:val="24"/>
          <w:szCs w:val="24"/>
        </w:rPr>
      </w:pPr>
      <w:r>
        <w:rPr>
          <w:rFonts w:ascii="Garamond" w:eastAsia="Times New Roman" w:hAnsi="Garamond" w:cs="Arial"/>
          <w:b/>
          <w:sz w:val="24"/>
          <w:szCs w:val="24"/>
        </w:rPr>
        <w:t>Abstract-</w:t>
      </w:r>
      <w:r w:rsidR="00B82459" w:rsidRPr="00004D6A">
        <w:rPr>
          <w:rFonts w:ascii="Garamond" w:eastAsia="Times New Roman" w:hAnsi="Garamond" w:cs="Arial"/>
          <w:b/>
          <w:sz w:val="24"/>
          <w:szCs w:val="24"/>
        </w:rPr>
        <w:t>Gravel Budget Results</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 xml:space="preserve">By Dave Gaeuman </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Gravel budget calculations indicate that recent TRRP management actions have increased coarse sediment storage between Lewiston Dam and Douglas City since 2003. Consideration of coarse sediment inputs and exports since dam closure suggests that the net change in coarse sediment storage induced by dam operations is currently near zero. Thus, an implied long-term management objective to reduce and eliminate the post-dam coarse sediment deficit may have been achieved. Several changes to how future sediment budgets are computed are recommended. Computation of the coarse sediment budget should be continued, but only to inform gravel augmentation activities. Its use as a surrogate for the core management objective to create spatially complex channel morphology is discouraged. That objective is better assessed by direct evaluation of bed topography. The accuracy of the coarse sediment budget can be improved through the use of repeated delta surveys at tributary mouths to evaluate tributary coarse sediment inputs. It is also recommended that the storage reservoir used to define budget inputs and outputs should be redefined to include the entire alluvial valley bottom, so that bank erosion is no longer considered a budget input.</w:t>
      </w:r>
    </w:p>
    <w:p w:rsidR="00B82459" w:rsidRPr="00004D6A" w:rsidRDefault="00004D6A" w:rsidP="00B82459">
      <w:pPr>
        <w:shd w:val="clear" w:color="auto" w:fill="FFFFFF"/>
        <w:spacing w:before="100" w:beforeAutospacing="1" w:after="100" w:afterAutospacing="1" w:line="240" w:lineRule="auto"/>
        <w:rPr>
          <w:rFonts w:ascii="Garamond" w:eastAsia="Times New Roman" w:hAnsi="Garamond" w:cs="Arial"/>
          <w:b/>
          <w:sz w:val="24"/>
          <w:szCs w:val="24"/>
        </w:rPr>
      </w:pPr>
      <w:r>
        <w:rPr>
          <w:rFonts w:ascii="Garamond" w:eastAsia="Times New Roman" w:hAnsi="Garamond" w:cs="Arial"/>
          <w:b/>
          <w:sz w:val="24"/>
          <w:szCs w:val="24"/>
        </w:rPr>
        <w:lastRenderedPageBreak/>
        <w:t>Abstract-</w:t>
      </w:r>
      <w:r w:rsidR="00B82459" w:rsidRPr="00004D6A">
        <w:rPr>
          <w:rFonts w:ascii="Garamond" w:eastAsia="Times New Roman" w:hAnsi="Garamond" w:cs="Arial"/>
          <w:b/>
          <w:sz w:val="24"/>
          <w:szCs w:val="24"/>
        </w:rPr>
        <w:t>Pool Depth Changes</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 xml:space="preserve">By Dave Gaeuman </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TRRP implements a variety of rehabilitation actions on the Trinity River downstream from Lewiston Dam, including mechanical channel reconfiguration, gravel additions, and high-flow releases from the dam. These actions have the potential to affect the depth and morphology of the stream. Some observers have expressed a special concern about the potential for gravel augmentations to cause pools and deep runs used by adult fish to fill with sediment. Changes in the depth of pools and other relatively deep parts of the river were evaluated by comparing bed elevations acquired at 139 locations with sonar in 2009, 2010, and 2011. These sonar measurements indicate that slightly more than half of the 139 locations considered increased in depth between 2009 and 2011. Significant depth decreases were observed in relatively few locations. Moderate to large decreases in depth were usually linked to terrace lowering at channel rehabilitation projects sites. Gravel additions alone appear to have relatively little effect on pool depths, and neither terrace lowering nor gravel addition has much effect on pool depths in in areas located more than a few channel widths downstream from the management activity. In addition, a review of historical pool depth data indicates that the combination of higher flow releases from Lewiston Dam and reduced delivery of fine sediment from tributary watersheds has resulted in an increase in the depths of most natural pools in the Trinity River since the mid-20th Century.</w:t>
      </w:r>
    </w:p>
    <w:p w:rsidR="00B82459" w:rsidRPr="00004D6A" w:rsidRDefault="00004D6A" w:rsidP="00B82459">
      <w:pPr>
        <w:shd w:val="clear" w:color="auto" w:fill="FFFFFF"/>
        <w:spacing w:before="100" w:beforeAutospacing="1" w:after="100" w:afterAutospacing="1" w:line="240" w:lineRule="auto"/>
        <w:rPr>
          <w:rFonts w:ascii="Garamond" w:eastAsia="Times New Roman" w:hAnsi="Garamond" w:cs="Arial"/>
          <w:b/>
          <w:sz w:val="24"/>
          <w:szCs w:val="24"/>
        </w:rPr>
      </w:pPr>
      <w:r>
        <w:rPr>
          <w:rFonts w:ascii="Garamond" w:eastAsia="Times New Roman" w:hAnsi="Garamond" w:cs="Arial"/>
          <w:b/>
          <w:sz w:val="24"/>
          <w:szCs w:val="24"/>
        </w:rPr>
        <w:t>Abstract-</w:t>
      </w:r>
      <w:r w:rsidR="00B82459" w:rsidRPr="00004D6A">
        <w:rPr>
          <w:rFonts w:ascii="Garamond" w:eastAsia="Times New Roman" w:hAnsi="Garamond" w:cs="Arial"/>
          <w:b/>
          <w:sz w:val="24"/>
          <w:szCs w:val="24"/>
        </w:rPr>
        <w:t xml:space="preserve">Assessing Geomorphic Change </w:t>
      </w:r>
      <w:proofErr w:type="gramStart"/>
      <w:r w:rsidR="00B82459" w:rsidRPr="00004D6A">
        <w:rPr>
          <w:rFonts w:ascii="Garamond" w:eastAsia="Times New Roman" w:hAnsi="Garamond" w:cs="Arial"/>
          <w:b/>
          <w:sz w:val="24"/>
          <w:szCs w:val="24"/>
        </w:rPr>
        <w:t>Along</w:t>
      </w:r>
      <w:proofErr w:type="gramEnd"/>
      <w:r w:rsidR="00B82459" w:rsidRPr="00004D6A">
        <w:rPr>
          <w:rFonts w:ascii="Garamond" w:eastAsia="Times New Roman" w:hAnsi="Garamond" w:cs="Arial"/>
          <w:b/>
          <w:sz w:val="24"/>
          <w:szCs w:val="24"/>
        </w:rPr>
        <w:t xml:space="preserve"> the Trinity River</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By Jenny Curtis</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The Trinity River Restoration Program, one of the nation’s largest adaptively managed river restoration programs, requires periodic assessment to determine the effectiveness of management actions in restoring channel dynamics and habitat features. This study documents riparian and channel changes along an intensively managed 65-kilometer reach of the Trinity River in California, downstream from Lewiston Dam. The two primary periods of interest, from 1980 to 2001 and from 2001 to 2011, are separated by a shift in restoration activities mandated by the U.S. Department of the Interior December 2000 Record of Decision. The post-2001 restoration strategy increased managed-flow releases, gravel augmentation, watershed restoration, and mechanical channel rehabilitation.</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 xml:space="preserve">We assessed the nature and extent of geomorphic change and a series of ecological performance measures (channel complexity, shoreline length, and channel–floodplain connectivity) by using a series of maps digitized from available rectified </w:t>
      </w:r>
      <w:proofErr w:type="spellStart"/>
      <w:r w:rsidRPr="00004D6A">
        <w:rPr>
          <w:rFonts w:ascii="Garamond" w:eastAsia="Times New Roman" w:hAnsi="Garamond" w:cs="Arial"/>
          <w:sz w:val="24"/>
          <w:szCs w:val="24"/>
        </w:rPr>
        <w:t>orthophotography</w:t>
      </w:r>
      <w:proofErr w:type="spellEnd"/>
      <w:r w:rsidRPr="00004D6A">
        <w:rPr>
          <w:rFonts w:ascii="Garamond" w:eastAsia="Times New Roman" w:hAnsi="Garamond" w:cs="Arial"/>
          <w:sz w:val="24"/>
          <w:szCs w:val="24"/>
        </w:rPr>
        <w:t xml:space="preserve"> acquired during low-flow conditions in 1980, 1997, 2001, 2006, 2009, and 2011. Lateral changes in riparian and channel features were used to quantify alluvial processes, and a review of existing streamflow, sediment, and restoration records was used to assess causal mechanisms. During the study period, natural bank erosion and mechanical rehabilitation of channel margins converted riparian features to channel features and expanded the active-channel area. The primary period of bank erosion and expansion of the active channel was from 1980 to 1997. Subsequent bar accretion from 1997 to 2001, followed by slightly greater bar scour from 2001 to 2006, took place primarily in the central and lower reaches of the study area, downstream of Indian Creek. In comparison, post</w:t>
      </w:r>
      <w:r w:rsidRPr="00004D6A">
        <w:rPr>
          <w:rFonts w:ascii="MS Mincho" w:eastAsia="MS Mincho" w:hAnsi="MS Mincho" w:cs="MS Mincho" w:hint="eastAsia"/>
          <w:sz w:val="24"/>
          <w:szCs w:val="24"/>
        </w:rPr>
        <w:t>‑</w:t>
      </w:r>
      <w:r w:rsidRPr="00004D6A">
        <w:rPr>
          <w:rFonts w:ascii="Garamond" w:eastAsia="Times New Roman" w:hAnsi="Garamond" w:cs="Arial"/>
          <w:sz w:val="24"/>
          <w:szCs w:val="24"/>
        </w:rPr>
        <w:t xml:space="preserve">2006 bank and bar changes </w:t>
      </w:r>
      <w:r w:rsidRPr="00004D6A">
        <w:rPr>
          <w:rFonts w:ascii="Garamond" w:eastAsia="Times New Roman" w:hAnsi="Garamond" w:cs="Arial"/>
          <w:sz w:val="24"/>
          <w:szCs w:val="24"/>
        </w:rPr>
        <w:lastRenderedPageBreak/>
        <w:t>were spatially limited to reaches that had sufficient local transport capacity or sediment supply supported by gravel augmentation, mechanical channel rehabilitation, and tributary contributions.</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The highest rates of change in the areal extents of channel and riparian features were observed during the pre</w:t>
      </w:r>
      <w:r w:rsidRPr="00004D6A">
        <w:rPr>
          <w:rFonts w:ascii="MS Mincho" w:eastAsia="MS Mincho" w:hAnsi="MS Mincho" w:cs="MS Mincho" w:hint="eastAsia"/>
          <w:sz w:val="24"/>
          <w:szCs w:val="24"/>
        </w:rPr>
        <w:t>‑</w:t>
      </w:r>
      <w:r w:rsidRPr="00004D6A">
        <w:rPr>
          <w:rFonts w:ascii="Garamond" w:eastAsia="Times New Roman" w:hAnsi="Garamond" w:cs="Arial"/>
          <w:sz w:val="24"/>
          <w:szCs w:val="24"/>
        </w:rPr>
        <w:t>2001 period, which was longer and relatively wetter than the post-2001 period. A series of tributary floods in 1997, 1998, and 2006 increased channel complexity and floodplain connectivity. During the post-2006 period, managed-flow releases, in the absence of tributary flooding, combined with gravel augmentation and mechanical restoration, caused localized increases in sediment supply and transport capacity that led to smaller, but measurable, increases in channel complexity and floodplain connectivity in the upper river near Lewiston Dam. Extensive pre-2001 channel widening and the muted geomorphic response of channel rehabilitation sites to post-2001 managed flows highlight the need for continued monitoring and assessment of the magnitude, duration, and timing of prescriptive flows and associated geomorphic responses.</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 xml:space="preserve">Curtis, J.A., Wright, S.A., </w:t>
      </w:r>
      <w:proofErr w:type="spellStart"/>
      <w:r w:rsidRPr="00004D6A">
        <w:rPr>
          <w:rFonts w:ascii="Garamond" w:eastAsia="Times New Roman" w:hAnsi="Garamond" w:cs="Arial"/>
          <w:sz w:val="24"/>
          <w:szCs w:val="24"/>
        </w:rPr>
        <w:t>Minear</w:t>
      </w:r>
      <w:proofErr w:type="spellEnd"/>
      <w:r w:rsidRPr="00004D6A">
        <w:rPr>
          <w:rFonts w:ascii="Garamond" w:eastAsia="Times New Roman" w:hAnsi="Garamond" w:cs="Arial"/>
          <w:sz w:val="24"/>
          <w:szCs w:val="24"/>
        </w:rPr>
        <w:t xml:space="preserve">, J.T., and Flint, L.E., 2015, Assessing geomorphic change along the Trinity River downstream from Lewiston Dam, California, 1980–2011: U.S. Geological Survey Scientific Investigations Report 2015–5046, 69 p., plus appendix, </w:t>
      </w:r>
      <w:hyperlink r:id="rId9" w:history="1">
        <w:r w:rsidRPr="00004D6A">
          <w:rPr>
            <w:rStyle w:val="Hyperlink"/>
            <w:rFonts w:ascii="Garamond" w:eastAsia="Times New Roman" w:hAnsi="Garamond" w:cs="Arial"/>
            <w:color w:val="auto"/>
            <w:sz w:val="24"/>
            <w:szCs w:val="24"/>
          </w:rPr>
          <w:t>http://dx.doi.org/10.3133/sir20155046</w:t>
        </w:r>
      </w:hyperlink>
      <w:r w:rsidRPr="00004D6A">
        <w:rPr>
          <w:rFonts w:ascii="Garamond" w:eastAsia="Times New Roman" w:hAnsi="Garamond" w:cs="Arial"/>
          <w:sz w:val="24"/>
          <w:szCs w:val="24"/>
        </w:rPr>
        <w:t>.</w:t>
      </w:r>
    </w:p>
    <w:p w:rsidR="00B82459" w:rsidRPr="00004D6A" w:rsidRDefault="00004D6A" w:rsidP="00B82459">
      <w:pPr>
        <w:shd w:val="clear" w:color="auto" w:fill="FFFFFF"/>
        <w:spacing w:before="100" w:beforeAutospacing="1" w:after="100" w:afterAutospacing="1" w:line="240" w:lineRule="auto"/>
        <w:rPr>
          <w:rFonts w:ascii="Garamond" w:eastAsia="Times New Roman" w:hAnsi="Garamond" w:cs="Arial"/>
          <w:b/>
          <w:sz w:val="24"/>
          <w:szCs w:val="24"/>
        </w:rPr>
      </w:pPr>
      <w:r>
        <w:rPr>
          <w:rFonts w:ascii="Garamond" w:eastAsia="Times New Roman" w:hAnsi="Garamond" w:cs="Arial"/>
          <w:b/>
          <w:sz w:val="24"/>
          <w:szCs w:val="24"/>
        </w:rPr>
        <w:t>Abstract-</w:t>
      </w:r>
      <w:r w:rsidR="00B82459" w:rsidRPr="00004D6A">
        <w:rPr>
          <w:rFonts w:ascii="Garamond" w:eastAsia="Times New Roman" w:hAnsi="Garamond" w:cs="Arial"/>
          <w:b/>
          <w:sz w:val="24"/>
          <w:szCs w:val="24"/>
        </w:rPr>
        <w:t>Fate of Gravel Augmentations</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 xml:space="preserve">By Dave Gaeuman </w:t>
      </w:r>
    </w:p>
    <w:p w:rsidR="00B82459" w:rsidRPr="00004D6A" w:rsidRDefault="00B82459" w:rsidP="00B82459">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Numerous gravel augmentation projects have been implemented in the Trinity River near Lewiston, beginning in 1973. Few data are available to assess the degree to which early gravel augmentations mobilized and transported downstream. However, monitoring efforts have increased over the last decade, and it is possible to draw some general conclusions about the fate of gravel augmentations implemented since 2006. Repeat topographic surveys at several locations (Hatchery, Diversion Pool, three Sawmill locations, and Lowden Ranch at Grass Valley Creek) between 2008 and 2012 indicate that augmented gravel travels relatively short distances in a typical water year. In most cases, gravel mobilized from the augmentation point was redeposited in the first downstream location where an eddy or channel expansion is available to accommodate gravel deposition. Total transport distances observed over 2 to 4 years with moderate peak flows appear to be limited to several channel widths, or approximately one pool-riffle channel units. Data collected downstream from the Lowden Ranch gravel injection in 2011, however, indicate that gravel can move downstream through multiple geomorphic units during especially large flow events. Repeat bathymetric surveys showed that gravel fluxes at the downstream end of the Lowden rehabilitation site were 4.7 times larger than the quantity of gravel injected at the upstream end of the site. About 60% of the coarse sediment exiting the Lowden site deposited in the Trinity House Gulch rehabilitation site immediately downstream, whereas 40% passed beyond the downstream boundary of the surveyed area. It is hypothesized that the maximum travel distance is controlled by the existence of sediment sinks where gravel accumulates at multiple temporal and spatial scales. Large-scale sinks are related to geologic or network controls, whereas smaller sinks may have been inadvertently created in association with rehabilitation projects that involve terrace lowering or channel widening.</w:t>
      </w:r>
    </w:p>
    <w:p w:rsidR="00203AC7" w:rsidRDefault="00203AC7" w:rsidP="00B82459">
      <w:pPr>
        <w:shd w:val="clear" w:color="auto" w:fill="FFFFFF"/>
        <w:spacing w:before="100" w:beforeAutospacing="1" w:after="100" w:afterAutospacing="1" w:line="240" w:lineRule="auto"/>
        <w:rPr>
          <w:rFonts w:ascii="Garamond" w:hAnsi="Garamond"/>
          <w:b/>
          <w:sz w:val="24"/>
          <w:szCs w:val="24"/>
        </w:rPr>
      </w:pPr>
    </w:p>
    <w:p w:rsidR="00B82459" w:rsidRPr="00004D6A" w:rsidRDefault="00004D6A" w:rsidP="00B82459">
      <w:pPr>
        <w:shd w:val="clear" w:color="auto" w:fill="FFFFFF"/>
        <w:spacing w:before="100" w:beforeAutospacing="1" w:after="100" w:afterAutospacing="1" w:line="240" w:lineRule="auto"/>
        <w:rPr>
          <w:rFonts w:ascii="Garamond" w:eastAsia="Times New Roman" w:hAnsi="Garamond" w:cs="Arial"/>
          <w:b/>
          <w:sz w:val="24"/>
          <w:szCs w:val="24"/>
        </w:rPr>
      </w:pPr>
      <w:r>
        <w:rPr>
          <w:rFonts w:ascii="Garamond" w:hAnsi="Garamond"/>
          <w:b/>
          <w:sz w:val="24"/>
          <w:szCs w:val="24"/>
        </w:rPr>
        <w:lastRenderedPageBreak/>
        <w:t>Abstract-</w:t>
      </w:r>
      <w:r w:rsidR="00B82459" w:rsidRPr="00004D6A">
        <w:rPr>
          <w:rFonts w:ascii="Garamond" w:hAnsi="Garamond"/>
          <w:b/>
          <w:sz w:val="24"/>
          <w:szCs w:val="24"/>
        </w:rPr>
        <w:t>Lowden Case Study</w:t>
      </w:r>
    </w:p>
    <w:p w:rsidR="00510420" w:rsidRPr="00004D6A" w:rsidRDefault="00510420" w:rsidP="00510420">
      <w:pPr>
        <w:shd w:val="clear" w:color="auto" w:fill="FFFFFF"/>
        <w:spacing w:before="100" w:beforeAutospacing="1" w:after="100" w:afterAutospacing="1" w:line="240" w:lineRule="auto"/>
        <w:rPr>
          <w:rFonts w:ascii="Garamond" w:eastAsia="Times New Roman" w:hAnsi="Garamond" w:cs="Arial"/>
          <w:sz w:val="24"/>
          <w:szCs w:val="24"/>
        </w:rPr>
      </w:pPr>
      <w:r w:rsidRPr="00004D6A">
        <w:rPr>
          <w:rFonts w:ascii="Garamond" w:eastAsia="Times New Roman" w:hAnsi="Garamond" w:cs="Arial"/>
          <w:sz w:val="24"/>
          <w:szCs w:val="24"/>
        </w:rPr>
        <w:t xml:space="preserve">By Dave Gaeuman </w:t>
      </w:r>
    </w:p>
    <w:p w:rsidR="00B82459" w:rsidRPr="00004D6A" w:rsidRDefault="00B82459" w:rsidP="00B82459">
      <w:pPr>
        <w:autoSpaceDE w:val="0"/>
        <w:autoSpaceDN w:val="0"/>
        <w:adjustRightInd w:val="0"/>
        <w:rPr>
          <w:rFonts w:ascii="Garamond" w:hAnsi="Garamond"/>
          <w:sz w:val="24"/>
          <w:szCs w:val="24"/>
        </w:rPr>
      </w:pPr>
      <w:r w:rsidRPr="00004D6A">
        <w:rPr>
          <w:rFonts w:ascii="Garamond" w:hAnsi="Garamond"/>
          <w:sz w:val="24"/>
          <w:szCs w:val="24"/>
        </w:rPr>
        <w:t>A planned gravel bar was dynamically constructed at the Lowden Ranch rehabilitation project site through a combination of mechanical channel reconfiguration and high-flow gravel injection near the upstream end of the site. Mechanical alterations intended to promote deposition in a target area were followed by the injection of 1570 m</w:t>
      </w:r>
      <w:r w:rsidRPr="00004D6A">
        <w:rPr>
          <w:rFonts w:ascii="Garamond" w:hAnsi="Garamond"/>
          <w:sz w:val="24"/>
          <w:szCs w:val="24"/>
          <w:vertAlign w:val="superscript"/>
        </w:rPr>
        <w:t>3</w:t>
      </w:r>
      <w:r w:rsidRPr="00004D6A">
        <w:rPr>
          <w:rFonts w:ascii="Garamond" w:hAnsi="Garamond"/>
          <w:sz w:val="24"/>
          <w:szCs w:val="24"/>
        </w:rPr>
        <w:t xml:space="preserve"> of gravel and small cobble 400 m upstream during the 2011 high-flow dam release. Planning for the injection was aided by morphodynamic modeling, which correctly identified general areas prone to deposition or scour. The objectives of dynamically constructing a gravel bar and increasing topographic diversity within the reach were met, in that bed elevations increased locally by more than 1 m in the target area and a new alternate bar sequence was created immediately upstream. Subsequent monitoring of water temperature and fluxes of suspended particulate matter showed that increased hyporheic flow associated with the project moderated peak water temperatures and retained organic matter. Despite the observed bar development, sediment budget calculations indicate the quantity of gravel stored in the target area remained constant. Another 700 m</w:t>
      </w:r>
      <w:r w:rsidRPr="00004D6A">
        <w:rPr>
          <w:rFonts w:ascii="Garamond" w:hAnsi="Garamond"/>
          <w:sz w:val="24"/>
          <w:szCs w:val="24"/>
          <w:vertAlign w:val="superscript"/>
        </w:rPr>
        <w:t>3</w:t>
      </w:r>
      <w:r w:rsidRPr="00004D6A">
        <w:rPr>
          <w:rFonts w:ascii="Garamond" w:hAnsi="Garamond"/>
          <w:sz w:val="24"/>
          <w:szCs w:val="24"/>
        </w:rPr>
        <w:t xml:space="preserve"> of coarse sediment was injected near the upstream end of the Lowden site during the 2015 high-flow release. That injection was associated with deposition and increased topographic relief immediately downstream from the injection point, but little additional change in the area targeted by the 2011 injection.  </w:t>
      </w:r>
    </w:p>
    <w:p w:rsidR="00510420" w:rsidRPr="00004D6A" w:rsidRDefault="00004D6A" w:rsidP="00510420">
      <w:pPr>
        <w:rPr>
          <w:rFonts w:ascii="Garamond" w:eastAsiaTheme="minorEastAsia" w:hAnsi="Garamond"/>
          <w:b/>
          <w:sz w:val="24"/>
          <w:szCs w:val="24"/>
        </w:rPr>
      </w:pPr>
      <w:r>
        <w:rPr>
          <w:rFonts w:ascii="Garamond" w:eastAsiaTheme="minorEastAsia" w:hAnsi="Garamond"/>
          <w:b/>
          <w:sz w:val="24"/>
          <w:szCs w:val="24"/>
        </w:rPr>
        <w:t>Abstract-</w:t>
      </w:r>
      <w:r w:rsidR="00510420" w:rsidRPr="00004D6A">
        <w:rPr>
          <w:rFonts w:ascii="Garamond" w:eastAsiaTheme="minorEastAsia" w:hAnsi="Garamond"/>
          <w:b/>
          <w:sz w:val="24"/>
          <w:szCs w:val="24"/>
        </w:rPr>
        <w:t xml:space="preserve">Lessons Learned About Effects of Gravel Augmentation on Salmonid Habitats </w:t>
      </w:r>
    </w:p>
    <w:p w:rsidR="00510420" w:rsidRPr="00004D6A" w:rsidRDefault="00510420" w:rsidP="00510420">
      <w:pPr>
        <w:rPr>
          <w:rFonts w:ascii="Garamond" w:eastAsiaTheme="minorEastAsia" w:hAnsi="Garamond"/>
          <w:sz w:val="24"/>
          <w:szCs w:val="24"/>
        </w:rPr>
      </w:pPr>
      <w:r w:rsidRPr="00004D6A">
        <w:rPr>
          <w:rFonts w:ascii="Garamond" w:eastAsiaTheme="minorEastAsia" w:hAnsi="Garamond"/>
          <w:sz w:val="24"/>
          <w:szCs w:val="24"/>
        </w:rPr>
        <w:t xml:space="preserve">By Kyle </w:t>
      </w:r>
      <w:proofErr w:type="spellStart"/>
      <w:r w:rsidRPr="00004D6A">
        <w:rPr>
          <w:rFonts w:ascii="Garamond" w:eastAsiaTheme="minorEastAsia" w:hAnsi="Garamond"/>
          <w:sz w:val="24"/>
          <w:szCs w:val="24"/>
        </w:rPr>
        <w:t>DeJulio</w:t>
      </w:r>
      <w:proofErr w:type="spellEnd"/>
    </w:p>
    <w:p w:rsidR="00510420" w:rsidRPr="00004D6A" w:rsidRDefault="00510420" w:rsidP="00510420">
      <w:pPr>
        <w:rPr>
          <w:rFonts w:ascii="Garamond" w:eastAsiaTheme="minorEastAsia" w:hAnsi="Garamond"/>
          <w:sz w:val="24"/>
          <w:szCs w:val="24"/>
        </w:rPr>
      </w:pPr>
      <w:r w:rsidRPr="00004D6A">
        <w:rPr>
          <w:rFonts w:ascii="Garamond" w:eastAsiaTheme="minorEastAsia" w:hAnsi="Garamond"/>
          <w:sz w:val="24"/>
          <w:szCs w:val="24"/>
        </w:rPr>
        <w:t>To improve degraded conditions in the Trinity River, large-scale restoration effort is being applied.  The Trinity River Restoration Program’s (TRRP) strategy includes multiple aspects such as mechanical channel rehabilitation, gravel augmentation, and variable instream flows to initiate riverine processes and improve habitats, which should in-turn support larger populations of naturally spawning Chinook Salmon (</w:t>
      </w:r>
      <w:proofErr w:type="spellStart"/>
      <w:r w:rsidRPr="00004D6A">
        <w:rPr>
          <w:rFonts w:ascii="Garamond" w:eastAsiaTheme="minorEastAsia" w:hAnsi="Garamond" w:cs="Arial"/>
          <w:i/>
          <w:sz w:val="24"/>
          <w:szCs w:val="24"/>
          <w:shd w:val="clear" w:color="auto" w:fill="FFFFFF"/>
        </w:rPr>
        <w:t>Oncorhynchus</w:t>
      </w:r>
      <w:proofErr w:type="spellEnd"/>
      <w:r w:rsidRPr="00004D6A">
        <w:rPr>
          <w:rFonts w:ascii="Garamond" w:eastAsiaTheme="minorEastAsia" w:hAnsi="Garamond" w:cs="Arial"/>
          <w:i/>
          <w:sz w:val="24"/>
          <w:szCs w:val="24"/>
          <w:shd w:val="clear" w:color="auto" w:fill="FFFFFF"/>
        </w:rPr>
        <w:t xml:space="preserve"> </w:t>
      </w:r>
      <w:proofErr w:type="spellStart"/>
      <w:r w:rsidRPr="00004D6A">
        <w:rPr>
          <w:rFonts w:ascii="Garamond" w:eastAsiaTheme="minorEastAsia" w:hAnsi="Garamond" w:cs="Arial"/>
          <w:i/>
          <w:sz w:val="24"/>
          <w:szCs w:val="24"/>
          <w:shd w:val="clear" w:color="auto" w:fill="FFFFFF"/>
        </w:rPr>
        <w:t>tshawytscha</w:t>
      </w:r>
      <w:proofErr w:type="spellEnd"/>
      <w:r w:rsidRPr="00004D6A">
        <w:rPr>
          <w:rFonts w:ascii="Garamond" w:eastAsiaTheme="minorEastAsia" w:hAnsi="Garamond" w:cs="Arial"/>
          <w:sz w:val="24"/>
          <w:szCs w:val="24"/>
          <w:shd w:val="clear" w:color="auto" w:fill="FFFFFF"/>
        </w:rPr>
        <w:t>)</w:t>
      </w:r>
      <w:r w:rsidRPr="00004D6A">
        <w:rPr>
          <w:rFonts w:ascii="Garamond" w:eastAsiaTheme="minorEastAsia" w:hAnsi="Garamond"/>
          <w:sz w:val="24"/>
          <w:szCs w:val="24"/>
        </w:rPr>
        <w:t xml:space="preserve"> and Coho Salmon (</w:t>
      </w:r>
      <w:r w:rsidRPr="00004D6A">
        <w:rPr>
          <w:rFonts w:ascii="Garamond" w:eastAsiaTheme="minorEastAsia" w:hAnsi="Garamond"/>
          <w:i/>
          <w:sz w:val="24"/>
          <w:szCs w:val="24"/>
        </w:rPr>
        <w:t xml:space="preserve">O. </w:t>
      </w:r>
      <w:proofErr w:type="spellStart"/>
      <w:r w:rsidRPr="00004D6A">
        <w:rPr>
          <w:rFonts w:ascii="Garamond" w:eastAsiaTheme="minorEastAsia" w:hAnsi="Garamond"/>
          <w:i/>
          <w:sz w:val="24"/>
          <w:szCs w:val="24"/>
        </w:rPr>
        <w:t>kisutch</w:t>
      </w:r>
      <w:proofErr w:type="spellEnd"/>
      <w:r w:rsidRPr="00004D6A">
        <w:rPr>
          <w:rFonts w:ascii="Garamond" w:eastAsiaTheme="minorEastAsia" w:hAnsi="Garamond"/>
          <w:sz w:val="24"/>
          <w:szCs w:val="24"/>
        </w:rPr>
        <w:t xml:space="preserve">). Several changes in salmonid habitat use and availability have been observed and are related to gravel augmentation efforts.  A shift in substrate sizes used by Chinook </w:t>
      </w:r>
      <w:proofErr w:type="gramStart"/>
      <w:r w:rsidRPr="00004D6A">
        <w:rPr>
          <w:rFonts w:ascii="Garamond" w:eastAsiaTheme="minorEastAsia" w:hAnsi="Garamond"/>
          <w:sz w:val="24"/>
          <w:szCs w:val="24"/>
        </w:rPr>
        <w:t>Salmon</w:t>
      </w:r>
      <w:proofErr w:type="gramEnd"/>
      <w:r w:rsidRPr="00004D6A">
        <w:rPr>
          <w:rFonts w:ascii="Garamond" w:eastAsiaTheme="minorEastAsia" w:hAnsi="Garamond"/>
          <w:sz w:val="24"/>
          <w:szCs w:val="24"/>
        </w:rPr>
        <w:t xml:space="preserve"> during </w:t>
      </w:r>
      <w:proofErr w:type="spellStart"/>
      <w:r w:rsidRPr="00004D6A">
        <w:rPr>
          <w:rFonts w:ascii="Garamond" w:eastAsiaTheme="minorEastAsia" w:hAnsi="Garamond"/>
          <w:sz w:val="24"/>
          <w:szCs w:val="24"/>
        </w:rPr>
        <w:t>redd</w:t>
      </w:r>
      <w:proofErr w:type="spellEnd"/>
      <w:r w:rsidRPr="00004D6A">
        <w:rPr>
          <w:rFonts w:ascii="Garamond" w:eastAsiaTheme="minorEastAsia" w:hAnsi="Garamond"/>
          <w:sz w:val="24"/>
          <w:szCs w:val="24"/>
        </w:rPr>
        <w:t xml:space="preserve"> construction occurred in proximity to gravel augmentation sites.  This shift in substrate use is likely due to an increase in the availability of substrate sizes preferred by Chinook </w:t>
      </w:r>
      <w:proofErr w:type="gramStart"/>
      <w:r w:rsidRPr="00004D6A">
        <w:rPr>
          <w:rFonts w:ascii="Garamond" w:eastAsiaTheme="minorEastAsia" w:hAnsi="Garamond"/>
          <w:sz w:val="24"/>
          <w:szCs w:val="24"/>
        </w:rPr>
        <w:t>Salmon</w:t>
      </w:r>
      <w:proofErr w:type="gramEnd"/>
      <w:r w:rsidRPr="00004D6A">
        <w:rPr>
          <w:rFonts w:ascii="Garamond" w:eastAsiaTheme="minorEastAsia" w:hAnsi="Garamond"/>
          <w:sz w:val="24"/>
          <w:szCs w:val="24"/>
        </w:rPr>
        <w:t>.  Changes in rearing habitats have also been observed near gravel augmentation sites during studies of the effects of channel rehabilitation efforts.  A variety of techniques have been used to construct gravel bars and have resulted in a range of habitat responses, as well as, a range of the longevity of the benefits of these features.  In some instances, substantial improvements in streamflow to rearing habitat relationships have been observed at channel rehabilitation sites with gravel augmentation.  These observations identify several key hypotheses that could be further investigated to explore the effects of gravel augmentation efforts on channel form and salmonid habitats.</w:t>
      </w:r>
    </w:p>
    <w:p w:rsidR="00510420" w:rsidRPr="00004D6A" w:rsidRDefault="00510420" w:rsidP="00510420">
      <w:pPr>
        <w:rPr>
          <w:rFonts w:ascii="Garamond" w:eastAsiaTheme="minorEastAsia" w:hAnsi="Garamond"/>
          <w:b/>
          <w:sz w:val="24"/>
          <w:szCs w:val="24"/>
        </w:rPr>
      </w:pPr>
      <w:r w:rsidRPr="00004D6A">
        <w:rPr>
          <w:rFonts w:ascii="Garamond" w:eastAsiaTheme="minorEastAsia" w:hAnsi="Garamond"/>
          <w:b/>
          <w:sz w:val="24"/>
          <w:szCs w:val="24"/>
        </w:rPr>
        <w:lastRenderedPageBreak/>
        <w:br/>
      </w:r>
      <w:r w:rsidR="00004D6A">
        <w:rPr>
          <w:rFonts w:ascii="Garamond" w:eastAsiaTheme="minorEastAsia" w:hAnsi="Garamond"/>
          <w:b/>
          <w:sz w:val="24"/>
          <w:szCs w:val="24"/>
        </w:rPr>
        <w:t>Abstract-</w:t>
      </w:r>
      <w:r w:rsidRPr="00004D6A">
        <w:rPr>
          <w:rFonts w:ascii="Garamond" w:eastAsiaTheme="minorEastAsia" w:hAnsi="Garamond"/>
          <w:b/>
          <w:sz w:val="24"/>
          <w:szCs w:val="24"/>
        </w:rPr>
        <w:t>Fine Sediment Lessons Learned</w:t>
      </w:r>
    </w:p>
    <w:p w:rsidR="00510420" w:rsidRPr="00004D6A" w:rsidRDefault="00510420" w:rsidP="00510420">
      <w:pPr>
        <w:rPr>
          <w:rFonts w:ascii="Garamond" w:eastAsiaTheme="minorEastAsia" w:hAnsi="Garamond"/>
          <w:sz w:val="24"/>
          <w:szCs w:val="24"/>
        </w:rPr>
      </w:pPr>
      <w:r w:rsidRPr="00004D6A">
        <w:rPr>
          <w:rFonts w:ascii="Garamond" w:eastAsiaTheme="minorEastAsia" w:hAnsi="Garamond"/>
          <w:sz w:val="24"/>
          <w:szCs w:val="24"/>
        </w:rPr>
        <w:t>By Andreas Krause</w:t>
      </w:r>
    </w:p>
    <w:p w:rsidR="00510420" w:rsidRPr="00004D6A" w:rsidRDefault="00510420" w:rsidP="00510420">
      <w:pPr>
        <w:rPr>
          <w:rFonts w:ascii="Garamond" w:eastAsiaTheme="minorEastAsia" w:hAnsi="Garamond"/>
          <w:sz w:val="24"/>
          <w:szCs w:val="24"/>
        </w:rPr>
      </w:pPr>
      <w:r w:rsidRPr="00004D6A">
        <w:rPr>
          <w:rFonts w:ascii="Garamond" w:eastAsiaTheme="minorEastAsia" w:hAnsi="Garamond"/>
          <w:sz w:val="24"/>
          <w:szCs w:val="24"/>
        </w:rPr>
        <w:t xml:space="preserve">The combination elevated tributary fine sediment delivery and flow regulation by the Trinity and Lewiston Dams caused fine sediment (&lt;8 mm) to fill pools, create riparian berms along the channel margins, and cover riffles  up to 1 meter deep, causing widespread habitat loss in the mainstem Trinity River. Reduction of fine sediment storage in the mainstem Trinity River was the primary focus of early restoration efforts from the 1970’s through the 1990’s. </w:t>
      </w:r>
      <w:proofErr w:type="gramStart"/>
      <w:r w:rsidRPr="00004D6A">
        <w:rPr>
          <w:rFonts w:ascii="Garamond" w:eastAsiaTheme="minorEastAsia" w:hAnsi="Garamond"/>
          <w:sz w:val="24"/>
          <w:szCs w:val="24"/>
        </w:rPr>
        <w:t>These  early</w:t>
      </w:r>
      <w:proofErr w:type="gramEnd"/>
      <w:r w:rsidRPr="00004D6A">
        <w:rPr>
          <w:rFonts w:ascii="Garamond" w:eastAsiaTheme="minorEastAsia" w:hAnsi="Garamond"/>
          <w:sz w:val="24"/>
          <w:szCs w:val="24"/>
        </w:rPr>
        <w:t xml:space="preserve"> restoration efforts included pool dredging, riffle ripping, construction of artificial riffles, feather edging, watershed restoration, and sedimentation basins. Fine sediment reduction remains a major management objective in contemporary restoration efforts, accomplished via high flow releases, sedimentation basins, and watershed restoration. A variety of quantitative and qualitative evidence suggests significant progress has been made in reducing mainstem fine sediment storage. Dredging records for Hamilton Ponds indicate watershed restoration efforts in Grass Valley Creek have reduced sediment supply to Hamilton Ponds. Mainstem sediment budgets show continued fine sediment reductions since 2003 (the first of year of detailed sediment budgeting). Fine sediment rating curves at the Limekiln monitoring station have steadily declined since the 1980’s. Bulk sampling shows reductions in substrate fine content since 1979. The pervasive sand deposits that once filled pools and covered riffles are gone. The disparate information about fine sediment has yet to be comprehensively analyzed or uncertainty considered, so formal conclusions about the current status of fine sediment are premature. A scientific synthesis is needed to: 1) fully evaluate the current supply, storage, and fate of fine sediment in the channel bed (surface and subsurface), riparian berms, and floodplains; 2) refine the fine sediment management objectives to establish quantitative targets; 3) identify how to track progress towards the fine sediment management objective; 4) evaluate the efficacy of watershed restoration efforts conducted since the Record of Decision to reduce tributary fine sediment supply; and 5) consider management implications associated with a reduced level of substrate fine sediment.</w:t>
      </w:r>
    </w:p>
    <w:p w:rsidR="00510420" w:rsidRPr="00004D6A" w:rsidRDefault="00004D6A" w:rsidP="00510420">
      <w:pPr>
        <w:rPr>
          <w:rFonts w:ascii="Garamond" w:eastAsiaTheme="minorEastAsia" w:hAnsi="Garamond"/>
          <w:b/>
          <w:sz w:val="24"/>
          <w:szCs w:val="24"/>
        </w:rPr>
      </w:pPr>
      <w:r>
        <w:rPr>
          <w:rFonts w:ascii="Garamond" w:hAnsi="Garamond"/>
          <w:b/>
          <w:sz w:val="24"/>
          <w:szCs w:val="24"/>
        </w:rPr>
        <w:t>Abstract-</w:t>
      </w:r>
      <w:r w:rsidR="00510420" w:rsidRPr="00004D6A">
        <w:rPr>
          <w:rFonts w:ascii="Garamond" w:hAnsi="Garamond"/>
          <w:b/>
          <w:sz w:val="24"/>
          <w:szCs w:val="24"/>
        </w:rPr>
        <w:t>Basis for the WY2015 Augmentation Recommendation</w:t>
      </w:r>
    </w:p>
    <w:p w:rsidR="00510420" w:rsidRPr="00004D6A" w:rsidRDefault="00510420" w:rsidP="00510420">
      <w:pPr>
        <w:rPr>
          <w:rFonts w:ascii="Garamond" w:hAnsi="Garamond"/>
          <w:sz w:val="24"/>
          <w:szCs w:val="24"/>
        </w:rPr>
      </w:pPr>
      <w:r w:rsidRPr="00004D6A">
        <w:rPr>
          <w:rFonts w:ascii="Garamond" w:hAnsi="Garamond"/>
          <w:sz w:val="24"/>
          <w:szCs w:val="24"/>
        </w:rPr>
        <w:t xml:space="preserve">By Dave Gaeuman </w:t>
      </w:r>
    </w:p>
    <w:p w:rsidR="00510420" w:rsidRPr="00004D6A" w:rsidRDefault="00510420" w:rsidP="00510420">
      <w:pPr>
        <w:rPr>
          <w:rFonts w:ascii="Garamond" w:hAnsi="Garamond"/>
          <w:sz w:val="24"/>
          <w:szCs w:val="24"/>
        </w:rPr>
      </w:pPr>
      <w:r w:rsidRPr="00004D6A">
        <w:rPr>
          <w:rFonts w:ascii="Garamond" w:hAnsi="Garamond"/>
          <w:sz w:val="24"/>
          <w:szCs w:val="24"/>
        </w:rPr>
        <w:t xml:space="preserve">The need for gravel augmentations in the Trinity River can be considered at two temporal and spatial scales. Long-term augmentations are intended to continuously re-stock the stream with mobile gravel at a rate that will support the geomorphic processes that maintain channel complexity, substrate quality, and physical habitat integrity. Short-term gravel augmentations target specific areas where gravel supplies are believed to be severely depleted. Long-term augmentation recommendations used to define 2015 gravel injection volumes were developed by defining an average annual gravel input rate equal to the current average annual gravel flux at Douglas City, which is located 20 miles downstream from Lewiston Dam. It is hypothesized that the supply of gravel at this location is similar to or greater than the supply that existed prior to dam closure, and is </w:t>
      </w:r>
      <w:r w:rsidRPr="00004D6A">
        <w:rPr>
          <w:rFonts w:ascii="Garamond" w:hAnsi="Garamond"/>
          <w:sz w:val="24"/>
          <w:szCs w:val="24"/>
        </w:rPr>
        <w:lastRenderedPageBreak/>
        <w:t>sufficient to support complex bed morphology. The current average annual flux is estimated using a bedload rating curve and a calibrated transport equation. Scaling these estimates to match the hydrological conditions farther upstream suggests that the long-term augmentation rate at Lewiston Dam should average about 1910 ± 440 yd</w:t>
      </w:r>
      <w:r w:rsidRPr="00004D6A">
        <w:rPr>
          <w:rFonts w:ascii="Garamond" w:hAnsi="Garamond"/>
          <w:sz w:val="24"/>
          <w:szCs w:val="24"/>
          <w:vertAlign w:val="superscript"/>
        </w:rPr>
        <w:t>3</w:t>
      </w:r>
      <w:r w:rsidRPr="00004D6A">
        <w:rPr>
          <w:rFonts w:ascii="Garamond" w:hAnsi="Garamond"/>
          <w:sz w:val="24"/>
          <w:szCs w:val="24"/>
        </w:rPr>
        <w:t xml:space="preserve"> per year. Methods for determining year-to-year augmentation quantities that take inter-annual variability in stream flow into account were developed, and yield recommended annual augmentation quantities ranging from zero in critically dry years to as much as 7690 yd</w:t>
      </w:r>
      <w:r w:rsidRPr="00004D6A">
        <w:rPr>
          <w:rFonts w:ascii="Garamond" w:hAnsi="Garamond"/>
          <w:sz w:val="24"/>
          <w:szCs w:val="24"/>
          <w:vertAlign w:val="superscript"/>
        </w:rPr>
        <w:t>3</w:t>
      </w:r>
      <w:r w:rsidRPr="00004D6A">
        <w:rPr>
          <w:rFonts w:ascii="Garamond" w:hAnsi="Garamond"/>
          <w:sz w:val="24"/>
          <w:szCs w:val="24"/>
        </w:rPr>
        <w:t xml:space="preserve"> in extremely wet years. Augmentations of these magnitudes can be accomplished using existing high-flow gravel injection sites. The potential for short-term gravel augmentations to provide immediate localized habitat benefits at additional sites is recognized, and is being considered as part of a river corridor management strategy that is currently in development. </w:t>
      </w:r>
    </w:p>
    <w:p w:rsidR="00004D6A" w:rsidRPr="00004D6A" w:rsidRDefault="00004D6A" w:rsidP="00004D6A">
      <w:pPr>
        <w:shd w:val="clear" w:color="auto" w:fill="FFFFFF"/>
        <w:spacing w:before="100" w:beforeAutospacing="1" w:after="100" w:afterAutospacing="1" w:line="240" w:lineRule="auto"/>
        <w:ind w:left="540" w:hanging="540"/>
        <w:rPr>
          <w:rFonts w:asciiTheme="majorHAnsi" w:eastAsia="Times New Roman" w:hAnsiTheme="majorHAnsi" w:cs="Times New Roman"/>
          <w:sz w:val="26"/>
          <w:szCs w:val="26"/>
        </w:rPr>
      </w:pPr>
      <w:r>
        <w:rPr>
          <w:rFonts w:asciiTheme="majorHAnsi" w:eastAsia="Times New Roman" w:hAnsiTheme="majorHAnsi" w:cs="Times New Roman"/>
          <w:sz w:val="26"/>
          <w:szCs w:val="26"/>
        </w:rPr>
        <w:t>3</w:t>
      </w:r>
      <w:r w:rsidRPr="00004D6A">
        <w:rPr>
          <w:rFonts w:asciiTheme="majorHAnsi" w:eastAsia="Times New Roman" w:hAnsiTheme="majorHAnsi" w:cs="Times New Roman"/>
          <w:sz w:val="26"/>
          <w:szCs w:val="26"/>
        </w:rPr>
        <w:t>.     </w:t>
      </w:r>
      <w:r w:rsidRPr="00004D6A">
        <w:rPr>
          <w:rFonts w:asciiTheme="majorHAnsi" w:eastAsia="Times New Roman" w:hAnsiTheme="majorHAnsi" w:cs="Times New Roman"/>
          <w:b/>
          <w:sz w:val="26"/>
          <w:szCs w:val="26"/>
        </w:rPr>
        <w:t> </w:t>
      </w:r>
      <w:r w:rsidRPr="00004D6A">
        <w:rPr>
          <w:rFonts w:asciiTheme="majorHAnsi" w:eastAsia="Times New Roman" w:hAnsiTheme="majorHAnsi" w:cs="Times New Roman"/>
          <w:b/>
          <w:sz w:val="26"/>
          <w:szCs w:val="26"/>
        </w:rPr>
        <w:t>Lessons learned matrix</w:t>
      </w:r>
      <w:r>
        <w:rPr>
          <w:rFonts w:ascii="Garamond" w:eastAsia="Times New Roman" w:hAnsi="Garamond" w:cs="Times New Roman"/>
          <w:sz w:val="24"/>
          <w:szCs w:val="24"/>
        </w:rPr>
        <w:t>-</w:t>
      </w:r>
      <w:r w:rsidRPr="00004D6A">
        <w:rPr>
          <w:rFonts w:ascii="Garamond" w:eastAsia="Times New Roman" w:hAnsi="Garamond" w:cs="Times New Roman"/>
          <w:sz w:val="24"/>
          <w:szCs w:val="24"/>
        </w:rPr>
        <w:t xml:space="preserve">The italicized font reflects discussions between program </w:t>
      </w:r>
      <w:proofErr w:type="gramStart"/>
      <w:r w:rsidRPr="00004D6A">
        <w:rPr>
          <w:rFonts w:ascii="Garamond" w:eastAsia="Times New Roman" w:hAnsi="Garamond" w:cs="Times New Roman"/>
          <w:sz w:val="24"/>
          <w:szCs w:val="24"/>
        </w:rPr>
        <w:t>scientist</w:t>
      </w:r>
      <w:proofErr w:type="gramEnd"/>
      <w:r w:rsidRPr="00004D6A">
        <w:rPr>
          <w:rFonts w:ascii="Garamond" w:eastAsia="Times New Roman" w:hAnsi="Garamond" w:cs="Times New Roman"/>
          <w:sz w:val="24"/>
          <w:szCs w:val="24"/>
        </w:rPr>
        <w:t xml:space="preserve"> were uncertainty remains on scientific interpretation of the available data.</w:t>
      </w:r>
    </w:p>
    <w:p w:rsidR="00411BA0" w:rsidRPr="00004D6A" w:rsidRDefault="003A05BD" w:rsidP="003A05BD">
      <w:pPr>
        <w:shd w:val="clear" w:color="auto" w:fill="FFFFFF"/>
        <w:spacing w:after="0" w:line="240" w:lineRule="auto"/>
        <w:rPr>
          <w:rFonts w:ascii="Garamond" w:eastAsia="Times New Roman" w:hAnsi="Garamond" w:cs="Times New Roman"/>
          <w:b/>
          <w:sz w:val="24"/>
          <w:szCs w:val="24"/>
        </w:rPr>
      </w:pPr>
      <w:r w:rsidRPr="00004D6A">
        <w:rPr>
          <w:rFonts w:ascii="Garamond" w:eastAsia="Times New Roman" w:hAnsi="Garamond" w:cs="Times New Roman"/>
          <w:b/>
          <w:sz w:val="24"/>
          <w:szCs w:val="24"/>
        </w:rPr>
        <w:t>Coarse Sediment Budget</w:t>
      </w:r>
    </w:p>
    <w:p w:rsidR="00D668AF" w:rsidRPr="00004D6A" w:rsidRDefault="00D668AF" w:rsidP="003A05BD">
      <w:pPr>
        <w:shd w:val="clear" w:color="auto" w:fill="FFFFFF"/>
        <w:spacing w:after="0" w:line="240" w:lineRule="auto"/>
        <w:rPr>
          <w:rFonts w:ascii="Garamond" w:eastAsia="Times New Roman" w:hAnsi="Garamond" w:cs="Times New Roman"/>
          <w:sz w:val="24"/>
          <w:szCs w:val="24"/>
        </w:rPr>
      </w:pPr>
    </w:p>
    <w:p w:rsidR="007D281F"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Initial Assumption: Placement of coarse sediment (&gt;5/16 inch) is needed to restore spawning gravels lost through mainstem transport between Lewiston Dam and Rush Creek and possibly further downstream. The immediate benefit of this short-term supplementation will be for spawning and rearing habitat. Annual supplementation of coarse sediment is needed to balance the coarse sediment budget and support process.</w:t>
      </w:r>
      <w:r w:rsidR="00D668AF" w:rsidRPr="00004D6A">
        <w:rPr>
          <w:rFonts w:ascii="Garamond" w:eastAsia="Times New Roman" w:hAnsi="Garamond" w:cs="Times New Roman"/>
          <w:sz w:val="24"/>
          <w:szCs w:val="24"/>
        </w:rPr>
        <w:t xml:space="preserve"> </w:t>
      </w:r>
    </w:p>
    <w:p w:rsidR="007D281F" w:rsidRPr="00004D6A" w:rsidRDefault="007D281F" w:rsidP="007D281F">
      <w:pPr>
        <w:shd w:val="clear" w:color="auto" w:fill="FFFFFF"/>
        <w:spacing w:before="100" w:beforeAutospacing="1" w:after="100" w:afterAutospacing="1" w:line="240" w:lineRule="auto"/>
        <w:rPr>
          <w:rFonts w:ascii="Garamond" w:eastAsia="Times New Roman" w:hAnsi="Garamond" w:cs="Arial"/>
          <w:i/>
          <w:sz w:val="24"/>
          <w:szCs w:val="24"/>
        </w:rPr>
      </w:pPr>
      <w:r w:rsidRPr="00004D6A">
        <w:rPr>
          <w:rFonts w:ascii="Garamond" w:eastAsia="Times New Roman" w:hAnsi="Garamond" w:cs="Times New Roman"/>
          <w:i/>
          <w:sz w:val="24"/>
          <w:szCs w:val="24"/>
        </w:rPr>
        <w:t>Unresolved issue</w:t>
      </w:r>
    </w:p>
    <w:p w:rsidR="007D281F" w:rsidRPr="00004D6A" w:rsidRDefault="007D281F" w:rsidP="007D281F">
      <w:pPr>
        <w:shd w:val="clear" w:color="auto" w:fill="FFFFFF"/>
        <w:spacing w:before="100" w:beforeAutospacing="1" w:after="100" w:afterAutospacing="1"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 xml:space="preserve">The group has disagreement regarding which initial assumptions from the flow study are the most relevant to the coarse sediment budget. Particularly the </w:t>
      </w:r>
      <w:proofErr w:type="gramStart"/>
      <w:r w:rsidRPr="00004D6A">
        <w:rPr>
          <w:rFonts w:ascii="Garamond" w:eastAsia="Times New Roman" w:hAnsi="Garamond" w:cs="Times New Roman"/>
          <w:i/>
          <w:sz w:val="24"/>
          <w:szCs w:val="24"/>
        </w:rPr>
        <w:t>role of spawning gravel</w:t>
      </w:r>
      <w:proofErr w:type="gramEnd"/>
      <w:r w:rsidRPr="00004D6A">
        <w:rPr>
          <w:rFonts w:ascii="Garamond" w:eastAsia="Times New Roman" w:hAnsi="Garamond" w:cs="Times New Roman"/>
          <w:i/>
          <w:sz w:val="24"/>
          <w:szCs w:val="24"/>
        </w:rPr>
        <w:t xml:space="preserve"> itself in accomplishing the goal of the program, </w:t>
      </w:r>
      <w:proofErr w:type="spellStart"/>
      <w:r w:rsidRPr="00004D6A">
        <w:rPr>
          <w:rFonts w:ascii="Garamond" w:eastAsia="Times New Roman" w:hAnsi="Garamond" w:cs="Times New Roman"/>
          <w:i/>
          <w:sz w:val="24"/>
          <w:szCs w:val="24"/>
        </w:rPr>
        <w:t>i.e</w:t>
      </w:r>
      <w:proofErr w:type="spellEnd"/>
      <w:r w:rsidRPr="00004D6A">
        <w:rPr>
          <w:rFonts w:ascii="Garamond" w:eastAsia="Times New Roman" w:hAnsi="Garamond" w:cs="Times New Roman"/>
          <w:i/>
          <w:sz w:val="24"/>
          <w:szCs w:val="24"/>
        </w:rPr>
        <w:t xml:space="preserve"> restoring salmonid populations and recreate a healthy river.</w:t>
      </w: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Franklin-</w:t>
      </w:r>
      <w:r w:rsidRPr="00004D6A">
        <w:rPr>
          <w:rFonts w:ascii="Garamond" w:eastAsia="Times New Roman" w:hAnsi="Garamond" w:cs="Times New Roman"/>
          <w:i/>
          <w:sz w:val="24"/>
          <w:szCs w:val="24"/>
        </w:rPr>
        <w:t>While there is a mix of topics presented hereunder, the first focus is spawning gravels. This might best be presented under its own heading. See template immediately below in this comment</w:t>
      </w: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Then under separate header is the broad topic of balancing the budget – Attribute #5 in TRFEFR</w:t>
      </w: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 Desired physical responses under #5 are:</w:t>
      </w: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ab/>
        <w:t>Maintain physical complexity by sustaining alternate bar morphology</w:t>
      </w: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ab/>
        <w:t>Reduce storage of fine sediment in berms</w:t>
      </w: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ab/>
        <w:t>D84 particles transport through alternate bar sequences and do not accumulate in pools</w:t>
      </w: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ab/>
        <w:t>Encourage slight degradation of bed elevations at tributary deltas</w:t>
      </w: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ab/>
        <w:t>Increase pool depths</w:t>
      </w: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I strongly recommend that in each section the initial assumptions draw directly from TRFEFR Appendix H attributes, explicitly the “desired outcomes” sections therein. These form the fundament of TRRP and would organize in clear fashion the entire document.</w:t>
      </w:r>
    </w:p>
    <w:p w:rsidR="007D281F" w:rsidRPr="00004D6A" w:rsidRDefault="007D281F"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lastRenderedPageBreak/>
        <w:t xml:space="preserve">Action: Place gravel between Lewiston Dam and Rush Creek, including the cableway reach, and supply coarse sediment at the weir above Lewiston. Conduct sediment monitoring to determine if supplementation rates are alleviating coarse sediment deficit. </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Result: </w:t>
      </w:r>
      <w:proofErr w:type="gramStart"/>
      <w:r w:rsidRPr="00004D6A">
        <w:rPr>
          <w:rFonts w:ascii="Garamond" w:eastAsia="Times New Roman" w:hAnsi="Garamond" w:cs="Times New Roman"/>
          <w:sz w:val="24"/>
          <w:szCs w:val="24"/>
        </w:rPr>
        <w:t>Coarse</w:t>
      </w:r>
      <w:proofErr w:type="gramEnd"/>
      <w:r w:rsidRPr="00004D6A">
        <w:rPr>
          <w:rFonts w:ascii="Garamond" w:eastAsia="Times New Roman" w:hAnsi="Garamond" w:cs="Times New Roman"/>
          <w:sz w:val="24"/>
          <w:szCs w:val="24"/>
        </w:rPr>
        <w:t xml:space="preserve"> sediment storage between Lewiston dam and Indian Creek has increased and may be similar to pre-dam levels.  The existing budget cells are too large to identify reaches where local gravel deficits limit processes that create habitat.</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Lessons Learned: Sediment budget analysis alone is insufficient to inform sediment management. Focus coarse sediment management on supporting long-term transport rates rather than generally increasing storage, but also identify areas where local coarse sediment deficit may be limiting habitat quality.</w:t>
      </w:r>
    </w:p>
    <w:p w:rsidR="00F25AA5" w:rsidRPr="00004D6A" w:rsidRDefault="00F25AA5" w:rsidP="003A05BD">
      <w:pPr>
        <w:shd w:val="clear" w:color="auto" w:fill="FFFFFF"/>
        <w:spacing w:after="0" w:line="240" w:lineRule="auto"/>
        <w:rPr>
          <w:rFonts w:ascii="Garamond" w:eastAsia="Times New Roman" w:hAnsi="Garamond" w:cs="Times New Roman"/>
          <w:sz w:val="24"/>
          <w:szCs w:val="24"/>
        </w:rPr>
      </w:pPr>
    </w:p>
    <w:p w:rsidR="00CD50DF" w:rsidRPr="00004D6A" w:rsidRDefault="00411BA0"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Franklin-</w:t>
      </w:r>
      <w:r w:rsidRPr="00004D6A">
        <w:rPr>
          <w:i/>
        </w:rPr>
        <w:t xml:space="preserve"> </w:t>
      </w:r>
      <w:r w:rsidRPr="00004D6A">
        <w:rPr>
          <w:rFonts w:ascii="Garamond" w:eastAsia="Times New Roman" w:hAnsi="Garamond" w:cs="Times New Roman"/>
          <w:i/>
          <w:sz w:val="24"/>
          <w:szCs w:val="24"/>
        </w:rPr>
        <w:t>This relates well to the initial assumptions regarding the need for increasing alluvial (active) bars and floodplains in channel from Indian Creek to dam, as laid out in TRFES Appendix H.  The “action” was to augment gravels in a variety of locations along with channel construction projects, as well as at a few long-term locations such as the diversion pool – along with high flow releases from Lewiston, channel rehab construction and riparian veg management. The AEAM component was to be active predictive modeling of active bars/floodplains/meanders based on monitoring data.</w:t>
      </w: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p>
    <w:p w:rsidR="007D281F" w:rsidRPr="00004D6A" w:rsidRDefault="007D281F" w:rsidP="007D281F">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Unresolved Issue</w:t>
      </w:r>
    </w:p>
    <w:p w:rsidR="00F25AA5" w:rsidRPr="00004D6A" w:rsidRDefault="00CD50DF" w:rsidP="007D281F">
      <w:pPr>
        <w:shd w:val="clear" w:color="auto" w:fill="FFFFFF"/>
        <w:spacing w:before="100" w:beforeAutospacing="1" w:after="100" w:afterAutospacing="1" w:line="240" w:lineRule="auto"/>
        <w:rPr>
          <w:rFonts w:ascii="Garamond" w:eastAsia="Times New Roman" w:hAnsi="Garamond" w:cs="Arial"/>
          <w:i/>
          <w:sz w:val="24"/>
          <w:szCs w:val="24"/>
        </w:rPr>
      </w:pPr>
      <w:r w:rsidRPr="00004D6A">
        <w:rPr>
          <w:rFonts w:ascii="Garamond" w:eastAsia="Times New Roman" w:hAnsi="Garamond" w:cs="Times New Roman"/>
          <w:i/>
          <w:sz w:val="24"/>
          <w:szCs w:val="24"/>
        </w:rPr>
        <w:t>The group disagrees on whether the focus should be on sediment storage or transport rates.</w:t>
      </w:r>
      <w:r w:rsidR="007F7542" w:rsidRPr="00004D6A">
        <w:rPr>
          <w:rFonts w:ascii="Garamond" w:eastAsia="Times New Roman" w:hAnsi="Garamond" w:cs="Times New Roman"/>
          <w:i/>
          <w:sz w:val="24"/>
          <w:szCs w:val="24"/>
        </w:rPr>
        <w:t xml:space="preserve"> However there is </w:t>
      </w:r>
      <w:proofErr w:type="gramStart"/>
      <w:r w:rsidR="007F7542" w:rsidRPr="00004D6A">
        <w:rPr>
          <w:rFonts w:ascii="Garamond" w:eastAsia="Times New Roman" w:hAnsi="Garamond" w:cs="Times New Roman"/>
          <w:i/>
          <w:sz w:val="24"/>
          <w:szCs w:val="24"/>
        </w:rPr>
        <w:t>a recognition</w:t>
      </w:r>
      <w:proofErr w:type="gramEnd"/>
      <w:r w:rsidR="007F7542" w:rsidRPr="00004D6A">
        <w:rPr>
          <w:rFonts w:ascii="Garamond" w:eastAsia="Times New Roman" w:hAnsi="Garamond" w:cs="Times New Roman"/>
          <w:i/>
          <w:sz w:val="24"/>
          <w:szCs w:val="24"/>
        </w:rPr>
        <w:t xml:space="preserve"> that the response of geomorphic form is more meaningful than sediment storage or transport rates.</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Uncertainty: Estimated 20th-century sediment fluxes are highly uncertain, so there is a small probability that a general sediment deficit relative to pre-dam conditions remains.  </w:t>
      </w:r>
    </w:p>
    <w:p w:rsidR="007F7542" w:rsidRPr="00004D6A" w:rsidRDefault="007F7542" w:rsidP="003A05BD">
      <w:pPr>
        <w:shd w:val="clear" w:color="auto" w:fill="FFFFFF"/>
        <w:spacing w:after="0" w:line="240" w:lineRule="auto"/>
        <w:rPr>
          <w:rFonts w:ascii="Garamond" w:eastAsia="Times New Roman" w:hAnsi="Garamond" w:cs="Times New Roman"/>
          <w:sz w:val="24"/>
          <w:szCs w:val="24"/>
        </w:rPr>
      </w:pPr>
    </w:p>
    <w:p w:rsidR="003A05BD" w:rsidRPr="00004D6A" w:rsidRDefault="00411BA0"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Franklin</w:t>
      </w:r>
      <w:r w:rsidRPr="00004D6A">
        <w:rPr>
          <w:rFonts w:ascii="Garamond" w:eastAsia="Times New Roman" w:hAnsi="Garamond" w:cs="Times New Roman"/>
          <w:i/>
          <w:sz w:val="24"/>
          <w:szCs w:val="24"/>
        </w:rPr>
        <w:t>-</w:t>
      </w:r>
      <w:r w:rsidRPr="00004D6A">
        <w:t xml:space="preserve"> </w:t>
      </w:r>
      <w:r w:rsidRPr="00004D6A">
        <w:rPr>
          <w:rFonts w:ascii="Garamond" w:eastAsia="Times New Roman" w:hAnsi="Garamond" w:cs="Times New Roman"/>
          <w:i/>
          <w:sz w:val="24"/>
          <w:szCs w:val="24"/>
        </w:rPr>
        <w:t>High uncertainty in sediment fluxes, as you state, leads toward greater uncertainty in interpretations of sediment deficit.  Later on, in the section “Gravel Augmentation Effects on Channel Form…” it is stated that measurable geomorphic change was largely confined to specific areas such as where reaches had “sufficient transport capacity and sediment supply”; these findings provide evidence supporting the idea that sediment supply is limiting the establishment of active bars, meander sequences and floodplains above Indian Creek – isn’t that a reasonable interpretation?</w:t>
      </w:r>
    </w:p>
    <w:p w:rsidR="00CD50DF" w:rsidRPr="00004D6A" w:rsidRDefault="00CD50DF"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Management </w:t>
      </w:r>
      <w:r w:rsidR="006C77FD" w:rsidRPr="00004D6A">
        <w:rPr>
          <w:rFonts w:ascii="Garamond" w:eastAsia="Times New Roman" w:hAnsi="Garamond" w:cs="Times New Roman"/>
          <w:sz w:val="24"/>
          <w:szCs w:val="24"/>
        </w:rPr>
        <w:t>uncertainty</w:t>
      </w:r>
      <w:r w:rsidRPr="00004D6A">
        <w:rPr>
          <w:rFonts w:ascii="Garamond" w:eastAsia="Times New Roman" w:hAnsi="Garamond" w:cs="Times New Roman"/>
          <w:sz w:val="24"/>
          <w:szCs w:val="24"/>
        </w:rPr>
        <w:t xml:space="preserve">: Focus coarse sediment management on long-term objectives </w:t>
      </w:r>
      <w:r w:rsidR="00CD50DF" w:rsidRPr="00004D6A">
        <w:rPr>
          <w:rFonts w:ascii="Garamond" w:eastAsia="Times New Roman" w:hAnsi="Garamond" w:cs="Times New Roman"/>
          <w:sz w:val="24"/>
          <w:szCs w:val="24"/>
        </w:rPr>
        <w:t xml:space="preserve">from the flow study </w:t>
      </w:r>
      <w:r w:rsidRPr="00004D6A">
        <w:rPr>
          <w:rFonts w:ascii="Garamond" w:eastAsia="Times New Roman" w:hAnsi="Garamond" w:cs="Times New Roman"/>
          <w:sz w:val="24"/>
          <w:szCs w:val="24"/>
        </w:rPr>
        <w:t xml:space="preserve">rather than storage increases. </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b/>
          <w:sz w:val="24"/>
          <w:szCs w:val="24"/>
        </w:rPr>
      </w:pPr>
      <w:r w:rsidRPr="00004D6A">
        <w:rPr>
          <w:rFonts w:ascii="Garamond" w:eastAsia="Times New Roman" w:hAnsi="Garamond" w:cs="Times New Roman"/>
          <w:b/>
          <w:sz w:val="24"/>
          <w:szCs w:val="24"/>
        </w:rPr>
        <w:t xml:space="preserve">Pool Depth Changes </w:t>
      </w:r>
    </w:p>
    <w:p w:rsidR="003A05BD" w:rsidRPr="00004D6A" w:rsidRDefault="003A05BD" w:rsidP="003A05BD">
      <w:pPr>
        <w:shd w:val="clear" w:color="auto" w:fill="FFFFFF"/>
        <w:spacing w:after="0" w:line="240" w:lineRule="auto"/>
        <w:rPr>
          <w:rFonts w:ascii="Garamond" w:eastAsia="Times New Roman" w:hAnsi="Garamond" w:cs="Times New Roman"/>
          <w:b/>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Initial Assumptions: Existing fine sediment control efforts (Hamilton ponds, Buckhorn Dam, and watershed rehabilitation projects) combined with flow </w:t>
      </w:r>
      <w:proofErr w:type="gramStart"/>
      <w:r w:rsidRPr="00004D6A">
        <w:rPr>
          <w:rFonts w:ascii="Garamond" w:eastAsia="Times New Roman" w:hAnsi="Garamond" w:cs="Times New Roman"/>
          <w:sz w:val="24"/>
          <w:szCs w:val="24"/>
        </w:rPr>
        <w:t>releases,</w:t>
      </w:r>
      <w:proofErr w:type="gramEnd"/>
      <w:r w:rsidRPr="00004D6A">
        <w:rPr>
          <w:rFonts w:ascii="Garamond" w:eastAsia="Times New Roman" w:hAnsi="Garamond" w:cs="Times New Roman"/>
          <w:sz w:val="24"/>
          <w:szCs w:val="24"/>
        </w:rPr>
        <w:t xml:space="preserve"> will transport fine sediment at a rate greater than input, which will increase in the number and depth of pools (TRFES). </w:t>
      </w:r>
      <w:r w:rsidR="009E485C" w:rsidRPr="00004D6A">
        <w:rPr>
          <w:rFonts w:ascii="Garamond" w:eastAsia="Times New Roman" w:hAnsi="Garamond" w:cs="Times New Roman"/>
          <w:sz w:val="24"/>
          <w:szCs w:val="24"/>
        </w:rPr>
        <w:t>In recent years a public concern over p</w:t>
      </w:r>
      <w:r w:rsidRPr="00004D6A">
        <w:rPr>
          <w:rFonts w:ascii="Garamond" w:eastAsia="Times New Roman" w:hAnsi="Garamond" w:cs="Times New Roman"/>
          <w:sz w:val="24"/>
          <w:szCs w:val="24"/>
        </w:rPr>
        <w:t>ools filling with gravel throughout the Trinity River</w:t>
      </w:r>
      <w:r w:rsidR="009E485C" w:rsidRPr="00004D6A">
        <w:rPr>
          <w:rFonts w:ascii="Garamond" w:eastAsia="Times New Roman" w:hAnsi="Garamond" w:cs="Times New Roman"/>
          <w:sz w:val="24"/>
          <w:szCs w:val="24"/>
        </w:rPr>
        <w:t xml:space="preserve"> as a result of gravel augmentations</w:t>
      </w:r>
      <w:r w:rsidRPr="00004D6A">
        <w:rPr>
          <w:rFonts w:ascii="Garamond" w:eastAsia="Times New Roman" w:hAnsi="Garamond" w:cs="Times New Roman"/>
          <w:sz w:val="24"/>
          <w:szCs w:val="24"/>
        </w:rPr>
        <w:t xml:space="preserve"> (TAMWG).</w:t>
      </w:r>
    </w:p>
    <w:p w:rsidR="009E485C" w:rsidRPr="00004D6A" w:rsidRDefault="009E485C"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Action: Collect sonar </w:t>
      </w:r>
      <w:proofErr w:type="spellStart"/>
      <w:r w:rsidRPr="00004D6A">
        <w:rPr>
          <w:rFonts w:ascii="Garamond" w:eastAsia="Times New Roman" w:hAnsi="Garamond" w:cs="Times New Roman"/>
          <w:sz w:val="24"/>
          <w:szCs w:val="24"/>
        </w:rPr>
        <w:t>bathymetery</w:t>
      </w:r>
      <w:proofErr w:type="spellEnd"/>
      <w:r w:rsidRPr="00004D6A">
        <w:rPr>
          <w:rFonts w:ascii="Garamond" w:eastAsia="Times New Roman" w:hAnsi="Garamond" w:cs="Times New Roman"/>
          <w:sz w:val="24"/>
          <w:szCs w:val="24"/>
        </w:rPr>
        <w:t xml:space="preserve"> in pools and other deep areas.</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Result: Only a few pools have </w:t>
      </w:r>
      <w:proofErr w:type="gramStart"/>
      <w:r w:rsidRPr="00004D6A">
        <w:rPr>
          <w:rFonts w:ascii="Garamond" w:eastAsia="Times New Roman" w:hAnsi="Garamond" w:cs="Times New Roman"/>
          <w:sz w:val="24"/>
          <w:szCs w:val="24"/>
        </w:rPr>
        <w:t>filled ,</w:t>
      </w:r>
      <w:proofErr w:type="gramEnd"/>
      <w:r w:rsidRPr="00004D6A">
        <w:rPr>
          <w:rFonts w:ascii="Garamond" w:eastAsia="Times New Roman" w:hAnsi="Garamond" w:cs="Times New Roman"/>
          <w:sz w:val="24"/>
          <w:szCs w:val="24"/>
        </w:rPr>
        <w:t xml:space="preserve"> whereas at least half the pools in the river have deepened slightly.</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Lessons Learned: Gravel augmentation has not caused widespread pool filling; gravel augmentation near Lewiston has no effect on downstream pools; where pool filling has occurred it is related to terrace lowering rather than gravel augmentation alone.</w:t>
      </w:r>
    </w:p>
    <w:p w:rsidR="009E485C" w:rsidRPr="00004D6A" w:rsidRDefault="009E485C" w:rsidP="003A05BD">
      <w:pPr>
        <w:shd w:val="clear" w:color="auto" w:fill="FFFFFF"/>
        <w:spacing w:after="0" w:line="240" w:lineRule="auto"/>
        <w:rPr>
          <w:rFonts w:ascii="Garamond" w:eastAsia="Times New Roman" w:hAnsi="Garamond" w:cs="Times New Roman"/>
          <w:sz w:val="24"/>
          <w:szCs w:val="24"/>
        </w:rPr>
      </w:pPr>
    </w:p>
    <w:p w:rsidR="009E485C" w:rsidRPr="00004D6A" w:rsidRDefault="009E485C"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Unresolved Issue</w:t>
      </w:r>
    </w:p>
    <w:p w:rsidR="007F7542" w:rsidRPr="00004D6A" w:rsidRDefault="007F7542" w:rsidP="003A05BD">
      <w:pPr>
        <w:shd w:val="clear" w:color="auto" w:fill="FFFFFF"/>
        <w:spacing w:after="0" w:line="240" w:lineRule="auto"/>
        <w:rPr>
          <w:rFonts w:ascii="Garamond" w:eastAsia="Times New Roman" w:hAnsi="Garamond" w:cs="Times New Roman"/>
          <w:b/>
          <w:i/>
          <w:sz w:val="24"/>
          <w:szCs w:val="24"/>
        </w:rPr>
      </w:pPr>
    </w:p>
    <w:p w:rsidR="003D5CBA" w:rsidRPr="00004D6A" w:rsidRDefault="003D5CBA"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Franklin-</w:t>
      </w:r>
      <w:r w:rsidRPr="00004D6A">
        <w:rPr>
          <w:i/>
        </w:rPr>
        <w:t xml:space="preserve"> </w:t>
      </w:r>
      <w:r w:rsidRPr="00004D6A">
        <w:rPr>
          <w:rFonts w:ascii="Garamond" w:eastAsia="Times New Roman" w:hAnsi="Garamond" w:cs="Times New Roman"/>
          <w:i/>
          <w:sz w:val="24"/>
          <w:szCs w:val="24"/>
        </w:rPr>
        <w:t>I believe it is important here to connect the dots for the readers. The lowering of riverside surfaces is fundamental to affording the river its opportunity to construct and maintain active floodplains. The terraces for the most part have nothing to do with fluvial processes under post-dam management, as they are too high to be accessed by flows.</w:t>
      </w:r>
    </w:p>
    <w:p w:rsidR="007F7542" w:rsidRPr="00004D6A" w:rsidRDefault="007F7542" w:rsidP="003A05BD">
      <w:pPr>
        <w:shd w:val="clear" w:color="auto" w:fill="FFFFFF"/>
        <w:spacing w:after="0" w:line="240" w:lineRule="auto"/>
        <w:rPr>
          <w:rFonts w:ascii="Garamond" w:eastAsia="Times New Roman" w:hAnsi="Garamond" w:cs="Times New Roman"/>
          <w:b/>
          <w:i/>
          <w:sz w:val="24"/>
          <w:szCs w:val="24"/>
        </w:rPr>
      </w:pPr>
    </w:p>
    <w:p w:rsidR="006303DB" w:rsidRPr="00004D6A" w:rsidRDefault="00BD11C5"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 xml:space="preserve">Reply </w:t>
      </w:r>
      <w:proofErr w:type="gramStart"/>
      <w:r w:rsidRPr="00004D6A">
        <w:rPr>
          <w:rFonts w:ascii="Garamond" w:eastAsia="Times New Roman" w:hAnsi="Garamond" w:cs="Times New Roman"/>
          <w:b/>
          <w:i/>
          <w:sz w:val="24"/>
          <w:szCs w:val="24"/>
        </w:rPr>
        <w:t>From</w:t>
      </w:r>
      <w:proofErr w:type="gramEnd"/>
      <w:r w:rsidRPr="00004D6A">
        <w:rPr>
          <w:rFonts w:ascii="Garamond" w:eastAsia="Times New Roman" w:hAnsi="Garamond" w:cs="Times New Roman"/>
          <w:b/>
          <w:i/>
          <w:sz w:val="24"/>
          <w:szCs w:val="24"/>
        </w:rPr>
        <w:t xml:space="preserve"> Dave Gaeuman-</w:t>
      </w:r>
      <w:r w:rsidRPr="00004D6A">
        <w:rPr>
          <w:i/>
        </w:rPr>
        <w:t xml:space="preserve"> </w:t>
      </w:r>
      <w:r w:rsidRPr="00004D6A">
        <w:rPr>
          <w:rFonts w:ascii="Garamond" w:eastAsia="Times New Roman" w:hAnsi="Garamond" w:cs="Times New Roman"/>
          <w:i/>
          <w:sz w:val="24"/>
          <w:szCs w:val="24"/>
        </w:rPr>
        <w:t xml:space="preserve">The suggested editorial remarks are not appropriate for a technical presentation. It is not scientific to try to explain away facts that we are not uncomfortable with. The fact that the terraces are high is exactly why lowering them changes hydraulic conditions and process dynamics in the channel. </w:t>
      </w:r>
    </w:p>
    <w:p w:rsidR="006303DB" w:rsidRPr="00004D6A" w:rsidRDefault="006303DB" w:rsidP="003A05BD">
      <w:pPr>
        <w:shd w:val="clear" w:color="auto" w:fill="FFFFFF"/>
        <w:spacing w:after="0" w:line="240" w:lineRule="auto"/>
        <w:rPr>
          <w:rFonts w:ascii="Garamond" w:eastAsia="Times New Roman" w:hAnsi="Garamond" w:cs="Times New Roman"/>
          <w:i/>
          <w:sz w:val="24"/>
          <w:szCs w:val="24"/>
        </w:rPr>
      </w:pPr>
    </w:p>
    <w:p w:rsidR="006303DB" w:rsidRPr="00004D6A" w:rsidRDefault="006303DB"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Todd Buxton</w:t>
      </w:r>
      <w:r w:rsidRPr="00004D6A">
        <w:rPr>
          <w:rFonts w:ascii="Garamond" w:eastAsia="Times New Roman" w:hAnsi="Garamond" w:cs="Times New Roman"/>
          <w:i/>
          <w:sz w:val="24"/>
          <w:szCs w:val="24"/>
        </w:rPr>
        <w:t>-Without particle tracking, it is impossible to know whether augmented gravel has no effect on downstream pools, unless a pool is far enough downstream that gravel could not have traveled that far or unless a pool has not changed whatsoever since augmentation began. Also, impossible to parse out relative influence of channel widening and gravel augmentation on pool filling where both have occurred. To be true to what I understand the available data says</w:t>
      </w:r>
      <w:proofErr w:type="gramStart"/>
      <w:r w:rsidRPr="00004D6A">
        <w:rPr>
          <w:rFonts w:ascii="Garamond" w:eastAsia="Times New Roman" w:hAnsi="Garamond" w:cs="Times New Roman"/>
          <w:i/>
          <w:sz w:val="24"/>
          <w:szCs w:val="24"/>
        </w:rPr>
        <w:t>,</w:t>
      </w:r>
      <w:proofErr w:type="gramEnd"/>
      <w:r w:rsidRPr="00004D6A">
        <w:rPr>
          <w:rFonts w:ascii="Garamond" w:eastAsia="Times New Roman" w:hAnsi="Garamond" w:cs="Times New Roman"/>
          <w:i/>
          <w:sz w:val="24"/>
          <w:szCs w:val="24"/>
        </w:rPr>
        <w:t xml:space="preserve"> rewording the lessons learned here is needed.</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Uncertainty: Uncertainly is low during the time period analyzed. Changes in pool depth that occurred prior to the analysis period </w:t>
      </w:r>
      <w:proofErr w:type="gramStart"/>
      <w:r w:rsidRPr="00004D6A">
        <w:rPr>
          <w:rFonts w:ascii="Garamond" w:eastAsia="Times New Roman" w:hAnsi="Garamond" w:cs="Times New Roman"/>
          <w:sz w:val="24"/>
          <w:szCs w:val="24"/>
        </w:rPr>
        <w:t>is</w:t>
      </w:r>
      <w:proofErr w:type="gramEnd"/>
      <w:r w:rsidRPr="00004D6A">
        <w:rPr>
          <w:rFonts w:ascii="Garamond" w:eastAsia="Times New Roman" w:hAnsi="Garamond" w:cs="Times New Roman"/>
          <w:sz w:val="24"/>
          <w:szCs w:val="24"/>
        </w:rPr>
        <w:t xml:space="preserve"> less certain. </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Future Action: Modify rehabilitation designs to maintain mainstem confinement in the vicinity of valuable holding habitats.</w:t>
      </w:r>
    </w:p>
    <w:p w:rsidR="007F7542" w:rsidRPr="00004D6A" w:rsidRDefault="007F7542" w:rsidP="003A05BD">
      <w:pPr>
        <w:shd w:val="clear" w:color="auto" w:fill="FFFFFF"/>
        <w:spacing w:after="0" w:line="240" w:lineRule="auto"/>
        <w:rPr>
          <w:rFonts w:ascii="Garamond" w:eastAsia="Times New Roman" w:hAnsi="Garamond" w:cs="Times New Roman"/>
          <w:sz w:val="24"/>
          <w:szCs w:val="24"/>
        </w:rPr>
      </w:pPr>
    </w:p>
    <w:p w:rsidR="009E485C" w:rsidRPr="00004D6A" w:rsidRDefault="009E485C"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Unresolved issue</w:t>
      </w:r>
    </w:p>
    <w:p w:rsidR="007F7542" w:rsidRPr="00004D6A" w:rsidRDefault="007F7542" w:rsidP="003A05BD">
      <w:pPr>
        <w:shd w:val="clear" w:color="auto" w:fill="FFFFFF"/>
        <w:spacing w:after="0" w:line="240" w:lineRule="auto"/>
        <w:rPr>
          <w:rFonts w:ascii="Garamond" w:eastAsia="Times New Roman" w:hAnsi="Garamond" w:cs="Times New Roman"/>
          <w:b/>
          <w:i/>
          <w:sz w:val="24"/>
          <w:szCs w:val="24"/>
        </w:rPr>
      </w:pPr>
    </w:p>
    <w:p w:rsidR="003D5CBA" w:rsidRPr="00004D6A" w:rsidRDefault="003D5CBA"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Franklin-</w:t>
      </w:r>
      <w:r w:rsidRPr="00004D6A">
        <w:rPr>
          <w:i/>
        </w:rPr>
        <w:t xml:space="preserve"> </w:t>
      </w:r>
      <w:r w:rsidRPr="00004D6A">
        <w:rPr>
          <w:rFonts w:ascii="Garamond" w:eastAsia="Times New Roman" w:hAnsi="Garamond" w:cs="Times New Roman"/>
          <w:i/>
          <w:sz w:val="24"/>
          <w:szCs w:val="24"/>
        </w:rPr>
        <w:t xml:space="preserve">This is in direct opposition to the TRFES, ROD and EIS. </w:t>
      </w:r>
      <w:r w:rsidR="009E485C" w:rsidRPr="00004D6A">
        <w:rPr>
          <w:rFonts w:ascii="Garamond" w:eastAsia="Times New Roman" w:hAnsi="Garamond" w:cs="Times New Roman"/>
          <w:i/>
          <w:sz w:val="24"/>
          <w:szCs w:val="24"/>
        </w:rPr>
        <w:t>Any discussion of PREVENTING change in putative valuable holding habitats is fundamentally off-course. This would be antithetical to the ROD, and are in no way based on information that arose from the science program. Instead this is a popular myth so far as vetted science reveals</w:t>
      </w:r>
      <w:r w:rsidRPr="00004D6A">
        <w:rPr>
          <w:rFonts w:ascii="Garamond" w:eastAsia="Times New Roman" w:hAnsi="Garamond" w:cs="Times New Roman"/>
          <w:i/>
          <w:sz w:val="24"/>
          <w:szCs w:val="24"/>
        </w:rPr>
        <w:t>.</w:t>
      </w:r>
    </w:p>
    <w:p w:rsidR="007F7542" w:rsidRPr="00004D6A" w:rsidRDefault="007F7542" w:rsidP="003A05BD">
      <w:pPr>
        <w:shd w:val="clear" w:color="auto" w:fill="FFFFFF"/>
        <w:spacing w:after="0" w:line="240" w:lineRule="auto"/>
        <w:rPr>
          <w:rFonts w:ascii="Garamond" w:eastAsia="Times New Roman" w:hAnsi="Garamond" w:cs="Times New Roman"/>
          <w:b/>
          <w:i/>
          <w:sz w:val="24"/>
          <w:szCs w:val="24"/>
        </w:rPr>
      </w:pPr>
    </w:p>
    <w:p w:rsidR="00BD11C5" w:rsidRPr="00004D6A" w:rsidRDefault="00BD11C5"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Reply From Dave Gaeuman</w:t>
      </w:r>
      <w:proofErr w:type="gramStart"/>
      <w:r w:rsidRPr="00004D6A">
        <w:rPr>
          <w:rFonts w:ascii="Garamond" w:eastAsia="Times New Roman" w:hAnsi="Garamond" w:cs="Times New Roman"/>
          <w:b/>
          <w:i/>
          <w:sz w:val="24"/>
          <w:szCs w:val="24"/>
        </w:rPr>
        <w:t>-</w:t>
      </w:r>
      <w:r w:rsidRPr="00004D6A">
        <w:rPr>
          <w:i/>
        </w:rPr>
        <w:t xml:space="preserve">  </w:t>
      </w:r>
      <w:r w:rsidRPr="00004D6A">
        <w:rPr>
          <w:rFonts w:ascii="Garamond" w:eastAsia="Times New Roman" w:hAnsi="Garamond" w:cs="Times New Roman"/>
          <w:i/>
          <w:sz w:val="24"/>
          <w:szCs w:val="24"/>
        </w:rPr>
        <w:t>None</w:t>
      </w:r>
      <w:proofErr w:type="gramEnd"/>
      <w:r w:rsidRPr="00004D6A">
        <w:rPr>
          <w:rFonts w:ascii="Garamond" w:eastAsia="Times New Roman" w:hAnsi="Garamond" w:cs="Times New Roman"/>
          <w:i/>
          <w:sz w:val="24"/>
          <w:szCs w:val="24"/>
        </w:rPr>
        <w:t xml:space="preserve"> of those documents direct us to ignore potential destruction of habitat, regardless of the type of habitat.</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6303DB"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Management</w:t>
      </w:r>
      <w:r w:rsidR="006C77FD" w:rsidRPr="00004D6A">
        <w:rPr>
          <w:rFonts w:ascii="Garamond" w:eastAsia="Times New Roman" w:hAnsi="Garamond" w:cs="Times New Roman"/>
          <w:sz w:val="24"/>
          <w:szCs w:val="24"/>
        </w:rPr>
        <w:t xml:space="preserve"> uncertainty</w:t>
      </w:r>
      <w:r w:rsidRPr="00004D6A">
        <w:rPr>
          <w:rFonts w:ascii="Garamond" w:eastAsia="Times New Roman" w:hAnsi="Garamond" w:cs="Times New Roman"/>
          <w:sz w:val="24"/>
          <w:szCs w:val="24"/>
        </w:rPr>
        <w:t>:</w:t>
      </w:r>
      <w:r w:rsidR="006303DB" w:rsidRPr="00004D6A" w:rsidDel="006303DB">
        <w:rPr>
          <w:rFonts w:ascii="Garamond" w:eastAsia="Times New Roman" w:hAnsi="Garamond" w:cs="Times New Roman"/>
          <w:sz w:val="24"/>
          <w:szCs w:val="24"/>
        </w:rPr>
        <w:t xml:space="preserve"> </w:t>
      </w:r>
      <w:r w:rsidR="006303DB" w:rsidRPr="00004D6A">
        <w:rPr>
          <w:rFonts w:ascii="Garamond" w:eastAsia="Times New Roman" w:hAnsi="Garamond" w:cs="Times New Roman"/>
          <w:sz w:val="24"/>
          <w:szCs w:val="24"/>
        </w:rPr>
        <w:t>The effects of management actions on adulating holding habitat should be considered.</w:t>
      </w:r>
    </w:p>
    <w:p w:rsidR="007F7542" w:rsidRPr="00004D6A" w:rsidRDefault="007F7542" w:rsidP="003A05BD">
      <w:pPr>
        <w:shd w:val="clear" w:color="auto" w:fill="FFFFFF"/>
        <w:spacing w:after="0" w:line="240" w:lineRule="auto"/>
        <w:rPr>
          <w:rFonts w:ascii="Garamond" w:eastAsia="Times New Roman" w:hAnsi="Garamond" w:cs="Times New Roman"/>
          <w:b/>
          <w:i/>
          <w:sz w:val="24"/>
          <w:szCs w:val="24"/>
        </w:rPr>
      </w:pPr>
    </w:p>
    <w:p w:rsidR="003D5CBA" w:rsidRPr="00004D6A" w:rsidRDefault="003D5CBA"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Franklin</w:t>
      </w:r>
      <w:proofErr w:type="gramStart"/>
      <w:r w:rsidRPr="00004D6A">
        <w:rPr>
          <w:rFonts w:ascii="Garamond" w:eastAsia="Times New Roman" w:hAnsi="Garamond" w:cs="Times New Roman"/>
          <w:b/>
          <w:i/>
          <w:sz w:val="24"/>
          <w:szCs w:val="24"/>
        </w:rPr>
        <w:t>-</w:t>
      </w:r>
      <w:r w:rsidRPr="00004D6A">
        <w:rPr>
          <w:i/>
        </w:rPr>
        <w:t xml:space="preserve">  </w:t>
      </w:r>
      <w:r w:rsidRPr="00004D6A">
        <w:rPr>
          <w:rFonts w:ascii="Garamond" w:eastAsia="Times New Roman" w:hAnsi="Garamond" w:cs="Times New Roman"/>
          <w:i/>
          <w:sz w:val="24"/>
          <w:szCs w:val="24"/>
        </w:rPr>
        <w:t>Another</w:t>
      </w:r>
      <w:proofErr w:type="gramEnd"/>
      <w:r w:rsidRPr="00004D6A">
        <w:rPr>
          <w:rFonts w:ascii="Garamond" w:eastAsia="Times New Roman" w:hAnsi="Garamond" w:cs="Times New Roman"/>
          <w:i/>
          <w:sz w:val="24"/>
          <w:szCs w:val="24"/>
        </w:rPr>
        <w:t xml:space="preserve"> statement of where to go now, rather than a comment on uncertainty. Any discussion of PREVENTING change in putative valuable holding habitats is fundamentally off-course. This would be antithetical to the ROD, and are in no way based on information that arose from the science program. Instead this is a popular myth so far as vetted science reveals.</w:t>
      </w:r>
    </w:p>
    <w:p w:rsidR="007F7542" w:rsidRPr="00004D6A" w:rsidRDefault="007F7542" w:rsidP="003A05BD">
      <w:pPr>
        <w:shd w:val="clear" w:color="auto" w:fill="FFFFFF"/>
        <w:spacing w:after="0" w:line="240" w:lineRule="auto"/>
        <w:rPr>
          <w:rFonts w:ascii="Garamond" w:eastAsia="Times New Roman" w:hAnsi="Garamond" w:cs="Times New Roman"/>
          <w:b/>
          <w:i/>
          <w:sz w:val="24"/>
          <w:szCs w:val="24"/>
        </w:rPr>
      </w:pPr>
    </w:p>
    <w:p w:rsidR="00C8575E" w:rsidRPr="00004D6A" w:rsidRDefault="00C8575E"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Reply From Dave Gaeuman-</w:t>
      </w:r>
      <w:r w:rsidRPr="00004D6A">
        <w:rPr>
          <w:i/>
        </w:rPr>
        <w:t xml:space="preserve"> </w:t>
      </w:r>
      <w:r w:rsidRPr="00004D6A">
        <w:rPr>
          <w:rFonts w:ascii="Garamond" w:eastAsia="Times New Roman" w:hAnsi="Garamond" w:cs="Times New Roman"/>
          <w:i/>
          <w:sz w:val="24"/>
          <w:szCs w:val="24"/>
        </w:rPr>
        <w:t xml:space="preserve">Again, nothing directs us to disregard any of the potential consequences of our activities. </w:t>
      </w:r>
    </w:p>
    <w:p w:rsidR="007F7542" w:rsidRPr="00004D6A" w:rsidRDefault="007F7542" w:rsidP="003A05BD">
      <w:pPr>
        <w:shd w:val="clear" w:color="auto" w:fill="FFFFFF"/>
        <w:spacing w:after="0" w:line="240" w:lineRule="auto"/>
        <w:rPr>
          <w:rFonts w:ascii="Garamond" w:eastAsia="Times New Roman" w:hAnsi="Garamond" w:cs="Times New Roman"/>
          <w:b/>
          <w:i/>
          <w:sz w:val="24"/>
          <w:szCs w:val="24"/>
        </w:rPr>
      </w:pPr>
    </w:p>
    <w:p w:rsidR="00C8575E" w:rsidRPr="00004D6A" w:rsidRDefault="0088424A"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Stewart-</w:t>
      </w:r>
      <w:r w:rsidRPr="00004D6A">
        <w:rPr>
          <w:i/>
        </w:rPr>
        <w:t xml:space="preserve"> </w:t>
      </w:r>
      <w:r w:rsidRPr="00004D6A">
        <w:rPr>
          <w:rFonts w:ascii="Garamond" w:eastAsia="Times New Roman" w:hAnsi="Garamond" w:cs="Times New Roman"/>
          <w:i/>
          <w:sz w:val="24"/>
          <w:szCs w:val="24"/>
        </w:rPr>
        <w:t>Holding habitat for adult salmonids is perceived by many of the public and from within the program to be important. The program currently has not evaluated how salmonids utilize holes as holding habitat or determined the relative importance of specific holding habitats.</w:t>
      </w:r>
    </w:p>
    <w:p w:rsidR="0007002D" w:rsidRPr="00004D6A" w:rsidRDefault="0007002D" w:rsidP="00C8575E">
      <w:pPr>
        <w:shd w:val="clear" w:color="auto" w:fill="FFFFFF"/>
        <w:spacing w:after="0" w:line="240" w:lineRule="auto"/>
        <w:rPr>
          <w:rFonts w:ascii="Garamond" w:eastAsia="Times New Roman" w:hAnsi="Garamond" w:cs="Times New Roman"/>
          <w:b/>
          <w:i/>
          <w:sz w:val="24"/>
          <w:szCs w:val="24"/>
        </w:rPr>
      </w:pPr>
    </w:p>
    <w:p w:rsidR="00C8575E" w:rsidRPr="00004D6A" w:rsidRDefault="00C8575E" w:rsidP="00C8575E">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 xml:space="preserve">Reply </w:t>
      </w:r>
      <w:proofErr w:type="gramStart"/>
      <w:r w:rsidRPr="00004D6A">
        <w:rPr>
          <w:rFonts w:ascii="Garamond" w:eastAsia="Times New Roman" w:hAnsi="Garamond" w:cs="Times New Roman"/>
          <w:b/>
          <w:i/>
          <w:sz w:val="24"/>
          <w:szCs w:val="24"/>
        </w:rPr>
        <w:t>By</w:t>
      </w:r>
      <w:proofErr w:type="gramEnd"/>
      <w:r w:rsidRPr="00004D6A">
        <w:rPr>
          <w:rFonts w:ascii="Garamond" w:eastAsia="Times New Roman" w:hAnsi="Garamond" w:cs="Times New Roman"/>
          <w:b/>
          <w:i/>
          <w:sz w:val="24"/>
          <w:szCs w:val="24"/>
        </w:rPr>
        <w:t xml:space="preserve"> Robert Franklin-</w:t>
      </w:r>
      <w:r w:rsidRPr="00004D6A">
        <w:rPr>
          <w:i/>
        </w:rPr>
        <w:t xml:space="preserve"> </w:t>
      </w:r>
      <w:r w:rsidRPr="00004D6A">
        <w:rPr>
          <w:rFonts w:ascii="Garamond" w:eastAsia="Times New Roman" w:hAnsi="Garamond" w:cs="Times New Roman"/>
          <w:i/>
          <w:sz w:val="24"/>
          <w:szCs w:val="24"/>
        </w:rPr>
        <w:t>I want to make sure that our summary is</w:t>
      </w:r>
      <w:r w:rsidR="0007002D" w:rsidRPr="00004D6A">
        <w:rPr>
          <w:rFonts w:ascii="Garamond" w:eastAsia="Times New Roman" w:hAnsi="Garamond" w:cs="Times New Roman"/>
          <w:i/>
          <w:sz w:val="24"/>
          <w:szCs w:val="24"/>
        </w:rPr>
        <w:t xml:space="preserve"> clear on the science regarding </w:t>
      </w:r>
      <w:r w:rsidRPr="00004D6A">
        <w:rPr>
          <w:rFonts w:ascii="Garamond" w:eastAsia="Times New Roman" w:hAnsi="Garamond" w:cs="Times New Roman"/>
          <w:i/>
          <w:sz w:val="24"/>
          <w:szCs w:val="24"/>
        </w:rPr>
        <w:t>holding habitat and production of non-ha</w:t>
      </w:r>
      <w:r w:rsidR="0007002D" w:rsidRPr="00004D6A">
        <w:rPr>
          <w:rFonts w:ascii="Garamond" w:eastAsia="Times New Roman" w:hAnsi="Garamond" w:cs="Times New Roman"/>
          <w:i/>
          <w:sz w:val="24"/>
          <w:szCs w:val="24"/>
        </w:rPr>
        <w:t xml:space="preserve">tchery fish, and that we do not </w:t>
      </w:r>
      <w:r w:rsidRPr="00004D6A">
        <w:rPr>
          <w:rFonts w:ascii="Garamond" w:eastAsia="Times New Roman" w:hAnsi="Garamond" w:cs="Times New Roman"/>
          <w:i/>
          <w:sz w:val="24"/>
          <w:szCs w:val="24"/>
        </w:rPr>
        <w:t>encourage misunderstandings.</w:t>
      </w:r>
    </w:p>
    <w:p w:rsidR="00C8575E" w:rsidRPr="00004D6A" w:rsidRDefault="00C8575E" w:rsidP="00C8575E">
      <w:pPr>
        <w:shd w:val="clear" w:color="auto" w:fill="FFFFFF"/>
        <w:spacing w:after="0" w:line="240" w:lineRule="auto"/>
        <w:rPr>
          <w:rFonts w:ascii="Garamond" w:eastAsia="Times New Roman" w:hAnsi="Garamond" w:cs="Times New Roman"/>
          <w:i/>
          <w:sz w:val="24"/>
          <w:szCs w:val="24"/>
        </w:rPr>
      </w:pPr>
    </w:p>
    <w:p w:rsidR="00C8575E" w:rsidRPr="00004D6A" w:rsidRDefault="00C8575E" w:rsidP="00C8575E">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 xml:space="preserve">Yes we've had some concerns expressed by </w:t>
      </w:r>
      <w:r w:rsidR="0007002D" w:rsidRPr="00004D6A">
        <w:rPr>
          <w:rFonts w:ascii="Garamond" w:eastAsia="Times New Roman" w:hAnsi="Garamond" w:cs="Times New Roman"/>
          <w:i/>
          <w:sz w:val="24"/>
          <w:szCs w:val="24"/>
        </w:rPr>
        <w:t xml:space="preserve">Program scientists, to which we </w:t>
      </w:r>
      <w:r w:rsidRPr="00004D6A">
        <w:rPr>
          <w:rFonts w:ascii="Garamond" w:eastAsia="Times New Roman" w:hAnsi="Garamond" w:cs="Times New Roman"/>
          <w:i/>
          <w:sz w:val="24"/>
          <w:szCs w:val="24"/>
        </w:rPr>
        <w:t>responded by discussing holding habitat at th</w:t>
      </w:r>
      <w:r w:rsidR="0007002D" w:rsidRPr="00004D6A">
        <w:rPr>
          <w:rFonts w:ascii="Garamond" w:eastAsia="Times New Roman" w:hAnsi="Garamond" w:cs="Times New Roman"/>
          <w:i/>
          <w:sz w:val="24"/>
          <w:szCs w:val="24"/>
        </w:rPr>
        <w:t xml:space="preserve">e Fish WG in January 2013.  The </w:t>
      </w:r>
      <w:r w:rsidRPr="00004D6A">
        <w:rPr>
          <w:rFonts w:ascii="Garamond" w:eastAsia="Times New Roman" w:hAnsi="Garamond" w:cs="Times New Roman"/>
          <w:i/>
          <w:sz w:val="24"/>
          <w:szCs w:val="24"/>
        </w:rPr>
        <w:t>attached was my presentation on the subje</w:t>
      </w:r>
      <w:r w:rsidR="0007002D" w:rsidRPr="00004D6A">
        <w:rPr>
          <w:rFonts w:ascii="Garamond" w:eastAsia="Times New Roman" w:hAnsi="Garamond" w:cs="Times New Roman"/>
          <w:i/>
          <w:sz w:val="24"/>
          <w:szCs w:val="24"/>
        </w:rPr>
        <w:t xml:space="preserve">ct, gleaned from the literature </w:t>
      </w:r>
      <w:r w:rsidRPr="00004D6A">
        <w:rPr>
          <w:rFonts w:ascii="Garamond" w:eastAsia="Times New Roman" w:hAnsi="Garamond" w:cs="Times New Roman"/>
          <w:i/>
          <w:sz w:val="24"/>
          <w:szCs w:val="24"/>
        </w:rPr>
        <w:t>which is pretty sparse but includes a paper b</w:t>
      </w:r>
      <w:r w:rsidR="0007002D" w:rsidRPr="00004D6A">
        <w:rPr>
          <w:rFonts w:ascii="Garamond" w:eastAsia="Times New Roman" w:hAnsi="Garamond" w:cs="Times New Roman"/>
          <w:i/>
          <w:sz w:val="24"/>
          <w:szCs w:val="24"/>
        </w:rPr>
        <w:t xml:space="preserve">y </w:t>
      </w:r>
      <w:proofErr w:type="spellStart"/>
      <w:r w:rsidR="0007002D" w:rsidRPr="00004D6A">
        <w:rPr>
          <w:rFonts w:ascii="Garamond" w:eastAsia="Times New Roman" w:hAnsi="Garamond" w:cs="Times New Roman"/>
          <w:i/>
          <w:sz w:val="24"/>
          <w:szCs w:val="24"/>
        </w:rPr>
        <w:t>Hillemeier</w:t>
      </w:r>
      <w:proofErr w:type="spellEnd"/>
      <w:r w:rsidR="0007002D" w:rsidRPr="00004D6A">
        <w:rPr>
          <w:rFonts w:ascii="Garamond" w:eastAsia="Times New Roman" w:hAnsi="Garamond" w:cs="Times New Roman"/>
          <w:i/>
          <w:sz w:val="24"/>
          <w:szCs w:val="24"/>
        </w:rPr>
        <w:t xml:space="preserve"> and Barnhart – yes </w:t>
      </w:r>
      <w:r w:rsidRPr="00004D6A">
        <w:rPr>
          <w:rFonts w:ascii="Garamond" w:eastAsia="Times New Roman" w:hAnsi="Garamond" w:cs="Times New Roman"/>
          <w:i/>
          <w:sz w:val="24"/>
          <w:szCs w:val="24"/>
        </w:rPr>
        <w:t xml:space="preserve">it's our own Dave </w:t>
      </w:r>
      <w:proofErr w:type="spellStart"/>
      <w:r w:rsidRPr="00004D6A">
        <w:rPr>
          <w:rFonts w:ascii="Garamond" w:eastAsia="Times New Roman" w:hAnsi="Garamond" w:cs="Times New Roman"/>
          <w:i/>
          <w:sz w:val="24"/>
          <w:szCs w:val="24"/>
        </w:rPr>
        <w:t>Hillemeier</w:t>
      </w:r>
      <w:proofErr w:type="spellEnd"/>
      <w:r w:rsidRPr="00004D6A">
        <w:rPr>
          <w:rFonts w:ascii="Garamond" w:eastAsia="Times New Roman" w:hAnsi="Garamond" w:cs="Times New Roman"/>
          <w:i/>
          <w:sz w:val="24"/>
          <w:szCs w:val="24"/>
        </w:rPr>
        <w:t>. What Dave foun</w:t>
      </w:r>
      <w:r w:rsidR="0007002D" w:rsidRPr="00004D6A">
        <w:rPr>
          <w:rFonts w:ascii="Garamond" w:eastAsia="Times New Roman" w:hAnsi="Garamond" w:cs="Times New Roman"/>
          <w:i/>
          <w:sz w:val="24"/>
          <w:szCs w:val="24"/>
        </w:rPr>
        <w:t xml:space="preserve">d is that wild springers in the </w:t>
      </w:r>
      <w:r w:rsidRPr="00004D6A">
        <w:rPr>
          <w:rFonts w:ascii="Garamond" w:eastAsia="Times New Roman" w:hAnsi="Garamond" w:cs="Times New Roman"/>
          <w:i/>
          <w:sz w:val="24"/>
          <w:szCs w:val="24"/>
        </w:rPr>
        <w:t xml:space="preserve">So. Fork Trinity </w:t>
      </w:r>
      <w:proofErr w:type="gramStart"/>
      <w:r w:rsidRPr="00004D6A">
        <w:rPr>
          <w:rFonts w:ascii="Garamond" w:eastAsia="Times New Roman" w:hAnsi="Garamond" w:cs="Times New Roman"/>
          <w:i/>
          <w:sz w:val="24"/>
          <w:szCs w:val="24"/>
        </w:rPr>
        <w:t>choose</w:t>
      </w:r>
      <w:proofErr w:type="gramEnd"/>
      <w:r w:rsidRPr="00004D6A">
        <w:rPr>
          <w:rFonts w:ascii="Garamond" w:eastAsia="Times New Roman" w:hAnsi="Garamond" w:cs="Times New Roman"/>
          <w:i/>
          <w:sz w:val="24"/>
          <w:szCs w:val="24"/>
        </w:rPr>
        <w:t xml:space="preserve"> pools based on a combinatio</w:t>
      </w:r>
      <w:r w:rsidR="0007002D" w:rsidRPr="00004D6A">
        <w:rPr>
          <w:rFonts w:ascii="Garamond" w:eastAsia="Times New Roman" w:hAnsi="Garamond" w:cs="Times New Roman"/>
          <w:i/>
          <w:sz w:val="24"/>
          <w:szCs w:val="24"/>
        </w:rPr>
        <w:t xml:space="preserve">n of factors; in many </w:t>
      </w:r>
      <w:r w:rsidRPr="00004D6A">
        <w:rPr>
          <w:rFonts w:ascii="Garamond" w:eastAsia="Times New Roman" w:hAnsi="Garamond" w:cs="Times New Roman"/>
          <w:i/>
          <w:sz w:val="24"/>
          <w:szCs w:val="24"/>
        </w:rPr>
        <w:t xml:space="preserve">cases the deepest pools were not favored, as </w:t>
      </w:r>
      <w:r w:rsidR="0007002D" w:rsidRPr="00004D6A">
        <w:rPr>
          <w:rFonts w:ascii="Garamond" w:eastAsia="Times New Roman" w:hAnsi="Garamond" w:cs="Times New Roman"/>
          <w:i/>
          <w:sz w:val="24"/>
          <w:szCs w:val="24"/>
        </w:rPr>
        <w:t xml:space="preserve">they lacked topographic shading </w:t>
      </w:r>
      <w:r w:rsidRPr="00004D6A">
        <w:rPr>
          <w:rFonts w:ascii="Garamond" w:eastAsia="Times New Roman" w:hAnsi="Garamond" w:cs="Times New Roman"/>
          <w:i/>
          <w:sz w:val="24"/>
          <w:szCs w:val="24"/>
        </w:rPr>
        <w:t>and underwater, overhead cover. Overhead c</w:t>
      </w:r>
      <w:r w:rsidR="0007002D" w:rsidRPr="00004D6A">
        <w:rPr>
          <w:rFonts w:ascii="Garamond" w:eastAsia="Times New Roman" w:hAnsi="Garamond" w:cs="Times New Roman"/>
          <w:i/>
          <w:sz w:val="24"/>
          <w:szCs w:val="24"/>
        </w:rPr>
        <w:t xml:space="preserve">over in the form of large woody </w:t>
      </w:r>
      <w:r w:rsidRPr="00004D6A">
        <w:rPr>
          <w:rFonts w:ascii="Garamond" w:eastAsia="Times New Roman" w:hAnsi="Garamond" w:cs="Times New Roman"/>
          <w:i/>
          <w:sz w:val="24"/>
          <w:szCs w:val="24"/>
        </w:rPr>
        <w:t>debris was found to be the single most i</w:t>
      </w:r>
      <w:r w:rsidR="0007002D" w:rsidRPr="00004D6A">
        <w:rPr>
          <w:rFonts w:ascii="Garamond" w:eastAsia="Times New Roman" w:hAnsi="Garamond" w:cs="Times New Roman"/>
          <w:i/>
          <w:sz w:val="24"/>
          <w:szCs w:val="24"/>
        </w:rPr>
        <w:t xml:space="preserve">mportant factor in a Washington </w:t>
      </w:r>
      <w:r w:rsidRPr="00004D6A">
        <w:rPr>
          <w:rFonts w:ascii="Garamond" w:eastAsia="Times New Roman" w:hAnsi="Garamond" w:cs="Times New Roman"/>
          <w:i/>
          <w:sz w:val="24"/>
          <w:szCs w:val="24"/>
        </w:rPr>
        <w:t>State study of spring chinook. Distu</w:t>
      </w:r>
      <w:r w:rsidR="0007002D" w:rsidRPr="00004D6A">
        <w:rPr>
          <w:rFonts w:ascii="Garamond" w:eastAsia="Times New Roman" w:hAnsi="Garamond" w:cs="Times New Roman"/>
          <w:i/>
          <w:sz w:val="24"/>
          <w:szCs w:val="24"/>
        </w:rPr>
        <w:t xml:space="preserve">rbance regime was shown to be a </w:t>
      </w:r>
      <w:r w:rsidRPr="00004D6A">
        <w:rPr>
          <w:rFonts w:ascii="Garamond" w:eastAsia="Times New Roman" w:hAnsi="Garamond" w:cs="Times New Roman"/>
          <w:i/>
          <w:sz w:val="24"/>
          <w:szCs w:val="24"/>
        </w:rPr>
        <w:t>predictor of spring chinook holding in Sacr</w:t>
      </w:r>
      <w:r w:rsidR="0007002D" w:rsidRPr="00004D6A">
        <w:rPr>
          <w:rFonts w:ascii="Garamond" w:eastAsia="Times New Roman" w:hAnsi="Garamond" w:cs="Times New Roman"/>
          <w:i/>
          <w:sz w:val="24"/>
          <w:szCs w:val="24"/>
        </w:rPr>
        <w:t xml:space="preserve">amento River tributaries – lots </w:t>
      </w:r>
      <w:r w:rsidRPr="00004D6A">
        <w:rPr>
          <w:rFonts w:ascii="Garamond" w:eastAsia="Times New Roman" w:hAnsi="Garamond" w:cs="Times New Roman"/>
          <w:i/>
          <w:sz w:val="24"/>
          <w:szCs w:val="24"/>
        </w:rPr>
        <w:t>of boaters, swimmers meant fewer fish wil</w:t>
      </w:r>
      <w:r w:rsidR="0007002D" w:rsidRPr="00004D6A">
        <w:rPr>
          <w:rFonts w:ascii="Garamond" w:eastAsia="Times New Roman" w:hAnsi="Garamond" w:cs="Times New Roman"/>
          <w:i/>
          <w:sz w:val="24"/>
          <w:szCs w:val="24"/>
        </w:rPr>
        <w:t xml:space="preserve">ling to hold in a given pool. </w:t>
      </w:r>
      <w:r w:rsidRPr="00004D6A">
        <w:rPr>
          <w:rFonts w:ascii="Garamond" w:eastAsia="Times New Roman" w:hAnsi="Garamond" w:cs="Times New Roman"/>
          <w:i/>
          <w:sz w:val="24"/>
          <w:szCs w:val="24"/>
        </w:rPr>
        <w:t xml:space="preserve">Nowhere is it reported that a lack of deep pools was constraining chinook production. </w:t>
      </w:r>
    </w:p>
    <w:p w:rsidR="00C8575E" w:rsidRPr="00004D6A" w:rsidRDefault="00C8575E" w:rsidP="00C8575E">
      <w:pPr>
        <w:shd w:val="clear" w:color="auto" w:fill="FFFFFF"/>
        <w:spacing w:after="0" w:line="240" w:lineRule="auto"/>
        <w:rPr>
          <w:rFonts w:ascii="Garamond" w:eastAsia="Times New Roman" w:hAnsi="Garamond" w:cs="Times New Roman"/>
          <w:i/>
          <w:sz w:val="24"/>
          <w:szCs w:val="24"/>
        </w:rPr>
      </w:pPr>
    </w:p>
    <w:p w:rsidR="00C8575E" w:rsidRPr="00004D6A" w:rsidRDefault="00C8575E" w:rsidP="00C8575E">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The fact that holding habitat is not considered in the fish production models (either SALMOD or our present model) attests to the Program's understanding that it does not appear to limit production of natural fish in the Trinity. The deep pools are certainly used by our spring chinook, and they are known to be of hatchery origin.  These pools are without a doubt popular with fishermen and their guides.</w:t>
      </w:r>
    </w:p>
    <w:p w:rsidR="00C8575E" w:rsidRPr="00004D6A" w:rsidRDefault="00C8575E" w:rsidP="00C8575E">
      <w:pPr>
        <w:shd w:val="clear" w:color="auto" w:fill="FFFFFF"/>
        <w:spacing w:after="0" w:line="240" w:lineRule="auto"/>
        <w:rPr>
          <w:rFonts w:ascii="Garamond" w:eastAsia="Times New Roman" w:hAnsi="Garamond" w:cs="Times New Roman"/>
          <w:i/>
          <w:sz w:val="24"/>
          <w:szCs w:val="24"/>
        </w:rPr>
      </w:pPr>
    </w:p>
    <w:p w:rsidR="006303DB" w:rsidRPr="00004D6A" w:rsidRDefault="00C8575E" w:rsidP="006303DB">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The science of the program, and that available through literature review, support what the production modeling implies - holding habitat for chinook in the Trinity is not limiting production and is not likely to limit it in the future.</w:t>
      </w:r>
      <w:r w:rsidR="006303DB" w:rsidRPr="00004D6A">
        <w:rPr>
          <w:rFonts w:ascii="Garamond" w:eastAsia="Times New Roman" w:hAnsi="Garamond" w:cs="Times New Roman"/>
          <w:i/>
          <w:sz w:val="24"/>
          <w:szCs w:val="24"/>
        </w:rPr>
        <w:t xml:space="preserve"> </w:t>
      </w:r>
    </w:p>
    <w:p w:rsidR="007F7542" w:rsidRPr="00004D6A" w:rsidRDefault="007F7542" w:rsidP="006303DB">
      <w:pPr>
        <w:shd w:val="clear" w:color="auto" w:fill="FFFFFF"/>
        <w:spacing w:after="0" w:line="240" w:lineRule="auto"/>
        <w:rPr>
          <w:rFonts w:ascii="Garamond" w:eastAsia="Times New Roman" w:hAnsi="Garamond" w:cs="Times New Roman"/>
          <w:i/>
          <w:sz w:val="24"/>
          <w:szCs w:val="24"/>
        </w:rPr>
      </w:pPr>
    </w:p>
    <w:p w:rsidR="006303DB" w:rsidRPr="00004D6A" w:rsidRDefault="006303DB" w:rsidP="006303DB">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Todd Buxton-I agree with R</w:t>
      </w:r>
      <w:r w:rsidR="007D281F" w:rsidRPr="00004D6A">
        <w:rPr>
          <w:rFonts w:ascii="Garamond" w:eastAsia="Times New Roman" w:hAnsi="Garamond" w:cs="Times New Roman"/>
          <w:i/>
          <w:sz w:val="24"/>
          <w:szCs w:val="24"/>
        </w:rPr>
        <w:t xml:space="preserve">obert </w:t>
      </w:r>
      <w:r w:rsidRPr="00004D6A">
        <w:rPr>
          <w:rFonts w:ascii="Garamond" w:eastAsia="Times New Roman" w:hAnsi="Garamond" w:cs="Times New Roman"/>
          <w:i/>
          <w:sz w:val="24"/>
          <w:szCs w:val="24"/>
        </w:rPr>
        <w:t>Frankli</w:t>
      </w:r>
      <w:r w:rsidR="007D281F" w:rsidRPr="00004D6A">
        <w:rPr>
          <w:rFonts w:ascii="Garamond" w:eastAsia="Times New Roman" w:hAnsi="Garamond" w:cs="Times New Roman"/>
          <w:i/>
          <w:sz w:val="24"/>
          <w:szCs w:val="24"/>
        </w:rPr>
        <w:t>n, but recognize that protecting</w:t>
      </w:r>
      <w:r w:rsidRPr="00004D6A">
        <w:rPr>
          <w:rFonts w:ascii="Garamond" w:eastAsia="Times New Roman" w:hAnsi="Garamond" w:cs="Times New Roman"/>
          <w:i/>
          <w:sz w:val="24"/>
          <w:szCs w:val="24"/>
        </w:rPr>
        <w:t xml:space="preserve"> key pools in their current condition may be necessary to help maintain public confidence in the restoration program.</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b/>
          <w:sz w:val="24"/>
          <w:szCs w:val="24"/>
        </w:rPr>
      </w:pPr>
      <w:r w:rsidRPr="00004D6A">
        <w:rPr>
          <w:rFonts w:ascii="Garamond" w:eastAsia="Times New Roman" w:hAnsi="Garamond" w:cs="Times New Roman"/>
          <w:b/>
          <w:sz w:val="24"/>
          <w:szCs w:val="24"/>
        </w:rPr>
        <w:t>Coarse Sediment Transport</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88424A" w:rsidRPr="00004D6A" w:rsidRDefault="003A05BD" w:rsidP="006B27B4">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Initial Assumption: </w:t>
      </w:r>
      <w:r w:rsidR="006B27B4" w:rsidRPr="00004D6A">
        <w:rPr>
          <w:rFonts w:ascii="Garamond" w:eastAsia="Times New Roman" w:hAnsi="Garamond" w:cs="Times New Roman"/>
          <w:sz w:val="24"/>
          <w:szCs w:val="24"/>
        </w:rPr>
        <w:t>The flow rate and duration of ROD hydrographs are designed to induce scour, flush fine sediment, and transport coarse material delivered to the Trinity River by tributary channels, but the transport from tributaries is unknown. Under the ROD flow regime, the Trinity River will was projected to transport around 10,000 cubic yards of gravel per year on average.</w:t>
      </w:r>
    </w:p>
    <w:p w:rsidR="003D5CBA" w:rsidRPr="00004D6A" w:rsidRDefault="003D5CBA"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Action: Implement ROD flow regime and conduct sediment monitoring.</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Result: </w:t>
      </w:r>
      <w:r w:rsidR="006B27B4" w:rsidRPr="00004D6A">
        <w:rPr>
          <w:rFonts w:ascii="Garamond" w:eastAsia="Times New Roman" w:hAnsi="Garamond" w:cs="Times New Roman"/>
          <w:sz w:val="24"/>
          <w:szCs w:val="24"/>
        </w:rPr>
        <w:t>Estimated c</w:t>
      </w:r>
      <w:r w:rsidRPr="00004D6A">
        <w:rPr>
          <w:rFonts w:ascii="Garamond" w:eastAsia="Times New Roman" w:hAnsi="Garamond" w:cs="Times New Roman"/>
          <w:sz w:val="24"/>
          <w:szCs w:val="24"/>
        </w:rPr>
        <w:t xml:space="preserve">oarse sediment transport rates </w:t>
      </w:r>
      <w:r w:rsidR="006B27B4" w:rsidRPr="00004D6A">
        <w:rPr>
          <w:rFonts w:ascii="Garamond" w:eastAsia="Times New Roman" w:hAnsi="Garamond" w:cs="Times New Roman"/>
          <w:sz w:val="24"/>
          <w:szCs w:val="24"/>
        </w:rPr>
        <w:t xml:space="preserve">at sampling locations </w:t>
      </w:r>
      <w:r w:rsidRPr="00004D6A">
        <w:rPr>
          <w:rFonts w:ascii="Garamond" w:eastAsia="Times New Roman" w:hAnsi="Garamond" w:cs="Times New Roman"/>
          <w:sz w:val="24"/>
          <w:szCs w:val="24"/>
        </w:rPr>
        <w:t xml:space="preserve">in the Trinity River are an order of magnitude lower than originally anticipated. </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Lessons Learned: Original transport estimates </w:t>
      </w:r>
      <w:r w:rsidR="006B27B4" w:rsidRPr="00004D6A">
        <w:rPr>
          <w:rFonts w:ascii="Garamond" w:eastAsia="Times New Roman" w:hAnsi="Garamond" w:cs="Times New Roman"/>
          <w:sz w:val="24"/>
          <w:szCs w:val="24"/>
        </w:rPr>
        <w:t xml:space="preserve">were </w:t>
      </w:r>
      <w:r w:rsidRPr="00004D6A">
        <w:rPr>
          <w:rFonts w:ascii="Garamond" w:eastAsia="Times New Roman" w:hAnsi="Garamond" w:cs="Times New Roman"/>
          <w:sz w:val="24"/>
          <w:szCs w:val="24"/>
        </w:rPr>
        <w:t xml:space="preserve">higher than current </w:t>
      </w:r>
      <w:r w:rsidR="006B27B4" w:rsidRPr="00004D6A">
        <w:rPr>
          <w:rFonts w:ascii="Garamond" w:eastAsia="Times New Roman" w:hAnsi="Garamond" w:cs="Times New Roman"/>
          <w:sz w:val="24"/>
          <w:szCs w:val="24"/>
        </w:rPr>
        <w:t xml:space="preserve">estimated </w:t>
      </w:r>
      <w:r w:rsidRPr="00004D6A">
        <w:rPr>
          <w:rFonts w:ascii="Garamond" w:eastAsia="Times New Roman" w:hAnsi="Garamond" w:cs="Times New Roman"/>
          <w:sz w:val="24"/>
          <w:szCs w:val="24"/>
        </w:rPr>
        <w:t>transport rates.</w:t>
      </w:r>
    </w:p>
    <w:p w:rsidR="003D5CBA" w:rsidRPr="00004D6A" w:rsidRDefault="003D5CBA"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lastRenderedPageBreak/>
        <w:t xml:space="preserve">Uncertainty: Low – the difference between </w:t>
      </w:r>
      <w:r w:rsidR="006B27B4" w:rsidRPr="00004D6A">
        <w:rPr>
          <w:rFonts w:ascii="Garamond" w:eastAsia="Times New Roman" w:hAnsi="Garamond" w:cs="Times New Roman"/>
          <w:sz w:val="24"/>
          <w:szCs w:val="24"/>
        </w:rPr>
        <w:t>flow study</w:t>
      </w:r>
      <w:r w:rsidRPr="00004D6A">
        <w:rPr>
          <w:rFonts w:ascii="Garamond" w:eastAsia="Times New Roman" w:hAnsi="Garamond" w:cs="Times New Roman"/>
          <w:sz w:val="24"/>
          <w:szCs w:val="24"/>
        </w:rPr>
        <w:t xml:space="preserve"> and current transport estimates are much larger than the uncertainty. The cause for the downward shift in transport rates is unknown.  </w:t>
      </w:r>
    </w:p>
    <w:p w:rsidR="007F7542" w:rsidRPr="00004D6A" w:rsidRDefault="007F7542" w:rsidP="003A05BD">
      <w:pPr>
        <w:shd w:val="clear" w:color="auto" w:fill="FFFFFF"/>
        <w:spacing w:after="0" w:line="240" w:lineRule="auto"/>
        <w:rPr>
          <w:rFonts w:ascii="Garamond" w:eastAsia="Times New Roman" w:hAnsi="Garamond" w:cs="Times New Roman"/>
          <w:b/>
          <w:i/>
          <w:sz w:val="24"/>
          <w:szCs w:val="24"/>
        </w:rPr>
      </w:pPr>
    </w:p>
    <w:p w:rsidR="003D5CBA" w:rsidRPr="00004D6A" w:rsidRDefault="003D5CBA"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i/>
          <w:sz w:val="24"/>
          <w:szCs w:val="24"/>
        </w:rPr>
        <w:t>Robert Franklin-</w:t>
      </w:r>
      <w:r w:rsidRPr="00004D6A">
        <w:rPr>
          <w:i/>
        </w:rPr>
        <w:t xml:space="preserve"> </w:t>
      </w:r>
      <w:r w:rsidRPr="00004D6A">
        <w:rPr>
          <w:rFonts w:ascii="Garamond" w:eastAsia="Times New Roman" w:hAnsi="Garamond" w:cs="Times New Roman"/>
          <w:i/>
          <w:sz w:val="24"/>
          <w:szCs w:val="24"/>
        </w:rPr>
        <w:t>To complete the discussion a list of variables at play would be good: sediment supply from above; episodic variation in supply from above</w:t>
      </w:r>
      <w:r w:rsidR="006B27B4" w:rsidRPr="00004D6A">
        <w:rPr>
          <w:rFonts w:ascii="Garamond" w:eastAsia="Times New Roman" w:hAnsi="Garamond" w:cs="Times New Roman"/>
          <w:i/>
          <w:sz w:val="24"/>
          <w:szCs w:val="24"/>
        </w:rPr>
        <w:t>.</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Management </w:t>
      </w:r>
      <w:r w:rsidR="006C77FD" w:rsidRPr="00004D6A">
        <w:rPr>
          <w:rFonts w:ascii="Garamond" w:eastAsia="Times New Roman" w:hAnsi="Garamond" w:cs="Times New Roman"/>
          <w:sz w:val="24"/>
          <w:szCs w:val="24"/>
        </w:rPr>
        <w:t>uncertainty</w:t>
      </w:r>
      <w:r w:rsidRPr="00004D6A">
        <w:rPr>
          <w:rFonts w:ascii="Garamond" w:eastAsia="Times New Roman" w:hAnsi="Garamond" w:cs="Times New Roman"/>
          <w:sz w:val="24"/>
          <w:szCs w:val="24"/>
        </w:rPr>
        <w:t>: Long-term coarse sediment augmentation rates have been revised downward.</w:t>
      </w:r>
      <w:r w:rsidR="006B27B4" w:rsidRPr="00004D6A">
        <w:t xml:space="preserve"> </w:t>
      </w:r>
      <w:r w:rsidR="006B27B4" w:rsidRPr="00004D6A">
        <w:rPr>
          <w:rFonts w:ascii="Garamond" w:eastAsia="Times New Roman" w:hAnsi="Garamond" w:cs="Times New Roman"/>
          <w:sz w:val="24"/>
          <w:szCs w:val="24"/>
        </w:rPr>
        <w:t>Implications for long term channel form, channel process, and habitat objectives are unclear.</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b/>
          <w:sz w:val="24"/>
          <w:szCs w:val="24"/>
        </w:rPr>
      </w:pPr>
      <w:r w:rsidRPr="00004D6A">
        <w:rPr>
          <w:rFonts w:ascii="Garamond" w:eastAsia="Times New Roman" w:hAnsi="Garamond" w:cs="Times New Roman"/>
          <w:b/>
          <w:sz w:val="24"/>
          <w:szCs w:val="24"/>
        </w:rPr>
        <w:t>Fate of Gravel Augmentations</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Initial Assumption: Gravel moves through the river in an orderly conveyor-belt-like way; gravel introduce into the river can fill pools many miles downstream.</w:t>
      </w:r>
    </w:p>
    <w:p w:rsidR="007F7542" w:rsidRPr="00004D6A" w:rsidRDefault="007F7542" w:rsidP="003A05BD">
      <w:pPr>
        <w:shd w:val="clear" w:color="auto" w:fill="FFFFFF"/>
        <w:spacing w:after="0" w:line="240" w:lineRule="auto"/>
        <w:rPr>
          <w:rFonts w:ascii="Garamond" w:eastAsia="Times New Roman" w:hAnsi="Garamond" w:cs="Times New Roman"/>
          <w:b/>
          <w:i/>
          <w:sz w:val="24"/>
          <w:szCs w:val="24"/>
        </w:rPr>
      </w:pPr>
    </w:p>
    <w:p w:rsidR="003D5CBA" w:rsidRPr="00004D6A" w:rsidRDefault="003D5CBA"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Franklin-</w:t>
      </w:r>
      <w:r w:rsidRPr="00004D6A">
        <w:rPr>
          <w:i/>
        </w:rPr>
        <w:t xml:space="preserve"> </w:t>
      </w:r>
      <w:r w:rsidRPr="00004D6A">
        <w:rPr>
          <w:rFonts w:ascii="Garamond" w:eastAsia="Times New Roman" w:hAnsi="Garamond" w:cs="Times New Roman"/>
          <w:i/>
          <w:sz w:val="24"/>
          <w:szCs w:val="24"/>
        </w:rPr>
        <w:t>TRFEFR lays out an episodic pattern of transport, varying substantially with tributary yields (driven by high flow patterns). Also in that report is the description of transport through cells terminating in backwaters above tributaries including those at Rush and Indian creeks.</w:t>
      </w:r>
    </w:p>
    <w:p w:rsidR="007F7542" w:rsidRPr="00004D6A" w:rsidRDefault="007F7542" w:rsidP="003A05BD">
      <w:pPr>
        <w:shd w:val="clear" w:color="auto" w:fill="FFFFFF"/>
        <w:spacing w:after="0" w:line="240" w:lineRule="auto"/>
        <w:rPr>
          <w:rFonts w:ascii="Garamond" w:eastAsia="Times New Roman" w:hAnsi="Garamond" w:cs="Times New Roman"/>
          <w:b/>
          <w:i/>
          <w:sz w:val="24"/>
          <w:szCs w:val="24"/>
        </w:rPr>
      </w:pPr>
    </w:p>
    <w:p w:rsidR="00C8575E" w:rsidRPr="00004D6A" w:rsidRDefault="00C8575E"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 xml:space="preserve">Reply </w:t>
      </w:r>
      <w:proofErr w:type="gramStart"/>
      <w:r w:rsidRPr="00004D6A">
        <w:rPr>
          <w:rFonts w:ascii="Garamond" w:eastAsia="Times New Roman" w:hAnsi="Garamond" w:cs="Times New Roman"/>
          <w:b/>
          <w:i/>
          <w:sz w:val="24"/>
          <w:szCs w:val="24"/>
        </w:rPr>
        <w:t>From Dave Gaeuman-</w:t>
      </w:r>
      <w:r w:rsidRPr="00004D6A">
        <w:rPr>
          <w:i/>
        </w:rPr>
        <w:t xml:space="preserve"> </w:t>
      </w:r>
      <w:r w:rsidRPr="00004D6A">
        <w:rPr>
          <w:rFonts w:ascii="Garamond" w:eastAsia="Times New Roman" w:hAnsi="Garamond" w:cs="Times New Roman"/>
          <w:i/>
          <w:sz w:val="24"/>
          <w:szCs w:val="24"/>
        </w:rPr>
        <w:t>This</w:t>
      </w:r>
      <w:proofErr w:type="gramEnd"/>
      <w:r w:rsidRPr="00004D6A">
        <w:rPr>
          <w:rFonts w:ascii="Garamond" w:eastAsia="Times New Roman" w:hAnsi="Garamond" w:cs="Times New Roman"/>
          <w:i/>
          <w:sz w:val="24"/>
          <w:szCs w:val="24"/>
        </w:rPr>
        <w:t xml:space="preserve"> was drafted by the subcommittee that planned the workshop and the Gravel Workgroup. No alternative initial assumption is offered.</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Action: Analysis of rectified </w:t>
      </w:r>
      <w:proofErr w:type="spellStart"/>
      <w:r w:rsidRPr="00004D6A">
        <w:rPr>
          <w:rFonts w:ascii="Garamond" w:eastAsia="Times New Roman" w:hAnsi="Garamond" w:cs="Times New Roman"/>
          <w:sz w:val="24"/>
          <w:szCs w:val="24"/>
        </w:rPr>
        <w:t>orthophotography</w:t>
      </w:r>
      <w:proofErr w:type="spellEnd"/>
      <w:r w:rsidRPr="00004D6A">
        <w:rPr>
          <w:rFonts w:ascii="Garamond" w:eastAsia="Times New Roman" w:hAnsi="Garamond" w:cs="Times New Roman"/>
          <w:sz w:val="24"/>
          <w:szCs w:val="24"/>
        </w:rPr>
        <w:t xml:space="preserve"> </w:t>
      </w:r>
      <w:proofErr w:type="gramStart"/>
      <w:r w:rsidRPr="00004D6A">
        <w:rPr>
          <w:rFonts w:ascii="Garamond" w:eastAsia="Times New Roman" w:hAnsi="Garamond" w:cs="Times New Roman"/>
          <w:sz w:val="24"/>
          <w:szCs w:val="24"/>
        </w:rPr>
        <w:t>and  topographic</w:t>
      </w:r>
      <w:proofErr w:type="gramEnd"/>
      <w:r w:rsidRPr="00004D6A">
        <w:rPr>
          <w:rFonts w:ascii="Garamond" w:eastAsia="Times New Roman" w:hAnsi="Garamond" w:cs="Times New Roman"/>
          <w:sz w:val="24"/>
          <w:szCs w:val="24"/>
        </w:rPr>
        <w:t xml:space="preserve"> change.</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Result: A large portion of augmented gravel remains relatively close to where it was introduced. Downstream transport is irregular and mediated by sinks where gravel can stall for extended periods of time.</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Lessons Learned: In most years, gravel transport distances are short; gravel typically deposits in the first location that is favorable to deposition and within the same geomorphic unit where the gravel is injected; much longer transport distances are possible during especially large flood events so that most transport takes place in just a few large events. Long gravel transport distances may occur during more moderate floods if channel form is very simple and lacks suitable depositional areas; mechanical intervention may be needed to encourage deposition and increase channel complexity.</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Uncertainty: There are currently no data that can be used to estimate transport distances during large event. </w:t>
      </w:r>
    </w:p>
    <w:p w:rsidR="00181CB7" w:rsidRPr="00004D6A" w:rsidRDefault="00181CB7" w:rsidP="003A05BD">
      <w:pPr>
        <w:shd w:val="clear" w:color="auto" w:fill="FFFFFF"/>
        <w:spacing w:after="0" w:line="240" w:lineRule="auto"/>
        <w:rPr>
          <w:rFonts w:ascii="Garamond" w:eastAsia="Times New Roman" w:hAnsi="Garamond" w:cs="Times New Roman"/>
          <w:b/>
          <w:i/>
          <w:sz w:val="24"/>
          <w:szCs w:val="24"/>
        </w:rPr>
      </w:pPr>
    </w:p>
    <w:p w:rsidR="003D5CBA" w:rsidRPr="00004D6A" w:rsidRDefault="003D5CBA"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Franklin-</w:t>
      </w:r>
      <w:r w:rsidRPr="00004D6A">
        <w:rPr>
          <w:b/>
          <w:i/>
        </w:rPr>
        <w:t xml:space="preserve"> </w:t>
      </w:r>
      <w:r w:rsidRPr="00004D6A">
        <w:rPr>
          <w:rFonts w:ascii="Garamond" w:eastAsia="Times New Roman" w:hAnsi="Garamond" w:cs="Times New Roman"/>
          <w:i/>
          <w:sz w:val="24"/>
          <w:szCs w:val="24"/>
        </w:rPr>
        <w:t xml:space="preserve">Data available </w:t>
      </w:r>
      <w:proofErr w:type="gramStart"/>
      <w:r w:rsidRPr="00004D6A">
        <w:rPr>
          <w:rFonts w:ascii="Garamond" w:eastAsia="Times New Roman" w:hAnsi="Garamond" w:cs="Times New Roman"/>
          <w:i/>
          <w:sz w:val="24"/>
          <w:szCs w:val="24"/>
        </w:rPr>
        <w:t>are</w:t>
      </w:r>
      <w:proofErr w:type="gramEnd"/>
      <w:r w:rsidRPr="00004D6A">
        <w:rPr>
          <w:rFonts w:ascii="Garamond" w:eastAsia="Times New Roman" w:hAnsi="Garamond" w:cs="Times New Roman"/>
          <w:i/>
          <w:sz w:val="24"/>
          <w:szCs w:val="24"/>
        </w:rPr>
        <w:t xml:space="preserve"> from the Channel Maintenance Flow studies conducted in 1990s (painted rocks). I do not know of any recent data.</w:t>
      </w:r>
    </w:p>
    <w:p w:rsidR="00181CB7" w:rsidRPr="00004D6A" w:rsidRDefault="00181CB7" w:rsidP="003A05BD">
      <w:pPr>
        <w:shd w:val="clear" w:color="auto" w:fill="FFFFFF"/>
        <w:spacing w:after="0" w:line="240" w:lineRule="auto"/>
        <w:rPr>
          <w:rFonts w:ascii="Garamond" w:eastAsia="Times New Roman" w:hAnsi="Garamond" w:cs="Times New Roman"/>
          <w:b/>
          <w:i/>
          <w:sz w:val="24"/>
          <w:szCs w:val="24"/>
        </w:rPr>
      </w:pPr>
    </w:p>
    <w:p w:rsidR="00C8575E" w:rsidRPr="00004D6A" w:rsidRDefault="00C8575E"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 xml:space="preserve">Reply </w:t>
      </w:r>
      <w:proofErr w:type="gramStart"/>
      <w:r w:rsidRPr="00004D6A">
        <w:rPr>
          <w:rFonts w:ascii="Garamond" w:eastAsia="Times New Roman" w:hAnsi="Garamond" w:cs="Times New Roman"/>
          <w:b/>
          <w:i/>
          <w:sz w:val="24"/>
          <w:szCs w:val="24"/>
        </w:rPr>
        <w:t>From Dave Gaeuman-</w:t>
      </w:r>
      <w:r w:rsidRPr="00004D6A">
        <w:rPr>
          <w:i/>
        </w:rPr>
        <w:t xml:space="preserve"> </w:t>
      </w:r>
      <w:r w:rsidRPr="00004D6A">
        <w:rPr>
          <w:rFonts w:ascii="Garamond" w:eastAsia="Times New Roman" w:hAnsi="Garamond" w:cs="Times New Roman"/>
          <w:i/>
          <w:sz w:val="24"/>
          <w:szCs w:val="24"/>
        </w:rPr>
        <w:t>Painted</w:t>
      </w:r>
      <w:proofErr w:type="gramEnd"/>
      <w:r w:rsidRPr="00004D6A">
        <w:rPr>
          <w:rFonts w:ascii="Garamond" w:eastAsia="Times New Roman" w:hAnsi="Garamond" w:cs="Times New Roman"/>
          <w:i/>
          <w:sz w:val="24"/>
          <w:szCs w:val="24"/>
        </w:rPr>
        <w:t xml:space="preserve"> rock studies in the 1990s </w:t>
      </w:r>
      <w:r w:rsidR="00C37E4E" w:rsidRPr="00004D6A">
        <w:rPr>
          <w:rFonts w:ascii="Garamond" w:eastAsia="Times New Roman" w:hAnsi="Garamond" w:cs="Times New Roman"/>
          <w:i/>
          <w:sz w:val="24"/>
          <w:szCs w:val="24"/>
        </w:rPr>
        <w:t>did not provide estimates of transport distances</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Management </w:t>
      </w:r>
      <w:r w:rsidR="006C77FD" w:rsidRPr="00004D6A">
        <w:rPr>
          <w:rFonts w:ascii="Garamond" w:eastAsia="Times New Roman" w:hAnsi="Garamond" w:cs="Times New Roman"/>
          <w:sz w:val="24"/>
          <w:szCs w:val="24"/>
        </w:rPr>
        <w:t>uncertainty</w:t>
      </w:r>
      <w:r w:rsidRPr="00004D6A">
        <w:rPr>
          <w:rFonts w:ascii="Garamond" w:eastAsia="Times New Roman" w:hAnsi="Garamond" w:cs="Times New Roman"/>
          <w:sz w:val="24"/>
          <w:szCs w:val="24"/>
        </w:rPr>
        <w:t xml:space="preserve">: Augmentations are best implemented close to the areas they are intended to affect. Channel modifications that greatly reduce stream power can create </w:t>
      </w:r>
      <w:r w:rsidR="00C37E4E" w:rsidRPr="00004D6A">
        <w:rPr>
          <w:rFonts w:ascii="Garamond" w:eastAsia="Times New Roman" w:hAnsi="Garamond" w:cs="Times New Roman"/>
          <w:sz w:val="24"/>
          <w:szCs w:val="24"/>
        </w:rPr>
        <w:t>depositional areas that capture augmented gravel</w:t>
      </w:r>
      <w:r w:rsidRPr="00004D6A">
        <w:rPr>
          <w:rFonts w:ascii="Garamond" w:eastAsia="Times New Roman" w:hAnsi="Garamond" w:cs="Times New Roman"/>
          <w:sz w:val="24"/>
          <w:szCs w:val="24"/>
        </w:rPr>
        <w:t>.</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b/>
          <w:sz w:val="24"/>
          <w:szCs w:val="24"/>
        </w:rPr>
      </w:pPr>
      <w:r w:rsidRPr="00004D6A">
        <w:rPr>
          <w:rFonts w:ascii="Garamond" w:eastAsia="Times New Roman" w:hAnsi="Garamond" w:cs="Times New Roman"/>
          <w:b/>
          <w:sz w:val="24"/>
          <w:szCs w:val="24"/>
        </w:rPr>
        <w:lastRenderedPageBreak/>
        <w:t>Gravel Augmentations Effects on Channel Form and Habitat</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Initial Assumption: </w:t>
      </w:r>
      <w:r w:rsidR="00A35A3A" w:rsidRPr="00004D6A">
        <w:rPr>
          <w:rFonts w:ascii="Garamond" w:eastAsia="Times New Roman" w:hAnsi="Garamond" w:cs="Times New Roman"/>
          <w:sz w:val="24"/>
          <w:szCs w:val="24"/>
        </w:rPr>
        <w:t>Gravel additions, channel rehabilitation, management of vegetation and ROD flows will increase channel and floodplain complexity in support of river health and production of natural fish populations.</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Action: Habitat assessments, temperature/POM monitoring, topographic monitoring.</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Result: Gravel bars created by dynamic construction in the Lowden reach created new mainstem physical habitat with no net increase in storage. </w:t>
      </w:r>
    </w:p>
    <w:p w:rsidR="00181CB7" w:rsidRPr="00004D6A" w:rsidRDefault="00181CB7" w:rsidP="003A05BD">
      <w:pPr>
        <w:shd w:val="clear" w:color="auto" w:fill="FFFFFF"/>
        <w:spacing w:after="0" w:line="240" w:lineRule="auto"/>
        <w:rPr>
          <w:rFonts w:ascii="Garamond" w:eastAsia="Times New Roman" w:hAnsi="Garamond" w:cs="Times New Roman"/>
          <w:b/>
          <w:i/>
          <w:sz w:val="24"/>
          <w:szCs w:val="24"/>
        </w:rPr>
      </w:pPr>
    </w:p>
    <w:p w:rsidR="003A05BD" w:rsidRPr="00004D6A" w:rsidRDefault="006F78E7"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Franklin-</w:t>
      </w:r>
      <w:r w:rsidRPr="00004D6A">
        <w:t xml:space="preserve"> </w:t>
      </w:r>
      <w:r w:rsidRPr="00004D6A">
        <w:rPr>
          <w:rFonts w:ascii="Garamond" w:eastAsia="Times New Roman" w:hAnsi="Garamond" w:cs="Times New Roman"/>
          <w:i/>
          <w:sz w:val="24"/>
          <w:szCs w:val="24"/>
        </w:rPr>
        <w:t>As gravel was added, and because we don’t see it moving downstream very far or very fast, then there was necessarily an increase in net storage.  It was apparently too small a change to measure, given out methods.</w:t>
      </w:r>
    </w:p>
    <w:p w:rsidR="006F78E7" w:rsidRPr="00004D6A" w:rsidRDefault="006F78E7" w:rsidP="003A05BD">
      <w:pPr>
        <w:shd w:val="clear" w:color="auto" w:fill="FFFFFF"/>
        <w:spacing w:after="0" w:line="240" w:lineRule="auto"/>
        <w:rPr>
          <w:rFonts w:ascii="Garamond" w:eastAsia="Times New Roman" w:hAnsi="Garamond" w:cs="Times New Roman"/>
          <w:sz w:val="24"/>
          <w:szCs w:val="24"/>
        </w:rPr>
      </w:pPr>
    </w:p>
    <w:p w:rsidR="003A05BD" w:rsidRPr="00004D6A" w:rsidRDefault="00A35A3A"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This </w:t>
      </w:r>
      <w:r w:rsidR="001261B4" w:rsidRPr="00004D6A">
        <w:rPr>
          <w:rFonts w:ascii="Garamond" w:eastAsia="Times New Roman" w:hAnsi="Garamond" w:cs="Times New Roman"/>
          <w:sz w:val="24"/>
          <w:szCs w:val="24"/>
        </w:rPr>
        <w:t>statement is from Curtis et al. (2015)</w:t>
      </w:r>
      <w:r w:rsidRPr="00004D6A">
        <w:rPr>
          <w:rFonts w:ascii="Garamond" w:eastAsia="Times New Roman" w:hAnsi="Garamond" w:cs="Times New Roman"/>
          <w:sz w:val="24"/>
          <w:szCs w:val="24"/>
        </w:rPr>
        <w:t xml:space="preserve">. </w:t>
      </w:r>
      <w:r w:rsidR="003A05BD" w:rsidRPr="00004D6A">
        <w:rPr>
          <w:rFonts w:ascii="Garamond" w:eastAsia="Times New Roman" w:hAnsi="Garamond" w:cs="Times New Roman"/>
          <w:sz w:val="24"/>
          <w:szCs w:val="24"/>
        </w:rPr>
        <w:t>From 2006 to 2011, there were small, but measurable geomorphic changes, but these were generally limited to gravel-augmentation sites in the upper river, mechanical channel-rehabilitation sites, tributary confluences, and lower river reaches that had sufficient transport capacity and sediment supply.</w:t>
      </w:r>
    </w:p>
    <w:p w:rsidR="00181CB7" w:rsidRPr="00004D6A" w:rsidRDefault="00181CB7" w:rsidP="003A05BD">
      <w:pPr>
        <w:shd w:val="clear" w:color="auto" w:fill="FFFFFF"/>
        <w:spacing w:after="0" w:line="240" w:lineRule="auto"/>
        <w:rPr>
          <w:rFonts w:ascii="Garamond" w:eastAsia="Times New Roman" w:hAnsi="Garamond" w:cs="Times New Roman"/>
          <w:b/>
          <w:i/>
          <w:sz w:val="24"/>
          <w:szCs w:val="24"/>
        </w:rPr>
      </w:pPr>
    </w:p>
    <w:p w:rsidR="0088424A" w:rsidRPr="00004D6A" w:rsidRDefault="0088424A" w:rsidP="003A05BD">
      <w:pPr>
        <w:shd w:val="clear" w:color="auto" w:fill="FFFFFF"/>
        <w:spacing w:after="0" w:line="240" w:lineRule="auto"/>
        <w:rPr>
          <w:rFonts w:ascii="Garamond" w:eastAsia="Times New Roman" w:hAnsi="Garamond" w:cs="Times New Roman"/>
          <w:i/>
          <w:sz w:val="24"/>
          <w:szCs w:val="24"/>
        </w:rPr>
      </w:pPr>
      <w:r w:rsidRPr="00004D6A">
        <w:rPr>
          <w:rFonts w:ascii="Garamond" w:eastAsia="Times New Roman" w:hAnsi="Garamond" w:cs="Times New Roman"/>
          <w:b/>
          <w:i/>
          <w:sz w:val="24"/>
          <w:szCs w:val="24"/>
        </w:rPr>
        <w:t>Robert Stewart-</w:t>
      </w:r>
      <w:r w:rsidRPr="00004D6A">
        <w:t xml:space="preserve"> </w:t>
      </w:r>
      <w:r w:rsidRPr="00004D6A">
        <w:rPr>
          <w:rFonts w:ascii="Garamond" w:eastAsia="Times New Roman" w:hAnsi="Garamond" w:cs="Times New Roman"/>
          <w:i/>
          <w:sz w:val="24"/>
          <w:szCs w:val="24"/>
        </w:rPr>
        <w:t xml:space="preserve">Sufficient transport and sediment supply to create geomorphic change makes little if any sense. For example the straight reaches below Canyon Creek </w:t>
      </w:r>
      <w:r w:rsidR="006C77FD" w:rsidRPr="00004D6A">
        <w:rPr>
          <w:rFonts w:ascii="Garamond" w:eastAsia="Times New Roman" w:hAnsi="Garamond" w:cs="Times New Roman"/>
          <w:i/>
          <w:sz w:val="24"/>
          <w:szCs w:val="24"/>
        </w:rPr>
        <w:t xml:space="preserve">are suspected to </w:t>
      </w:r>
      <w:r w:rsidRPr="00004D6A">
        <w:rPr>
          <w:rFonts w:ascii="Garamond" w:eastAsia="Times New Roman" w:hAnsi="Garamond" w:cs="Times New Roman"/>
          <w:i/>
          <w:sz w:val="24"/>
          <w:szCs w:val="24"/>
        </w:rPr>
        <w:t xml:space="preserve">have a relatively large </w:t>
      </w:r>
      <w:r w:rsidR="006C77FD" w:rsidRPr="00004D6A">
        <w:rPr>
          <w:rFonts w:ascii="Garamond" w:eastAsia="Times New Roman" w:hAnsi="Garamond" w:cs="Times New Roman"/>
          <w:i/>
          <w:sz w:val="24"/>
          <w:szCs w:val="24"/>
        </w:rPr>
        <w:t xml:space="preserve">sediment </w:t>
      </w:r>
      <w:r w:rsidRPr="00004D6A">
        <w:rPr>
          <w:rFonts w:ascii="Garamond" w:eastAsia="Times New Roman" w:hAnsi="Garamond" w:cs="Times New Roman"/>
          <w:i/>
          <w:sz w:val="24"/>
          <w:szCs w:val="24"/>
        </w:rPr>
        <w:t>supply and transport capacity yet little if any change occurred in the absence of mechanical rehabilitation projects. Simply having a large sediment transport supply and large transport capacity means very little.</w:t>
      </w:r>
      <w:r w:rsidR="00EB4D98" w:rsidRPr="00004D6A">
        <w:rPr>
          <w:rFonts w:ascii="Garamond" w:eastAsia="Times New Roman" w:hAnsi="Garamond" w:cs="Times New Roman"/>
          <w:i/>
          <w:sz w:val="24"/>
          <w:szCs w:val="24"/>
        </w:rPr>
        <w:t xml:space="preserve"> Imbalances in sediment supply and transport capacity </w:t>
      </w:r>
      <w:r w:rsidR="006C77FD" w:rsidRPr="00004D6A">
        <w:rPr>
          <w:rFonts w:ascii="Garamond" w:eastAsia="Times New Roman" w:hAnsi="Garamond" w:cs="Times New Roman"/>
          <w:i/>
          <w:sz w:val="24"/>
          <w:szCs w:val="24"/>
        </w:rPr>
        <w:t>are theorized to induce geomorphic</w:t>
      </w:r>
      <w:r w:rsidR="00004D6A" w:rsidRPr="00004D6A">
        <w:rPr>
          <w:rFonts w:ascii="Garamond" w:eastAsia="Times New Roman" w:hAnsi="Garamond" w:cs="Times New Roman"/>
          <w:i/>
          <w:sz w:val="24"/>
          <w:szCs w:val="24"/>
        </w:rPr>
        <w:t xml:space="preserve"> change. The theory </w:t>
      </w:r>
      <w:r w:rsidR="006C77FD" w:rsidRPr="00004D6A">
        <w:rPr>
          <w:rFonts w:ascii="Garamond" w:eastAsia="Times New Roman" w:hAnsi="Garamond" w:cs="Times New Roman"/>
          <w:i/>
          <w:sz w:val="24"/>
          <w:szCs w:val="24"/>
        </w:rPr>
        <w:t>that river</w:t>
      </w:r>
      <w:r w:rsidR="00004D6A" w:rsidRPr="00004D6A">
        <w:rPr>
          <w:rFonts w:ascii="Garamond" w:eastAsia="Times New Roman" w:hAnsi="Garamond" w:cs="Times New Roman"/>
          <w:i/>
          <w:sz w:val="24"/>
          <w:szCs w:val="24"/>
        </w:rPr>
        <w:t>s</w:t>
      </w:r>
      <w:r w:rsidR="006C77FD" w:rsidRPr="00004D6A">
        <w:rPr>
          <w:rFonts w:ascii="Garamond" w:eastAsia="Times New Roman" w:hAnsi="Garamond" w:cs="Times New Roman"/>
          <w:i/>
          <w:sz w:val="24"/>
          <w:szCs w:val="24"/>
        </w:rPr>
        <w:t xml:space="preserve"> adjust form toward equilibrium</w:t>
      </w:r>
      <w:r w:rsidR="00EB4D98" w:rsidRPr="00004D6A">
        <w:rPr>
          <w:rFonts w:ascii="Garamond" w:eastAsia="Times New Roman" w:hAnsi="Garamond" w:cs="Times New Roman"/>
          <w:i/>
          <w:sz w:val="24"/>
          <w:szCs w:val="24"/>
        </w:rPr>
        <w:t xml:space="preserve"> </w:t>
      </w:r>
      <w:r w:rsidR="006C77FD" w:rsidRPr="00004D6A">
        <w:rPr>
          <w:rFonts w:ascii="Garamond" w:eastAsia="Times New Roman" w:hAnsi="Garamond" w:cs="Times New Roman"/>
          <w:i/>
          <w:sz w:val="24"/>
          <w:szCs w:val="24"/>
        </w:rPr>
        <w:t xml:space="preserve">conditions for the </w:t>
      </w:r>
      <w:r w:rsidR="00004D6A" w:rsidRPr="00004D6A">
        <w:rPr>
          <w:rFonts w:ascii="Garamond" w:eastAsia="Times New Roman" w:hAnsi="Garamond" w:cs="Times New Roman"/>
          <w:i/>
          <w:sz w:val="24"/>
          <w:szCs w:val="24"/>
        </w:rPr>
        <w:t>given sediment and hydrologic regime</w:t>
      </w:r>
      <w:r w:rsidR="006C77FD" w:rsidRPr="00004D6A">
        <w:rPr>
          <w:rFonts w:ascii="Garamond" w:eastAsia="Times New Roman" w:hAnsi="Garamond" w:cs="Times New Roman"/>
          <w:i/>
          <w:sz w:val="24"/>
          <w:szCs w:val="24"/>
        </w:rPr>
        <w:t xml:space="preserve"> suggest</w:t>
      </w:r>
      <w:r w:rsidR="00004D6A" w:rsidRPr="00004D6A">
        <w:rPr>
          <w:rFonts w:ascii="Garamond" w:eastAsia="Times New Roman" w:hAnsi="Garamond" w:cs="Times New Roman"/>
          <w:i/>
          <w:sz w:val="24"/>
          <w:szCs w:val="24"/>
        </w:rPr>
        <w:t>s</w:t>
      </w:r>
      <w:r w:rsidR="006C77FD" w:rsidRPr="00004D6A">
        <w:rPr>
          <w:rFonts w:ascii="Garamond" w:eastAsia="Times New Roman" w:hAnsi="Garamond" w:cs="Times New Roman"/>
          <w:i/>
          <w:sz w:val="24"/>
          <w:szCs w:val="24"/>
        </w:rPr>
        <w:t xml:space="preserve"> </w:t>
      </w:r>
      <w:r w:rsidR="00004D6A" w:rsidRPr="00004D6A">
        <w:rPr>
          <w:rFonts w:ascii="Garamond" w:eastAsia="Times New Roman" w:hAnsi="Garamond" w:cs="Times New Roman"/>
          <w:i/>
          <w:sz w:val="24"/>
          <w:szCs w:val="24"/>
        </w:rPr>
        <w:t>imbalances between transport capacity and sediment supply will result in changes to geomorphic forms. F</w:t>
      </w:r>
      <w:r w:rsidR="00EB4D98" w:rsidRPr="00004D6A">
        <w:rPr>
          <w:rFonts w:ascii="Garamond" w:eastAsia="Times New Roman" w:hAnsi="Garamond" w:cs="Times New Roman"/>
          <w:i/>
          <w:sz w:val="24"/>
          <w:szCs w:val="24"/>
        </w:rPr>
        <w:t xml:space="preserve">or example at Rush Creek the supply has been greater than transport capacity resulting in the most dynamic reach of river in the upper Trinity. </w:t>
      </w:r>
    </w:p>
    <w:p w:rsidR="006C77FD" w:rsidRPr="00004D6A" w:rsidRDefault="006C77FD" w:rsidP="003A05BD">
      <w:pPr>
        <w:shd w:val="clear" w:color="auto" w:fill="FFFFFF"/>
        <w:spacing w:after="0" w:line="240" w:lineRule="auto"/>
        <w:rPr>
          <w:rFonts w:ascii="Garamond" w:eastAsia="Times New Roman" w:hAnsi="Garamond" w:cs="Times New Roman"/>
          <w:b/>
          <w:i/>
          <w:sz w:val="24"/>
          <w:szCs w:val="24"/>
        </w:rPr>
      </w:pPr>
    </w:p>
    <w:p w:rsidR="00862E01" w:rsidRPr="00004D6A" w:rsidRDefault="00862E01"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b/>
          <w:i/>
          <w:sz w:val="24"/>
          <w:szCs w:val="24"/>
        </w:rPr>
        <w:t>Dave Gaeuman-</w:t>
      </w:r>
      <w:r w:rsidRPr="00004D6A">
        <w:t xml:space="preserve"> </w:t>
      </w:r>
      <w:r w:rsidRPr="00004D6A">
        <w:rPr>
          <w:rFonts w:ascii="Garamond" w:eastAsia="Times New Roman" w:hAnsi="Garamond" w:cs="Times New Roman"/>
          <w:i/>
          <w:sz w:val="24"/>
          <w:szCs w:val="24"/>
        </w:rPr>
        <w:t>No data or analysis concerning transport capacity or sediment supply in the lower river was mentioned in the workshop. The statement concerning the lower river is entirely based on speculation.</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Lessons Learned: Bars that are deposited naturally are superior to most designed bars.  The naturally deposited bars have larger hydraulic gradients, increased retention of particulate organic material, and more effectively moderate temperature swings as compared to designed bars. Topographic complexities are the result of scour as well as deposition and increased storage does not necessarily correspond to increased complexity.</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Uncertainty: low</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Management implication: Build bars via dynamic construction or design them with a more natural form that includes a hydraulic control. Design low flow gravel placements to produce hydraulics that resemble those of naturally occurring bars.</w:t>
      </w:r>
    </w:p>
    <w:p w:rsidR="006C77FD" w:rsidRPr="00004D6A" w:rsidRDefault="006C77FD" w:rsidP="003A05BD">
      <w:pPr>
        <w:shd w:val="clear" w:color="auto" w:fill="FFFFFF"/>
        <w:spacing w:after="0" w:line="240" w:lineRule="auto"/>
        <w:rPr>
          <w:rFonts w:ascii="Garamond" w:eastAsia="Times New Roman" w:hAnsi="Garamond" w:cs="Times New Roman"/>
          <w:b/>
          <w:i/>
          <w:sz w:val="24"/>
          <w:szCs w:val="24"/>
        </w:rPr>
      </w:pPr>
    </w:p>
    <w:p w:rsidR="006F78E7" w:rsidRPr="00004D6A" w:rsidRDefault="006F78E7"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b/>
          <w:i/>
          <w:sz w:val="24"/>
          <w:szCs w:val="24"/>
        </w:rPr>
        <w:t>Robert Franklin-</w:t>
      </w:r>
      <w:r w:rsidRPr="00004D6A">
        <w:t xml:space="preserve"> </w:t>
      </w:r>
      <w:r w:rsidRPr="00004D6A">
        <w:rPr>
          <w:rFonts w:ascii="Garamond" w:eastAsia="Times New Roman" w:hAnsi="Garamond" w:cs="Times New Roman"/>
          <w:i/>
          <w:sz w:val="24"/>
          <w:szCs w:val="24"/>
        </w:rPr>
        <w:t>Here’s the place to emphasize the need for predicting and monitoring growth of active bars, meander sequences and floodplains above Indian Creek.</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b/>
          <w:sz w:val="24"/>
          <w:szCs w:val="24"/>
        </w:rPr>
      </w:pPr>
      <w:r w:rsidRPr="00004D6A">
        <w:rPr>
          <w:rFonts w:ascii="Garamond" w:eastAsia="Times New Roman" w:hAnsi="Garamond" w:cs="Times New Roman"/>
          <w:b/>
          <w:sz w:val="24"/>
          <w:szCs w:val="24"/>
        </w:rPr>
        <w:t>Fine Sediment</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lastRenderedPageBreak/>
        <w:t>Initial Assumption: Fine sediment storage in the streambed and on riparian berms is far too great</w:t>
      </w:r>
      <w:r w:rsidR="001261B4" w:rsidRPr="00004D6A">
        <w:rPr>
          <w:rFonts w:ascii="Garamond" w:eastAsia="Times New Roman" w:hAnsi="Garamond" w:cs="Times New Roman"/>
          <w:sz w:val="24"/>
          <w:szCs w:val="24"/>
        </w:rPr>
        <w:t>; in excess of ecological needs and contributing to declines in river health. Substantial reduction in fine sediment is required to support restoration of healthy river attributes and production of naturally-reproducing fish populations.</w:t>
      </w:r>
      <w:r w:rsidRPr="00004D6A">
        <w:rPr>
          <w:rFonts w:ascii="Garamond" w:eastAsia="Times New Roman" w:hAnsi="Garamond" w:cs="Times New Roman"/>
          <w:sz w:val="24"/>
          <w:szCs w:val="24"/>
        </w:rPr>
        <w:t xml:space="preserve"> Substantial reduction in fine sediment is required to improve all salmonid </w:t>
      </w:r>
      <w:proofErr w:type="gramStart"/>
      <w:r w:rsidRPr="00004D6A">
        <w:rPr>
          <w:rFonts w:ascii="Garamond" w:eastAsia="Times New Roman" w:hAnsi="Garamond" w:cs="Times New Roman"/>
          <w:sz w:val="24"/>
          <w:szCs w:val="24"/>
        </w:rPr>
        <w:t>habitat</w:t>
      </w:r>
      <w:proofErr w:type="gramEnd"/>
      <w:r w:rsidRPr="00004D6A">
        <w:rPr>
          <w:rFonts w:ascii="Garamond" w:eastAsia="Times New Roman" w:hAnsi="Garamond" w:cs="Times New Roman"/>
          <w:sz w:val="24"/>
          <w:szCs w:val="24"/>
        </w:rPr>
        <w:t xml:space="preserve">. The continued operation of fine sediment control efforts (Buckhorn dam, Hamilton Ponds, and watershed-rehabilitation projects) combined with ROD flow releases will transport fine sediment at a rate greater than the input, and will decrease fine sediment storage in the mainstem Trinity River. </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Action:  </w:t>
      </w:r>
      <w:r w:rsidR="001261B4" w:rsidRPr="00004D6A">
        <w:rPr>
          <w:rFonts w:ascii="Garamond" w:eastAsia="Times New Roman" w:hAnsi="Garamond" w:cs="Times New Roman"/>
          <w:sz w:val="24"/>
          <w:szCs w:val="24"/>
        </w:rPr>
        <w:t>D</w:t>
      </w:r>
      <w:r w:rsidRPr="00004D6A">
        <w:rPr>
          <w:rFonts w:ascii="Garamond" w:eastAsia="Times New Roman" w:hAnsi="Garamond" w:cs="Times New Roman"/>
          <w:sz w:val="24"/>
          <w:szCs w:val="24"/>
        </w:rPr>
        <w:t>redg</w:t>
      </w:r>
      <w:r w:rsidR="001261B4" w:rsidRPr="00004D6A">
        <w:rPr>
          <w:rFonts w:ascii="Garamond" w:eastAsia="Times New Roman" w:hAnsi="Garamond" w:cs="Times New Roman"/>
          <w:sz w:val="24"/>
          <w:szCs w:val="24"/>
        </w:rPr>
        <w:t>ed</w:t>
      </w:r>
      <w:r w:rsidRPr="00004D6A">
        <w:rPr>
          <w:rFonts w:ascii="Garamond" w:eastAsia="Times New Roman" w:hAnsi="Garamond" w:cs="Times New Roman"/>
          <w:sz w:val="24"/>
          <w:szCs w:val="24"/>
        </w:rPr>
        <w:t xml:space="preserve"> Hamilton Ponds, fund</w:t>
      </w:r>
      <w:r w:rsidR="001261B4" w:rsidRPr="00004D6A">
        <w:rPr>
          <w:rFonts w:ascii="Garamond" w:eastAsia="Times New Roman" w:hAnsi="Garamond" w:cs="Times New Roman"/>
          <w:sz w:val="24"/>
          <w:szCs w:val="24"/>
        </w:rPr>
        <w:t>ed</w:t>
      </w:r>
      <w:r w:rsidRPr="00004D6A">
        <w:rPr>
          <w:rFonts w:ascii="Garamond" w:eastAsia="Times New Roman" w:hAnsi="Garamond" w:cs="Times New Roman"/>
          <w:sz w:val="24"/>
          <w:szCs w:val="24"/>
        </w:rPr>
        <w:t xml:space="preserve"> sediment abatement projects in the watershed, and </w:t>
      </w:r>
      <w:r w:rsidR="001261B4" w:rsidRPr="00004D6A">
        <w:rPr>
          <w:rFonts w:ascii="Garamond" w:eastAsia="Times New Roman" w:hAnsi="Garamond" w:cs="Times New Roman"/>
          <w:sz w:val="24"/>
          <w:szCs w:val="24"/>
        </w:rPr>
        <w:t xml:space="preserve">implemented </w:t>
      </w:r>
      <w:r w:rsidRPr="00004D6A">
        <w:rPr>
          <w:rFonts w:ascii="Garamond" w:eastAsia="Times New Roman" w:hAnsi="Garamond" w:cs="Times New Roman"/>
          <w:sz w:val="24"/>
          <w:szCs w:val="24"/>
        </w:rPr>
        <w:t xml:space="preserve">prescribed ROD flows. </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Result: Sediment budgets indicate a decrease in fine sediment storage since 2000. </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Lessons Learned: The ROD flow regime evacuates fine sediments and the once pervasive surficial sand deposits are no longer visible. </w:t>
      </w:r>
    </w:p>
    <w:p w:rsidR="001261B4" w:rsidRPr="00004D6A" w:rsidRDefault="001261B4" w:rsidP="003A05BD">
      <w:pPr>
        <w:shd w:val="clear" w:color="auto" w:fill="FFFFFF"/>
        <w:spacing w:after="0" w:line="240" w:lineRule="auto"/>
        <w:rPr>
          <w:rFonts w:ascii="Garamond" w:eastAsia="Times New Roman" w:hAnsi="Garamond" w:cs="Times New Roman"/>
          <w:sz w:val="24"/>
          <w:szCs w:val="24"/>
        </w:rPr>
      </w:pPr>
    </w:p>
    <w:p w:rsidR="001261B4" w:rsidRPr="00004D6A" w:rsidRDefault="001261B4" w:rsidP="001261B4">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b/>
          <w:i/>
          <w:sz w:val="24"/>
          <w:szCs w:val="24"/>
        </w:rPr>
        <w:t>Robert Franklin-</w:t>
      </w:r>
      <w:r w:rsidRPr="00004D6A">
        <w:t xml:space="preserve"> </w:t>
      </w:r>
      <w:r w:rsidRPr="00004D6A">
        <w:rPr>
          <w:rFonts w:ascii="Garamond" w:eastAsia="Times New Roman" w:hAnsi="Garamond" w:cs="Times New Roman"/>
          <w:i/>
          <w:sz w:val="24"/>
          <w:szCs w:val="24"/>
        </w:rPr>
        <w:t xml:space="preserve">Sediment budgets and habitat surveys indicate a decrease in fine sediment storage on </w:t>
      </w:r>
      <w:r w:rsidR="006C77FD" w:rsidRPr="00004D6A">
        <w:rPr>
          <w:rFonts w:ascii="Garamond" w:eastAsia="Times New Roman" w:hAnsi="Garamond" w:cs="Times New Roman"/>
          <w:i/>
          <w:sz w:val="24"/>
          <w:szCs w:val="24"/>
        </w:rPr>
        <w:t>channel bed</w:t>
      </w:r>
      <w:r w:rsidRPr="00004D6A">
        <w:rPr>
          <w:rFonts w:ascii="Garamond" w:eastAsia="Times New Roman" w:hAnsi="Garamond" w:cs="Times New Roman"/>
          <w:i/>
          <w:sz w:val="24"/>
          <w:szCs w:val="24"/>
        </w:rPr>
        <w:t xml:space="preserve"> surfaces since 2000.</w:t>
      </w: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 xml:space="preserve">Uncertainty: Unknown what component of the streambed surface and subsurface grain-size distribution is composed of fines, and what amount of fines is </w:t>
      </w:r>
      <w:r w:rsidR="005F1BC2" w:rsidRPr="00004D6A">
        <w:rPr>
          <w:rFonts w:ascii="Garamond" w:eastAsia="Times New Roman" w:hAnsi="Garamond" w:cs="Times New Roman"/>
          <w:sz w:val="24"/>
          <w:szCs w:val="24"/>
        </w:rPr>
        <w:t xml:space="preserve">healthy </w:t>
      </w:r>
      <w:r w:rsidRPr="00004D6A">
        <w:rPr>
          <w:rFonts w:ascii="Garamond" w:eastAsia="Times New Roman" w:hAnsi="Garamond" w:cs="Times New Roman"/>
          <w:sz w:val="24"/>
          <w:szCs w:val="24"/>
        </w:rPr>
        <w:t xml:space="preserve">for the Trinity River. </w:t>
      </w:r>
    </w:p>
    <w:p w:rsidR="0088424A" w:rsidRPr="00004D6A" w:rsidRDefault="0088424A" w:rsidP="003A05BD">
      <w:pPr>
        <w:shd w:val="clear" w:color="auto" w:fill="FFFFFF"/>
        <w:spacing w:after="0" w:line="240" w:lineRule="auto"/>
        <w:rPr>
          <w:rFonts w:ascii="Garamond" w:eastAsia="Times New Roman" w:hAnsi="Garamond" w:cs="Times New Roman"/>
          <w:sz w:val="24"/>
          <w:szCs w:val="24"/>
        </w:rPr>
      </w:pPr>
    </w:p>
    <w:p w:rsidR="003A05BD" w:rsidRPr="00004D6A" w:rsidRDefault="003A05BD" w:rsidP="003A05BD">
      <w:pPr>
        <w:shd w:val="clear" w:color="auto" w:fill="FFFFFF"/>
        <w:spacing w:after="0" w:line="240" w:lineRule="auto"/>
        <w:rPr>
          <w:rFonts w:ascii="Garamond" w:eastAsia="Times New Roman" w:hAnsi="Garamond" w:cs="Times New Roman"/>
          <w:sz w:val="24"/>
          <w:szCs w:val="24"/>
        </w:rPr>
      </w:pPr>
      <w:r w:rsidRPr="00004D6A">
        <w:rPr>
          <w:rFonts w:ascii="Garamond" w:eastAsia="Times New Roman" w:hAnsi="Garamond" w:cs="Times New Roman"/>
          <w:sz w:val="24"/>
          <w:szCs w:val="24"/>
        </w:rPr>
        <w:t>Management implication: Need to quantify fine sediment loading in the Trinity River and develop</w:t>
      </w:r>
      <w:r w:rsidR="00FA5EB5" w:rsidRPr="00004D6A">
        <w:rPr>
          <w:rFonts w:ascii="Garamond" w:eastAsia="Times New Roman" w:hAnsi="Garamond" w:cs="Times New Roman"/>
          <w:sz w:val="24"/>
          <w:szCs w:val="24"/>
        </w:rPr>
        <w:t xml:space="preserve"> quantitative</w:t>
      </w:r>
      <w:r w:rsidRPr="00004D6A">
        <w:rPr>
          <w:rFonts w:ascii="Garamond" w:eastAsia="Times New Roman" w:hAnsi="Garamond" w:cs="Times New Roman"/>
          <w:sz w:val="24"/>
          <w:szCs w:val="24"/>
        </w:rPr>
        <w:t xml:space="preserve"> targets for fine sediment management based on these results. </w:t>
      </w:r>
    </w:p>
    <w:p w:rsidR="00661839" w:rsidRPr="00004D6A" w:rsidRDefault="00661839">
      <w:pPr>
        <w:rPr>
          <w:rFonts w:ascii="Garamond" w:hAnsi="Garamond"/>
          <w:sz w:val="24"/>
          <w:szCs w:val="24"/>
        </w:rPr>
      </w:pPr>
    </w:p>
    <w:sectPr w:rsidR="00661839" w:rsidRPr="00004D6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3DB" w:rsidRDefault="006303DB" w:rsidP="006303DB">
      <w:pPr>
        <w:spacing w:after="0" w:line="240" w:lineRule="auto"/>
      </w:pPr>
      <w:r>
        <w:separator/>
      </w:r>
    </w:p>
  </w:endnote>
  <w:endnote w:type="continuationSeparator" w:id="0">
    <w:p w:rsidR="006303DB" w:rsidRDefault="006303DB" w:rsidP="00630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3DB" w:rsidRDefault="006303DB" w:rsidP="006303DB">
      <w:pPr>
        <w:spacing w:after="0" w:line="240" w:lineRule="auto"/>
      </w:pPr>
      <w:r>
        <w:separator/>
      </w:r>
    </w:p>
  </w:footnote>
  <w:footnote w:type="continuationSeparator" w:id="0">
    <w:p w:rsidR="006303DB" w:rsidRDefault="006303DB" w:rsidP="006303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A3105"/>
    <w:multiLevelType w:val="hybridMultilevel"/>
    <w:tmpl w:val="207ED9BC"/>
    <w:lvl w:ilvl="0" w:tplc="0409000F">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1B55331D"/>
    <w:multiLevelType w:val="hybridMultilevel"/>
    <w:tmpl w:val="6928B56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73691C"/>
    <w:multiLevelType w:val="hybridMultilevel"/>
    <w:tmpl w:val="6A30196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9E6030"/>
    <w:multiLevelType w:val="hybridMultilevel"/>
    <w:tmpl w:val="D29094D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394285"/>
    <w:multiLevelType w:val="hybridMultilevel"/>
    <w:tmpl w:val="5FD25F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083CC4"/>
    <w:multiLevelType w:val="hybridMultilevel"/>
    <w:tmpl w:val="54304E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5FC0CAA"/>
    <w:multiLevelType w:val="hybridMultilevel"/>
    <w:tmpl w:val="C982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1D7223"/>
    <w:multiLevelType w:val="hybridMultilevel"/>
    <w:tmpl w:val="DBD62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F8378EA"/>
    <w:multiLevelType w:val="hybridMultilevel"/>
    <w:tmpl w:val="6928B562"/>
    <w:lvl w:ilvl="0" w:tplc="0409000F">
      <w:start w:val="1"/>
      <w:numFmt w:val="decimal"/>
      <w:lvlText w:val="%1."/>
      <w:lvlJc w:val="left"/>
      <w:pPr>
        <w:ind w:left="385" w:hanging="360"/>
      </w:pPr>
      <w:rPr>
        <w:rFonts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9">
    <w:nsid w:val="6AC375EF"/>
    <w:multiLevelType w:val="hybridMultilevel"/>
    <w:tmpl w:val="54304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C30A9B"/>
    <w:multiLevelType w:val="hybridMultilevel"/>
    <w:tmpl w:val="207ED9B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2"/>
  </w:num>
  <w:num w:numId="4">
    <w:abstractNumId w:val="4"/>
  </w:num>
  <w:num w:numId="5">
    <w:abstractNumId w:val="3"/>
  </w:num>
  <w:num w:numId="6">
    <w:abstractNumId w:val="0"/>
  </w:num>
  <w:num w:numId="7">
    <w:abstractNumId w:val="7"/>
  </w:num>
  <w:num w:numId="8">
    <w:abstractNumId w:val="9"/>
  </w:num>
  <w:num w:numId="9">
    <w:abstractNumId w:val="5"/>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55313"/>
    <w:rsid w:val="00004D6A"/>
    <w:rsid w:val="0007002D"/>
    <w:rsid w:val="001261B4"/>
    <w:rsid w:val="00181CB7"/>
    <w:rsid w:val="001D4718"/>
    <w:rsid w:val="00203AC7"/>
    <w:rsid w:val="0034751B"/>
    <w:rsid w:val="003A05BD"/>
    <w:rsid w:val="003D5CBA"/>
    <w:rsid w:val="00411BA0"/>
    <w:rsid w:val="00510420"/>
    <w:rsid w:val="005F1BC2"/>
    <w:rsid w:val="006303DB"/>
    <w:rsid w:val="00661839"/>
    <w:rsid w:val="006B27B4"/>
    <w:rsid w:val="006C6194"/>
    <w:rsid w:val="006C77FD"/>
    <w:rsid w:val="006F78E7"/>
    <w:rsid w:val="0072438B"/>
    <w:rsid w:val="00793607"/>
    <w:rsid w:val="007D281F"/>
    <w:rsid w:val="007F7542"/>
    <w:rsid w:val="00862E01"/>
    <w:rsid w:val="0088424A"/>
    <w:rsid w:val="00936D55"/>
    <w:rsid w:val="009E485C"/>
    <w:rsid w:val="00A35A3A"/>
    <w:rsid w:val="00B82459"/>
    <w:rsid w:val="00BD11C5"/>
    <w:rsid w:val="00C37E4E"/>
    <w:rsid w:val="00C55313"/>
    <w:rsid w:val="00C8575E"/>
    <w:rsid w:val="00CD50DF"/>
    <w:rsid w:val="00D61CBC"/>
    <w:rsid w:val="00D668AF"/>
    <w:rsid w:val="00EB4D98"/>
    <w:rsid w:val="00F25AA5"/>
    <w:rsid w:val="00F72DE4"/>
    <w:rsid w:val="00FA5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72DE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2459"/>
    <w:pPr>
      <w:ind w:left="720"/>
      <w:contextualSpacing/>
    </w:pPr>
  </w:style>
  <w:style w:type="character" w:styleId="Hyperlink">
    <w:name w:val="Hyperlink"/>
    <w:basedOn w:val="DefaultParagraphFont"/>
    <w:uiPriority w:val="99"/>
    <w:unhideWhenUsed/>
    <w:rsid w:val="00B82459"/>
    <w:rPr>
      <w:color w:val="0000FF" w:themeColor="hyperlink"/>
      <w:u w:val="single"/>
    </w:rPr>
  </w:style>
  <w:style w:type="table" w:styleId="TableGrid">
    <w:name w:val="Table Grid"/>
    <w:basedOn w:val="TableNormal"/>
    <w:uiPriority w:val="59"/>
    <w:rsid w:val="005104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F72DE4"/>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43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38B"/>
    <w:rPr>
      <w:rFonts w:ascii="Tahoma" w:hAnsi="Tahoma" w:cs="Tahoma"/>
      <w:sz w:val="16"/>
      <w:szCs w:val="16"/>
    </w:rPr>
  </w:style>
  <w:style w:type="paragraph" w:styleId="Header">
    <w:name w:val="header"/>
    <w:basedOn w:val="Normal"/>
    <w:link w:val="HeaderChar"/>
    <w:uiPriority w:val="99"/>
    <w:unhideWhenUsed/>
    <w:rsid w:val="006303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03DB"/>
  </w:style>
  <w:style w:type="paragraph" w:styleId="Footer">
    <w:name w:val="footer"/>
    <w:basedOn w:val="Normal"/>
    <w:link w:val="FooterChar"/>
    <w:uiPriority w:val="99"/>
    <w:unhideWhenUsed/>
    <w:rsid w:val="006303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03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177926">
      <w:bodyDiv w:val="1"/>
      <w:marLeft w:val="0"/>
      <w:marRight w:val="0"/>
      <w:marTop w:val="0"/>
      <w:marBottom w:val="0"/>
      <w:divBdr>
        <w:top w:val="none" w:sz="0" w:space="0" w:color="auto"/>
        <w:left w:val="none" w:sz="0" w:space="0" w:color="auto"/>
        <w:bottom w:val="none" w:sz="0" w:space="0" w:color="auto"/>
        <w:right w:val="none" w:sz="0" w:space="0" w:color="auto"/>
      </w:divBdr>
    </w:div>
    <w:div w:id="1519152009">
      <w:bodyDiv w:val="1"/>
      <w:marLeft w:val="0"/>
      <w:marRight w:val="0"/>
      <w:marTop w:val="0"/>
      <w:marBottom w:val="0"/>
      <w:divBdr>
        <w:top w:val="none" w:sz="0" w:space="0" w:color="auto"/>
        <w:left w:val="none" w:sz="0" w:space="0" w:color="auto"/>
        <w:bottom w:val="none" w:sz="0" w:space="0" w:color="auto"/>
        <w:right w:val="none" w:sz="0" w:space="0" w:color="auto"/>
      </w:divBdr>
      <w:divsChild>
        <w:div w:id="1458328781">
          <w:marLeft w:val="0"/>
          <w:marRight w:val="0"/>
          <w:marTop w:val="0"/>
          <w:marBottom w:val="0"/>
          <w:divBdr>
            <w:top w:val="none" w:sz="0" w:space="0" w:color="auto"/>
            <w:left w:val="none" w:sz="0" w:space="0" w:color="auto"/>
            <w:bottom w:val="none" w:sz="0" w:space="0" w:color="auto"/>
            <w:right w:val="none" w:sz="0" w:space="0" w:color="auto"/>
          </w:divBdr>
        </w:div>
      </w:divsChild>
    </w:div>
    <w:div w:id="166147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rp.webex.com/trrp/j.php?MTID=mb722ee4121730379514ece0e92d9bf92"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x.doi.org/10.3133/sir20155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15</Pages>
  <Words>6560</Words>
  <Characters>37397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Reclamation</Company>
  <LinksUpToDate>false</LinksUpToDate>
  <CharactersWithSpaces>43870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Stewart, Robert Lynn</dc:creator>
  <cp:lastModifiedBy>Stewart, Robert Lynn</cp:lastModifiedBy>
  <cp:revision>8</cp:revision>
  <dcterms:created xsi:type="dcterms:W3CDTF">2015-10-02T21:11:00Z</dcterms:created>
  <dcterms:modified xsi:type="dcterms:W3CDTF">2015-11-05T16:09:00Z</dcterms:modified>
</cp:coreProperties>
</file>