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115" w:type="dxa"/>
        <w:tblCellMar>
          <w:left w:w="115" w:type="dxa"/>
          <w:right w:w="115" w:type="dxa"/>
        </w:tblCellMar>
        <w:tblLook w:val="0000" w:firstRow="0" w:lastRow="0" w:firstColumn="0" w:lastColumn="0" w:noHBand="0" w:noVBand="0"/>
      </w:tblPr>
      <w:tblGrid>
        <w:gridCol w:w="1897"/>
        <w:gridCol w:w="182"/>
        <w:gridCol w:w="431"/>
        <w:gridCol w:w="2754"/>
        <w:gridCol w:w="1346"/>
        <w:gridCol w:w="348"/>
        <w:gridCol w:w="3752"/>
      </w:tblGrid>
      <w:tr w:rsidR="007A374F" w:rsidRPr="0086110A" w:rsidTr="00437C7C">
        <w:trPr>
          <w:trHeight w:val="360"/>
        </w:trPr>
        <w:tc>
          <w:tcPr>
            <w:tcW w:w="6610" w:type="dxa"/>
            <w:gridSpan w:val="5"/>
            <w:vMerge w:val="restart"/>
          </w:tcPr>
          <w:p w:rsidR="006A451B" w:rsidRDefault="00B40EA5" w:rsidP="00FD36EF">
            <w:pPr>
              <w:pStyle w:val="Heading1"/>
              <w:spacing w:before="0" w:after="0"/>
              <w:rPr>
                <w:sz w:val="36"/>
              </w:rPr>
            </w:pPr>
            <w:r>
              <w:rPr>
                <w:sz w:val="36"/>
              </w:rPr>
              <w:t>Physical Workgroup</w:t>
            </w:r>
          </w:p>
          <w:p w:rsidR="007A374F" w:rsidRPr="0086110A" w:rsidRDefault="007A374F" w:rsidP="00FD36EF">
            <w:pPr>
              <w:pStyle w:val="Heading1"/>
              <w:spacing w:after="0"/>
            </w:pPr>
            <w:r w:rsidRPr="000736FC">
              <w:rPr>
                <w:sz w:val="36"/>
              </w:rPr>
              <w:t>Meeting</w:t>
            </w:r>
            <w:r>
              <w:rPr>
                <w:sz w:val="36"/>
              </w:rPr>
              <w:t xml:space="preserve"> Agenda</w:t>
            </w:r>
            <w:r w:rsidR="00BB7A73">
              <w:rPr>
                <w:sz w:val="36"/>
              </w:rPr>
              <w:t xml:space="preserve"> </w:t>
            </w:r>
            <w:r w:rsidR="00AE0C49">
              <w:rPr>
                <w:color w:val="FF0000"/>
                <w:sz w:val="36"/>
              </w:rPr>
              <w:t>(DRAFT #3</w:t>
            </w:r>
            <w:bookmarkStart w:id="0" w:name="_GoBack"/>
            <w:bookmarkEnd w:id="0"/>
            <w:r w:rsidR="00BB7A73" w:rsidRPr="00BB7A73">
              <w:rPr>
                <w:color w:val="FF0000"/>
                <w:sz w:val="36"/>
              </w:rPr>
              <w:t>)</w:t>
            </w:r>
          </w:p>
        </w:tc>
        <w:tc>
          <w:tcPr>
            <w:tcW w:w="4100" w:type="dxa"/>
            <w:gridSpan w:val="2"/>
            <w:vAlign w:val="center"/>
          </w:tcPr>
          <w:p w:rsidR="007A374F" w:rsidRPr="00FD36EF" w:rsidRDefault="0044083B" w:rsidP="00FD36EF">
            <w:pPr>
              <w:pStyle w:val="MeetingInformation"/>
              <w:ind w:left="0"/>
              <w:jc w:val="left"/>
            </w:pPr>
            <w:r w:rsidRPr="00FD36EF">
              <w:t xml:space="preserve">          </w:t>
            </w:r>
            <w:r w:rsidR="00111216" w:rsidRPr="00FD36EF">
              <w:t xml:space="preserve">               </w:t>
            </w:r>
            <w:r w:rsidR="00D023B1" w:rsidRPr="00FD36EF">
              <w:t xml:space="preserve">         </w:t>
            </w:r>
            <w:r w:rsidR="00FD36EF">
              <w:t xml:space="preserve">              </w:t>
            </w:r>
            <w:r w:rsidR="00F64E8A" w:rsidRPr="00FD36EF">
              <w:t>June 11, 2013</w:t>
            </w:r>
          </w:p>
        </w:tc>
      </w:tr>
      <w:tr w:rsidR="007A374F" w:rsidRPr="0086110A" w:rsidTr="00437C7C">
        <w:trPr>
          <w:trHeight w:val="351"/>
        </w:trPr>
        <w:tc>
          <w:tcPr>
            <w:tcW w:w="6610" w:type="dxa"/>
            <w:gridSpan w:val="5"/>
            <w:vMerge/>
          </w:tcPr>
          <w:p w:rsidR="007A374F" w:rsidRPr="0086110A" w:rsidRDefault="007A374F" w:rsidP="001B7F28"/>
        </w:tc>
        <w:tc>
          <w:tcPr>
            <w:tcW w:w="4100" w:type="dxa"/>
            <w:gridSpan w:val="2"/>
            <w:vAlign w:val="center"/>
          </w:tcPr>
          <w:p w:rsidR="007A374F" w:rsidRPr="00FD36EF" w:rsidRDefault="00DC5504" w:rsidP="00437C7C">
            <w:pPr>
              <w:pStyle w:val="MeetingInformation"/>
            </w:pPr>
            <w:r w:rsidRPr="00FD36EF">
              <w:t>9</w:t>
            </w:r>
            <w:r w:rsidR="00F64E8A" w:rsidRPr="00FD36EF">
              <w:t>:0</w:t>
            </w:r>
            <w:r w:rsidR="00437C7C" w:rsidRPr="00FD36EF">
              <w:t xml:space="preserve">0 </w:t>
            </w:r>
            <w:r w:rsidR="007A374F" w:rsidRPr="00FD36EF">
              <w:t>AM</w:t>
            </w:r>
          </w:p>
        </w:tc>
      </w:tr>
      <w:tr w:rsidR="007A374F" w:rsidRPr="0086110A" w:rsidTr="00437C7C">
        <w:tc>
          <w:tcPr>
            <w:tcW w:w="6610" w:type="dxa"/>
            <w:gridSpan w:val="5"/>
            <w:vMerge/>
            <w:tcBorders>
              <w:bottom w:val="single" w:sz="12" w:space="0" w:color="999999"/>
            </w:tcBorders>
          </w:tcPr>
          <w:p w:rsidR="007A374F" w:rsidRPr="0086110A" w:rsidRDefault="007A374F" w:rsidP="001B7F28"/>
        </w:tc>
        <w:tc>
          <w:tcPr>
            <w:tcW w:w="4100" w:type="dxa"/>
            <w:gridSpan w:val="2"/>
            <w:tcBorders>
              <w:bottom w:val="single" w:sz="12" w:space="0" w:color="999999"/>
            </w:tcBorders>
            <w:vAlign w:val="center"/>
          </w:tcPr>
          <w:p w:rsidR="007D1CD3" w:rsidRPr="00FD36EF" w:rsidRDefault="0044083B" w:rsidP="00FD36EF">
            <w:pPr>
              <w:pStyle w:val="MeetingInformation"/>
              <w:ind w:left="87"/>
              <w:jc w:val="left"/>
              <w:rPr>
                <w:sz w:val="16"/>
                <w:szCs w:val="16"/>
              </w:rPr>
            </w:pPr>
            <w:r w:rsidRPr="00FD36EF">
              <w:rPr>
                <w:sz w:val="16"/>
                <w:szCs w:val="16"/>
              </w:rPr>
              <w:t xml:space="preserve"> </w:t>
            </w:r>
            <w:r w:rsidR="00FD36EF">
              <w:rPr>
                <w:sz w:val="16"/>
                <w:szCs w:val="16"/>
              </w:rPr>
              <w:t xml:space="preserve">                                                        </w:t>
            </w:r>
            <w:r w:rsidR="00F64E8A" w:rsidRPr="00FD36EF">
              <w:rPr>
                <w:sz w:val="16"/>
                <w:szCs w:val="16"/>
              </w:rPr>
              <w:t>USFWS office</w:t>
            </w:r>
          </w:p>
          <w:p w:rsidR="00F64E8A" w:rsidRPr="00FD36EF" w:rsidRDefault="00F64E8A" w:rsidP="005F544E">
            <w:pPr>
              <w:pStyle w:val="MeetingInformation"/>
              <w:ind w:left="87"/>
              <w:rPr>
                <w:sz w:val="16"/>
                <w:szCs w:val="16"/>
              </w:rPr>
            </w:pPr>
            <w:r w:rsidRPr="00FD36EF">
              <w:rPr>
                <w:sz w:val="16"/>
                <w:szCs w:val="16"/>
              </w:rPr>
              <w:t>Large Conference Room</w:t>
            </w:r>
          </w:p>
          <w:p w:rsidR="00F64E8A" w:rsidRPr="00FD36EF" w:rsidRDefault="00F64E8A" w:rsidP="005F544E">
            <w:pPr>
              <w:pStyle w:val="MeetingInformation"/>
              <w:ind w:left="87"/>
            </w:pPr>
            <w:r w:rsidRPr="00FD36EF">
              <w:rPr>
                <w:sz w:val="16"/>
                <w:szCs w:val="16"/>
              </w:rPr>
              <w:t>Arcata, CA</w:t>
            </w:r>
          </w:p>
        </w:tc>
      </w:tr>
      <w:tr w:rsidR="007A374F" w:rsidRPr="0086110A" w:rsidTr="00437C7C">
        <w:tc>
          <w:tcPr>
            <w:tcW w:w="2510" w:type="dxa"/>
            <w:gridSpan w:val="3"/>
            <w:tcBorders>
              <w:top w:val="single" w:sz="12" w:space="0" w:color="999999"/>
              <w:bottom w:val="single" w:sz="4" w:space="0" w:color="999999"/>
            </w:tcBorders>
            <w:vAlign w:val="center"/>
          </w:tcPr>
          <w:p w:rsidR="007A374F" w:rsidRPr="0086110A" w:rsidRDefault="007A374F" w:rsidP="00FD36EF">
            <w:pPr>
              <w:pStyle w:val="1stLine"/>
              <w:spacing w:before="0"/>
            </w:pPr>
            <w:r>
              <w:t>Coordinator</w:t>
            </w:r>
            <w:r w:rsidR="00FB6E05">
              <w:t>/Facilitator</w:t>
            </w:r>
            <w:r w:rsidRPr="0086110A">
              <w:t>:</w:t>
            </w:r>
          </w:p>
        </w:tc>
        <w:tc>
          <w:tcPr>
            <w:tcW w:w="2754" w:type="dxa"/>
            <w:tcBorders>
              <w:top w:val="single" w:sz="12" w:space="0" w:color="999999"/>
              <w:bottom w:val="single" w:sz="4" w:space="0" w:color="999999"/>
            </w:tcBorders>
            <w:vAlign w:val="center"/>
          </w:tcPr>
          <w:p w:rsidR="007A374F" w:rsidRPr="0086110A" w:rsidRDefault="00DC5504" w:rsidP="00FD36EF">
            <w:pPr>
              <w:pStyle w:val="1stLine"/>
              <w:spacing w:before="0"/>
            </w:pPr>
            <w:r>
              <w:t>Andreas Krause</w:t>
            </w:r>
          </w:p>
        </w:tc>
        <w:tc>
          <w:tcPr>
            <w:tcW w:w="1694" w:type="dxa"/>
            <w:gridSpan w:val="2"/>
            <w:tcBorders>
              <w:top w:val="single" w:sz="12" w:space="0" w:color="999999"/>
              <w:bottom w:val="single" w:sz="4" w:space="0" w:color="999999"/>
            </w:tcBorders>
            <w:vAlign w:val="center"/>
          </w:tcPr>
          <w:p w:rsidR="007A374F" w:rsidRPr="0086110A" w:rsidRDefault="007A374F" w:rsidP="00FD36EF">
            <w:pPr>
              <w:pStyle w:val="1stLine"/>
              <w:spacing w:before="0"/>
            </w:pPr>
          </w:p>
        </w:tc>
        <w:tc>
          <w:tcPr>
            <w:tcW w:w="3752" w:type="dxa"/>
            <w:tcBorders>
              <w:top w:val="single" w:sz="12" w:space="0" w:color="999999"/>
              <w:bottom w:val="single" w:sz="4" w:space="0" w:color="999999"/>
            </w:tcBorders>
            <w:vAlign w:val="center"/>
          </w:tcPr>
          <w:p w:rsidR="007A374F" w:rsidRPr="0086110A" w:rsidRDefault="007A374F" w:rsidP="00FD36EF">
            <w:pPr>
              <w:pStyle w:val="1stLine"/>
              <w:spacing w:before="0"/>
            </w:pPr>
          </w:p>
        </w:tc>
      </w:tr>
      <w:tr w:rsidR="007A374F" w:rsidRPr="0086110A" w:rsidTr="00437C7C">
        <w:tc>
          <w:tcPr>
            <w:tcW w:w="1897" w:type="dxa"/>
            <w:tcBorders>
              <w:top w:val="single" w:sz="4" w:space="0" w:color="999999"/>
              <w:bottom w:val="single" w:sz="4" w:space="0" w:color="999999"/>
            </w:tcBorders>
            <w:vAlign w:val="center"/>
          </w:tcPr>
          <w:p w:rsidR="007A374F" w:rsidRPr="00755064" w:rsidRDefault="00577907" w:rsidP="001B7F28">
            <w:pPr>
              <w:pStyle w:val="FieldLabel"/>
              <w:rPr>
                <w:rFonts w:cs="Tahoma"/>
              </w:rPr>
            </w:pPr>
            <w:r w:rsidRPr="00755064">
              <w:rPr>
                <w:rFonts w:cs="Tahoma"/>
              </w:rPr>
              <w:t>Desi</w:t>
            </w:r>
            <w:r w:rsidR="007A374F" w:rsidRPr="00755064">
              <w:rPr>
                <w:rFonts w:cs="Tahoma"/>
              </w:rPr>
              <w:t>red Outcome</w:t>
            </w:r>
            <w:r w:rsidR="006A451B" w:rsidRPr="00755064">
              <w:rPr>
                <w:rFonts w:cs="Tahoma"/>
              </w:rPr>
              <w:t>s</w:t>
            </w:r>
            <w:r w:rsidR="007A374F" w:rsidRPr="00755064">
              <w:rPr>
                <w:rFonts w:cs="Tahoma"/>
              </w:rPr>
              <w:t>:</w:t>
            </w:r>
          </w:p>
        </w:tc>
        <w:tc>
          <w:tcPr>
            <w:tcW w:w="8813" w:type="dxa"/>
            <w:gridSpan w:val="6"/>
            <w:tcBorders>
              <w:top w:val="single" w:sz="4" w:space="0" w:color="999999"/>
              <w:bottom w:val="single" w:sz="4" w:space="0" w:color="999999"/>
            </w:tcBorders>
            <w:vAlign w:val="center"/>
          </w:tcPr>
          <w:p w:rsidR="00DC5504" w:rsidRDefault="00494FE4" w:rsidP="00DC5504">
            <w:pPr>
              <w:pStyle w:val="FieldText"/>
              <w:numPr>
                <w:ilvl w:val="0"/>
                <w:numId w:val="4"/>
              </w:numPr>
              <w:ind w:left="883"/>
              <w:rPr>
                <w:rFonts w:ascii="Tahoma" w:hAnsi="Tahoma" w:cs="Tahoma"/>
              </w:rPr>
            </w:pPr>
            <w:r>
              <w:rPr>
                <w:rFonts w:ascii="Tahoma" w:hAnsi="Tahoma" w:cs="Tahoma"/>
              </w:rPr>
              <w:t>Kickoff long-tern g</w:t>
            </w:r>
            <w:r w:rsidR="00DC5504">
              <w:rPr>
                <w:rFonts w:ascii="Tahoma" w:hAnsi="Tahoma" w:cs="Tahoma"/>
              </w:rPr>
              <w:t>ravel augmentation</w:t>
            </w:r>
            <w:r>
              <w:rPr>
                <w:rFonts w:ascii="Tahoma" w:hAnsi="Tahoma" w:cs="Tahoma"/>
              </w:rPr>
              <w:t xml:space="preserve"> recommendation</w:t>
            </w:r>
            <w:r w:rsidR="00FD36EF">
              <w:rPr>
                <w:rFonts w:ascii="Tahoma" w:hAnsi="Tahoma" w:cs="Tahoma"/>
              </w:rPr>
              <w:t xml:space="preserve"> update</w:t>
            </w:r>
            <w:r w:rsidR="00DC5504">
              <w:rPr>
                <w:rFonts w:ascii="Tahoma" w:hAnsi="Tahoma" w:cs="Tahoma"/>
              </w:rPr>
              <w:t xml:space="preserve">: </w:t>
            </w:r>
          </w:p>
          <w:p w:rsidR="00494FE4" w:rsidRDefault="00494FE4" w:rsidP="00494FE4">
            <w:pPr>
              <w:pStyle w:val="FieldText"/>
              <w:numPr>
                <w:ilvl w:val="1"/>
                <w:numId w:val="4"/>
              </w:numPr>
              <w:rPr>
                <w:rFonts w:ascii="Tahoma" w:hAnsi="Tahoma" w:cs="Tahoma"/>
              </w:rPr>
            </w:pPr>
            <w:r>
              <w:rPr>
                <w:rFonts w:ascii="Tahoma" w:hAnsi="Tahoma" w:cs="Tahoma"/>
              </w:rPr>
              <w:t>Set common knowledge base</w:t>
            </w:r>
          </w:p>
          <w:p w:rsidR="0066750F" w:rsidRPr="00494FE4" w:rsidRDefault="00494FE4" w:rsidP="00494FE4">
            <w:pPr>
              <w:pStyle w:val="FieldText"/>
              <w:numPr>
                <w:ilvl w:val="1"/>
                <w:numId w:val="4"/>
              </w:numPr>
              <w:rPr>
                <w:rFonts w:ascii="Tahoma" w:hAnsi="Tahoma" w:cs="Tahoma"/>
              </w:rPr>
            </w:pPr>
            <w:r>
              <w:rPr>
                <w:rFonts w:ascii="Tahoma" w:hAnsi="Tahoma" w:cs="Tahoma"/>
              </w:rPr>
              <w:t xml:space="preserve">Identify major issues to address </w:t>
            </w:r>
          </w:p>
        </w:tc>
      </w:tr>
      <w:tr w:rsidR="007A374F" w:rsidRPr="0086110A" w:rsidTr="00437C7C">
        <w:tc>
          <w:tcPr>
            <w:tcW w:w="2079" w:type="dxa"/>
            <w:gridSpan w:val="2"/>
            <w:tcBorders>
              <w:top w:val="single" w:sz="4" w:space="0" w:color="999999"/>
              <w:bottom w:val="single" w:sz="4" w:space="0" w:color="999999"/>
            </w:tcBorders>
            <w:vAlign w:val="center"/>
          </w:tcPr>
          <w:p w:rsidR="007A374F" w:rsidRPr="00755064" w:rsidRDefault="007A374F" w:rsidP="001B7F28">
            <w:pPr>
              <w:pStyle w:val="FieldLabel"/>
              <w:rPr>
                <w:rFonts w:cs="Tahoma"/>
              </w:rPr>
            </w:pPr>
            <w:r w:rsidRPr="00755064">
              <w:rPr>
                <w:rFonts w:cs="Tahoma"/>
              </w:rPr>
              <w:t>Please read</w:t>
            </w:r>
            <w:r w:rsidR="00313B42" w:rsidRPr="00755064">
              <w:rPr>
                <w:rFonts w:cs="Tahoma"/>
              </w:rPr>
              <w:t xml:space="preserve"> / bring</w:t>
            </w:r>
            <w:r w:rsidRPr="00755064">
              <w:rPr>
                <w:rFonts w:cs="Tahoma"/>
              </w:rPr>
              <w:t>:</w:t>
            </w:r>
          </w:p>
        </w:tc>
        <w:tc>
          <w:tcPr>
            <w:tcW w:w="8631" w:type="dxa"/>
            <w:gridSpan w:val="5"/>
            <w:tcBorders>
              <w:top w:val="single" w:sz="4" w:space="0" w:color="999999"/>
              <w:bottom w:val="single" w:sz="4" w:space="0" w:color="999999"/>
            </w:tcBorders>
            <w:vAlign w:val="center"/>
          </w:tcPr>
          <w:p w:rsidR="006D4714" w:rsidRDefault="00CD3CCA" w:rsidP="00CD3CCA">
            <w:pPr>
              <w:pStyle w:val="FieldText"/>
              <w:numPr>
                <w:ilvl w:val="0"/>
                <w:numId w:val="17"/>
              </w:numPr>
              <w:rPr>
                <w:rFonts w:ascii="Tahoma" w:hAnsi="Tahoma" w:cs="Tahoma"/>
              </w:rPr>
            </w:pPr>
            <w:r>
              <w:rPr>
                <w:rFonts w:ascii="Tahoma" w:hAnsi="Tahoma" w:cs="Tahoma"/>
              </w:rPr>
              <w:t xml:space="preserve"> </w:t>
            </w:r>
            <w:r w:rsidR="00FD36EF">
              <w:rPr>
                <w:rFonts w:ascii="Tahoma" w:hAnsi="Tahoma" w:cs="Tahoma"/>
              </w:rPr>
              <w:t xml:space="preserve">Literature abstracts </w:t>
            </w:r>
            <w:r w:rsidR="001821EF">
              <w:rPr>
                <w:rFonts w:ascii="Tahoma" w:hAnsi="Tahoma" w:cs="Tahoma"/>
              </w:rPr>
              <w:t xml:space="preserve">(attached with </w:t>
            </w:r>
            <w:r w:rsidR="00FD36EF">
              <w:rPr>
                <w:rFonts w:ascii="Tahoma" w:hAnsi="Tahoma" w:cs="Tahoma"/>
              </w:rPr>
              <w:t>agenda</w:t>
            </w:r>
            <w:r w:rsidR="001821EF">
              <w:rPr>
                <w:rFonts w:ascii="Tahoma" w:hAnsi="Tahoma" w:cs="Tahoma"/>
              </w:rPr>
              <w:t>)</w:t>
            </w:r>
          </w:p>
          <w:p w:rsidR="00106F6E" w:rsidRDefault="00106F6E" w:rsidP="00407D16">
            <w:pPr>
              <w:pStyle w:val="FieldText"/>
              <w:numPr>
                <w:ilvl w:val="0"/>
                <w:numId w:val="17"/>
              </w:numPr>
              <w:rPr>
                <w:rFonts w:ascii="Tahoma" w:hAnsi="Tahoma" w:cs="Tahoma"/>
              </w:rPr>
            </w:pPr>
            <w:proofErr w:type="spellStart"/>
            <w:r w:rsidRPr="00407D16">
              <w:rPr>
                <w:rFonts w:ascii="Tahoma" w:hAnsi="Tahoma" w:cs="Tahoma"/>
              </w:rPr>
              <w:t>TRFES</w:t>
            </w:r>
            <w:proofErr w:type="spellEnd"/>
            <w:r w:rsidR="00407D16">
              <w:rPr>
                <w:rFonts w:ascii="Tahoma" w:hAnsi="Tahoma" w:cs="Tahoma"/>
              </w:rPr>
              <w:t xml:space="preserve"> Sec:</w:t>
            </w:r>
            <w:r w:rsidRPr="00407D16">
              <w:rPr>
                <w:rFonts w:ascii="Tahoma" w:hAnsi="Tahoma" w:cs="Tahoma"/>
              </w:rPr>
              <w:t xml:space="preserve"> 8.2</w:t>
            </w:r>
            <w:r w:rsidR="00407D16" w:rsidRPr="00407D16">
              <w:rPr>
                <w:rFonts w:ascii="Tahoma" w:hAnsi="Tahoma" w:cs="Tahoma"/>
              </w:rPr>
              <w:t xml:space="preserve">, </w:t>
            </w:r>
            <w:r w:rsidR="00407D16">
              <w:rPr>
                <w:rFonts w:ascii="Tahoma" w:hAnsi="Tahoma" w:cs="Tahoma"/>
              </w:rPr>
              <w:t xml:space="preserve">Coarse Sed. Man. Plan, </w:t>
            </w:r>
            <w:proofErr w:type="spellStart"/>
            <w:r>
              <w:rPr>
                <w:rFonts w:ascii="Tahoma" w:hAnsi="Tahoma" w:cs="Tahoma"/>
              </w:rPr>
              <w:t>IAP</w:t>
            </w:r>
            <w:proofErr w:type="spellEnd"/>
            <w:r w:rsidR="00407D16">
              <w:rPr>
                <w:rFonts w:ascii="Tahoma" w:hAnsi="Tahoma" w:cs="Tahoma"/>
              </w:rPr>
              <w:t xml:space="preserve"> Sec:</w:t>
            </w:r>
            <w:r>
              <w:rPr>
                <w:rFonts w:ascii="Tahoma" w:hAnsi="Tahoma" w:cs="Tahoma"/>
              </w:rPr>
              <w:t xml:space="preserve"> 3.1</w:t>
            </w:r>
            <w:r w:rsidR="00407D16">
              <w:rPr>
                <w:rFonts w:ascii="Tahoma" w:hAnsi="Tahoma" w:cs="Tahoma"/>
              </w:rPr>
              <w:t>, Conceptual models (2009) Sec: 3</w:t>
            </w:r>
          </w:p>
          <w:p w:rsidR="001821EF" w:rsidRPr="00407D16" w:rsidRDefault="001821EF" w:rsidP="001821EF">
            <w:pPr>
              <w:pStyle w:val="FieldText"/>
              <w:ind w:left="360"/>
              <w:rPr>
                <w:rFonts w:ascii="Tahoma" w:hAnsi="Tahoma" w:cs="Tahoma"/>
              </w:rPr>
            </w:pPr>
            <w:r>
              <w:rPr>
                <w:rFonts w:ascii="Tahoma" w:hAnsi="Tahoma" w:cs="Tahoma"/>
              </w:rPr>
              <w:t xml:space="preserve">            (docs available via the on-line data portal on the TRRP website)</w:t>
            </w:r>
          </w:p>
        </w:tc>
      </w:tr>
    </w:tbl>
    <w:tbl>
      <w:tblPr>
        <w:tblStyle w:val="TableGrid"/>
        <w:tblW w:w="11430" w:type="dxa"/>
        <w:tblInd w:w="-155" w:type="dxa"/>
        <w:tblCellMar>
          <w:left w:w="115" w:type="dxa"/>
          <w:right w:w="115" w:type="dxa"/>
        </w:tblCellMar>
        <w:tblLook w:val="04A0" w:firstRow="1" w:lastRow="0" w:firstColumn="1" w:lastColumn="0" w:noHBand="0" w:noVBand="1"/>
      </w:tblPr>
      <w:tblGrid>
        <w:gridCol w:w="781"/>
        <w:gridCol w:w="6509"/>
        <w:gridCol w:w="4140"/>
      </w:tblGrid>
      <w:tr w:rsidR="007A374F" w:rsidRPr="00B7459E" w:rsidTr="00AB4A4F">
        <w:trPr>
          <w:trHeight w:val="288"/>
        </w:trPr>
        <w:tc>
          <w:tcPr>
            <w:tcW w:w="781" w:type="dxa"/>
            <w:shd w:val="pct20" w:color="auto" w:fill="auto"/>
          </w:tcPr>
          <w:p w:rsidR="007A374F" w:rsidRPr="0050418A" w:rsidRDefault="007A374F" w:rsidP="00B7459E">
            <w:pPr>
              <w:rPr>
                <w:rFonts w:cs="Arial"/>
                <w:b/>
                <w:sz w:val="22"/>
                <w:szCs w:val="22"/>
              </w:rPr>
            </w:pPr>
            <w:r w:rsidRPr="0050418A">
              <w:rPr>
                <w:rFonts w:cs="Arial"/>
                <w:b/>
                <w:sz w:val="22"/>
                <w:szCs w:val="22"/>
              </w:rPr>
              <w:t>Time</w:t>
            </w:r>
          </w:p>
        </w:tc>
        <w:tc>
          <w:tcPr>
            <w:tcW w:w="6509" w:type="dxa"/>
            <w:shd w:val="pct20" w:color="auto" w:fill="auto"/>
          </w:tcPr>
          <w:p w:rsidR="007A374F" w:rsidRPr="0050418A" w:rsidRDefault="007A374F" w:rsidP="00B7459E">
            <w:pPr>
              <w:rPr>
                <w:rFonts w:cs="Arial"/>
                <w:b/>
                <w:sz w:val="22"/>
                <w:szCs w:val="22"/>
              </w:rPr>
            </w:pPr>
            <w:r w:rsidRPr="0050418A">
              <w:rPr>
                <w:rFonts w:cs="Arial"/>
                <w:b/>
                <w:sz w:val="22"/>
                <w:szCs w:val="22"/>
              </w:rPr>
              <w:t>Topic</w:t>
            </w:r>
          </w:p>
        </w:tc>
        <w:tc>
          <w:tcPr>
            <w:tcW w:w="4140" w:type="dxa"/>
            <w:shd w:val="pct20" w:color="auto" w:fill="auto"/>
          </w:tcPr>
          <w:p w:rsidR="007A374F" w:rsidRPr="0050418A" w:rsidRDefault="007A374F" w:rsidP="00B7459E">
            <w:pPr>
              <w:rPr>
                <w:rFonts w:cs="Arial"/>
                <w:b/>
                <w:sz w:val="22"/>
                <w:szCs w:val="22"/>
              </w:rPr>
            </w:pPr>
            <w:r w:rsidRPr="0050418A">
              <w:rPr>
                <w:rFonts w:cs="Arial"/>
                <w:b/>
                <w:sz w:val="22"/>
                <w:szCs w:val="22"/>
              </w:rPr>
              <w:t>Presenter</w:t>
            </w:r>
          </w:p>
          <w:p w:rsidR="00F259C5" w:rsidRPr="0050418A" w:rsidRDefault="00F259C5" w:rsidP="00B7459E">
            <w:pPr>
              <w:rPr>
                <w:rFonts w:cs="Arial"/>
                <w:b/>
                <w:sz w:val="22"/>
                <w:szCs w:val="22"/>
              </w:rPr>
            </w:pPr>
          </w:p>
        </w:tc>
      </w:tr>
      <w:tr w:rsidR="00CD40F1" w:rsidRPr="00B7459E" w:rsidTr="00AB4A4F">
        <w:trPr>
          <w:trHeight w:val="288"/>
        </w:trPr>
        <w:tc>
          <w:tcPr>
            <w:tcW w:w="781" w:type="dxa"/>
          </w:tcPr>
          <w:p w:rsidR="00CD40F1" w:rsidRPr="0050418A" w:rsidRDefault="003A6500" w:rsidP="00B20847">
            <w:pPr>
              <w:rPr>
                <w:rFonts w:cs="Arial"/>
                <w:sz w:val="22"/>
                <w:szCs w:val="22"/>
              </w:rPr>
            </w:pPr>
            <w:r>
              <w:rPr>
                <w:rFonts w:cs="Arial"/>
                <w:sz w:val="22"/>
                <w:szCs w:val="22"/>
              </w:rPr>
              <w:t>9:00</w:t>
            </w:r>
          </w:p>
        </w:tc>
        <w:tc>
          <w:tcPr>
            <w:tcW w:w="6509" w:type="dxa"/>
          </w:tcPr>
          <w:p w:rsidR="009F4CA4" w:rsidRPr="001821EF" w:rsidRDefault="00B7513D" w:rsidP="001821EF">
            <w:pPr>
              <w:pStyle w:val="ListParagraph"/>
              <w:numPr>
                <w:ilvl w:val="0"/>
                <w:numId w:val="43"/>
              </w:numPr>
              <w:rPr>
                <w:rFonts w:cs="Arial"/>
                <w:sz w:val="22"/>
                <w:szCs w:val="22"/>
              </w:rPr>
            </w:pPr>
            <w:r w:rsidRPr="001821EF">
              <w:rPr>
                <w:rFonts w:cs="Arial"/>
                <w:sz w:val="22"/>
                <w:szCs w:val="22"/>
              </w:rPr>
              <w:t xml:space="preserve">Agenda Overview, </w:t>
            </w:r>
            <w:r w:rsidR="00B5603E" w:rsidRPr="001821EF">
              <w:rPr>
                <w:rFonts w:cs="Arial"/>
                <w:sz w:val="22"/>
                <w:szCs w:val="22"/>
              </w:rPr>
              <w:t>Introductions</w:t>
            </w:r>
          </w:p>
          <w:p w:rsidR="0050418A" w:rsidRPr="001821EF" w:rsidRDefault="00496CDF" w:rsidP="001821EF">
            <w:pPr>
              <w:pStyle w:val="ListParagraph"/>
              <w:numPr>
                <w:ilvl w:val="0"/>
                <w:numId w:val="43"/>
              </w:numPr>
              <w:rPr>
                <w:rFonts w:cs="Arial"/>
                <w:sz w:val="22"/>
                <w:szCs w:val="22"/>
              </w:rPr>
            </w:pPr>
            <w:r w:rsidRPr="001821EF">
              <w:rPr>
                <w:rFonts w:cs="Arial"/>
                <w:sz w:val="22"/>
                <w:szCs w:val="22"/>
              </w:rPr>
              <w:t>Review workgroup ground rules / consensus</w:t>
            </w:r>
          </w:p>
          <w:p w:rsidR="001821EF" w:rsidRPr="001821EF" w:rsidRDefault="001821EF" w:rsidP="001821EF">
            <w:pPr>
              <w:pStyle w:val="ListParagraph"/>
              <w:numPr>
                <w:ilvl w:val="0"/>
                <w:numId w:val="43"/>
              </w:numPr>
              <w:rPr>
                <w:rFonts w:cs="Arial"/>
                <w:sz w:val="22"/>
                <w:szCs w:val="22"/>
              </w:rPr>
            </w:pPr>
            <w:r w:rsidRPr="001821EF">
              <w:rPr>
                <w:rFonts w:cs="Arial"/>
                <w:sz w:val="22"/>
                <w:szCs w:val="22"/>
              </w:rPr>
              <w:t xml:space="preserve">Overall process to update long-term augmentation </w:t>
            </w:r>
            <w:proofErr w:type="gramStart"/>
            <w:r w:rsidRPr="001821EF">
              <w:rPr>
                <w:rFonts w:cs="Arial"/>
                <w:sz w:val="22"/>
                <w:szCs w:val="22"/>
              </w:rPr>
              <w:t>rec’s</w:t>
            </w:r>
            <w:proofErr w:type="gramEnd"/>
            <w:r w:rsidRPr="001821EF">
              <w:rPr>
                <w:rFonts w:cs="Arial"/>
                <w:sz w:val="22"/>
                <w:szCs w:val="22"/>
              </w:rPr>
              <w:t>.</w:t>
            </w:r>
          </w:p>
        </w:tc>
        <w:tc>
          <w:tcPr>
            <w:tcW w:w="4140" w:type="dxa"/>
          </w:tcPr>
          <w:p w:rsidR="00CD40F1" w:rsidRPr="0050418A" w:rsidRDefault="00B5603E" w:rsidP="00B7459E">
            <w:pPr>
              <w:rPr>
                <w:rFonts w:cs="Arial"/>
                <w:sz w:val="22"/>
                <w:szCs w:val="22"/>
              </w:rPr>
            </w:pPr>
            <w:r>
              <w:rPr>
                <w:rFonts w:cs="Arial"/>
                <w:sz w:val="22"/>
                <w:szCs w:val="22"/>
              </w:rPr>
              <w:t>Andreas Krause</w:t>
            </w:r>
          </w:p>
        </w:tc>
      </w:tr>
      <w:tr w:rsidR="00915AE7" w:rsidRPr="00B7459E" w:rsidTr="00AB4A4F">
        <w:trPr>
          <w:trHeight w:val="288"/>
        </w:trPr>
        <w:tc>
          <w:tcPr>
            <w:tcW w:w="781" w:type="dxa"/>
          </w:tcPr>
          <w:p w:rsidR="00915AE7" w:rsidRPr="0003207C" w:rsidRDefault="00915AE7" w:rsidP="00971B16">
            <w:pPr>
              <w:rPr>
                <w:rFonts w:cs="Arial"/>
                <w:sz w:val="22"/>
                <w:szCs w:val="22"/>
              </w:rPr>
            </w:pPr>
          </w:p>
          <w:p w:rsidR="003A6500" w:rsidRPr="0003207C" w:rsidRDefault="00BB0026" w:rsidP="00971B16">
            <w:pPr>
              <w:rPr>
                <w:rFonts w:cs="Arial"/>
                <w:sz w:val="22"/>
                <w:szCs w:val="22"/>
              </w:rPr>
            </w:pPr>
            <w:r w:rsidRPr="0003207C">
              <w:rPr>
                <w:rFonts w:cs="Arial"/>
                <w:sz w:val="22"/>
                <w:szCs w:val="22"/>
              </w:rPr>
              <w:t>9:15</w:t>
            </w:r>
          </w:p>
          <w:p w:rsidR="003A6500" w:rsidRPr="0003207C" w:rsidRDefault="003A6500" w:rsidP="00971B16">
            <w:pPr>
              <w:rPr>
                <w:rFonts w:cs="Arial"/>
                <w:sz w:val="22"/>
                <w:szCs w:val="22"/>
              </w:rPr>
            </w:pPr>
          </w:p>
          <w:p w:rsidR="003A6500" w:rsidRPr="0003207C" w:rsidRDefault="003A6500" w:rsidP="00971B16">
            <w:pPr>
              <w:rPr>
                <w:rFonts w:cs="Arial"/>
                <w:sz w:val="22"/>
                <w:szCs w:val="22"/>
              </w:rPr>
            </w:pPr>
          </w:p>
          <w:p w:rsidR="003A6500" w:rsidRPr="0003207C" w:rsidRDefault="00B52335" w:rsidP="00971B16">
            <w:pPr>
              <w:rPr>
                <w:rFonts w:cs="Arial"/>
                <w:sz w:val="22"/>
                <w:szCs w:val="22"/>
              </w:rPr>
            </w:pPr>
            <w:r>
              <w:rPr>
                <w:rFonts w:cs="Arial"/>
                <w:sz w:val="22"/>
                <w:szCs w:val="22"/>
              </w:rPr>
              <w:t>9:45</w:t>
            </w:r>
          </w:p>
          <w:p w:rsidR="003A6500" w:rsidRPr="0003207C" w:rsidRDefault="00BB0026" w:rsidP="00971B16">
            <w:pPr>
              <w:rPr>
                <w:rFonts w:cs="Arial"/>
                <w:sz w:val="22"/>
                <w:szCs w:val="22"/>
              </w:rPr>
            </w:pPr>
            <w:r w:rsidRPr="0003207C">
              <w:rPr>
                <w:rFonts w:cs="Arial"/>
                <w:sz w:val="22"/>
                <w:szCs w:val="22"/>
              </w:rPr>
              <w:t>9:50</w:t>
            </w:r>
          </w:p>
        </w:tc>
        <w:tc>
          <w:tcPr>
            <w:tcW w:w="6509" w:type="dxa"/>
          </w:tcPr>
          <w:p w:rsidR="00B5603E" w:rsidRPr="0003207C" w:rsidRDefault="009A239C" w:rsidP="009A239C">
            <w:pPr>
              <w:rPr>
                <w:rFonts w:cs="Arial"/>
                <w:b/>
                <w:sz w:val="22"/>
                <w:szCs w:val="22"/>
              </w:rPr>
            </w:pPr>
            <w:r w:rsidRPr="0003207C">
              <w:rPr>
                <w:rFonts w:cs="Arial"/>
                <w:b/>
                <w:sz w:val="22"/>
                <w:szCs w:val="22"/>
              </w:rPr>
              <w:t>Existing vision, objectives, and recommendations</w:t>
            </w:r>
          </w:p>
          <w:p w:rsidR="00F64E8A" w:rsidRPr="0003207C" w:rsidRDefault="009A239C" w:rsidP="009A239C">
            <w:pPr>
              <w:pStyle w:val="ListParagraph"/>
              <w:numPr>
                <w:ilvl w:val="0"/>
                <w:numId w:val="39"/>
              </w:numPr>
              <w:rPr>
                <w:rFonts w:cs="Arial"/>
                <w:sz w:val="22"/>
                <w:szCs w:val="22"/>
              </w:rPr>
            </w:pPr>
            <w:r w:rsidRPr="0003207C">
              <w:rPr>
                <w:rFonts w:cs="Arial"/>
                <w:sz w:val="22"/>
                <w:szCs w:val="22"/>
              </w:rPr>
              <w:t>Existing objectives</w:t>
            </w:r>
            <w:r w:rsidR="00F64E8A" w:rsidRPr="0003207C">
              <w:rPr>
                <w:rFonts w:cs="Arial"/>
                <w:sz w:val="22"/>
                <w:szCs w:val="22"/>
              </w:rPr>
              <w:t>, conceptual models, and recommendations (</w:t>
            </w:r>
            <w:r w:rsidR="00012118">
              <w:rPr>
                <w:rFonts w:cs="Arial"/>
                <w:sz w:val="22"/>
                <w:szCs w:val="22"/>
              </w:rPr>
              <w:t>McBain</w:t>
            </w:r>
            <w:r w:rsidR="00F64E8A" w:rsidRPr="0003207C">
              <w:rPr>
                <w:rFonts w:cs="Arial"/>
                <w:sz w:val="22"/>
                <w:szCs w:val="22"/>
              </w:rPr>
              <w:t>)</w:t>
            </w:r>
          </w:p>
          <w:p w:rsidR="009A239C" w:rsidRPr="0003207C" w:rsidRDefault="00F64E8A" w:rsidP="00F64E8A">
            <w:pPr>
              <w:pStyle w:val="ListParagraph"/>
              <w:numPr>
                <w:ilvl w:val="1"/>
                <w:numId w:val="39"/>
              </w:numPr>
              <w:rPr>
                <w:rFonts w:cs="Arial"/>
                <w:sz w:val="22"/>
                <w:szCs w:val="22"/>
              </w:rPr>
            </w:pPr>
            <w:r w:rsidRPr="0003207C">
              <w:rPr>
                <w:rFonts w:cs="Arial"/>
                <w:sz w:val="22"/>
                <w:szCs w:val="22"/>
              </w:rPr>
              <w:t xml:space="preserve">ROD, </w:t>
            </w:r>
            <w:proofErr w:type="spellStart"/>
            <w:r w:rsidRPr="0003207C">
              <w:rPr>
                <w:rFonts w:cs="Arial"/>
                <w:sz w:val="22"/>
                <w:szCs w:val="22"/>
              </w:rPr>
              <w:t>TRFER</w:t>
            </w:r>
            <w:proofErr w:type="spellEnd"/>
            <w:r w:rsidRPr="0003207C">
              <w:rPr>
                <w:rFonts w:cs="Arial"/>
                <w:sz w:val="22"/>
                <w:szCs w:val="22"/>
              </w:rPr>
              <w:t xml:space="preserve">, </w:t>
            </w:r>
            <w:proofErr w:type="spellStart"/>
            <w:r w:rsidRPr="0003207C">
              <w:rPr>
                <w:rFonts w:cs="Arial"/>
                <w:sz w:val="22"/>
                <w:szCs w:val="22"/>
              </w:rPr>
              <w:t>IAP</w:t>
            </w:r>
            <w:proofErr w:type="spellEnd"/>
            <w:r w:rsidRPr="0003207C">
              <w:rPr>
                <w:rFonts w:cs="Arial"/>
                <w:sz w:val="22"/>
                <w:szCs w:val="22"/>
              </w:rPr>
              <w:t xml:space="preserve">/Conceptual models doc, </w:t>
            </w:r>
            <w:proofErr w:type="spellStart"/>
            <w:r w:rsidRPr="0003207C">
              <w:rPr>
                <w:rFonts w:cs="Arial"/>
                <w:sz w:val="22"/>
                <w:szCs w:val="22"/>
              </w:rPr>
              <w:t>CSMP</w:t>
            </w:r>
            <w:proofErr w:type="spellEnd"/>
          </w:p>
          <w:p w:rsidR="0058131A" w:rsidRPr="0003207C" w:rsidRDefault="0058131A" w:rsidP="009A239C">
            <w:pPr>
              <w:pStyle w:val="ListParagraph"/>
              <w:numPr>
                <w:ilvl w:val="0"/>
                <w:numId w:val="39"/>
              </w:numPr>
              <w:rPr>
                <w:rFonts w:cs="Arial"/>
                <w:sz w:val="22"/>
                <w:szCs w:val="22"/>
              </w:rPr>
            </w:pPr>
            <w:r w:rsidRPr="0003207C">
              <w:rPr>
                <w:rFonts w:cs="Arial"/>
                <w:sz w:val="22"/>
                <w:szCs w:val="22"/>
              </w:rPr>
              <w:t>Integration with flow releases (Krause)</w:t>
            </w:r>
          </w:p>
          <w:p w:rsidR="009A239C" w:rsidRPr="0003207C" w:rsidRDefault="009A239C" w:rsidP="00CC6AE2">
            <w:pPr>
              <w:pStyle w:val="ListParagraph"/>
              <w:numPr>
                <w:ilvl w:val="0"/>
                <w:numId w:val="39"/>
              </w:numPr>
              <w:rPr>
                <w:rFonts w:cs="Arial"/>
                <w:sz w:val="22"/>
                <w:szCs w:val="22"/>
              </w:rPr>
            </w:pPr>
            <w:r w:rsidRPr="0003207C">
              <w:rPr>
                <w:rFonts w:cs="Arial"/>
                <w:sz w:val="22"/>
                <w:szCs w:val="22"/>
              </w:rPr>
              <w:t xml:space="preserve">Existing </w:t>
            </w:r>
            <w:r w:rsidR="00CC6AE2" w:rsidRPr="0003207C">
              <w:rPr>
                <w:rFonts w:cs="Arial"/>
                <w:sz w:val="22"/>
                <w:szCs w:val="22"/>
              </w:rPr>
              <w:t>model results</w:t>
            </w:r>
            <w:r w:rsidRPr="0003207C">
              <w:rPr>
                <w:rFonts w:cs="Arial"/>
                <w:sz w:val="22"/>
                <w:szCs w:val="22"/>
              </w:rPr>
              <w:t xml:space="preserve"> - Gaeuman 2008, </w:t>
            </w:r>
            <w:proofErr w:type="spellStart"/>
            <w:r w:rsidRPr="0003207C">
              <w:rPr>
                <w:rFonts w:cs="Arial"/>
                <w:sz w:val="22"/>
                <w:szCs w:val="22"/>
              </w:rPr>
              <w:t>Viparelli</w:t>
            </w:r>
            <w:proofErr w:type="spellEnd"/>
            <w:r w:rsidRPr="0003207C">
              <w:rPr>
                <w:rFonts w:cs="Arial"/>
                <w:sz w:val="22"/>
                <w:szCs w:val="22"/>
              </w:rPr>
              <w:t xml:space="preserve"> 2011 (Gaeuman)</w:t>
            </w:r>
          </w:p>
        </w:tc>
        <w:tc>
          <w:tcPr>
            <w:tcW w:w="4140" w:type="dxa"/>
          </w:tcPr>
          <w:p w:rsidR="00915AE7" w:rsidRPr="0050418A" w:rsidRDefault="00CC6AE2" w:rsidP="00995B83">
            <w:pPr>
              <w:rPr>
                <w:rFonts w:cs="Arial"/>
                <w:sz w:val="22"/>
                <w:szCs w:val="22"/>
              </w:rPr>
            </w:pPr>
            <w:r>
              <w:rPr>
                <w:rFonts w:cs="Arial"/>
                <w:sz w:val="22"/>
                <w:szCs w:val="22"/>
              </w:rPr>
              <w:t>Various</w:t>
            </w:r>
          </w:p>
        </w:tc>
      </w:tr>
      <w:tr w:rsidR="003A6500" w:rsidRPr="00B7459E" w:rsidTr="00AB4A4F">
        <w:trPr>
          <w:trHeight w:val="288"/>
        </w:trPr>
        <w:tc>
          <w:tcPr>
            <w:tcW w:w="781" w:type="dxa"/>
          </w:tcPr>
          <w:p w:rsidR="003A6500" w:rsidRPr="0050418A" w:rsidRDefault="00BB0026" w:rsidP="00CD1788">
            <w:pPr>
              <w:rPr>
                <w:rFonts w:cs="Arial"/>
                <w:sz w:val="22"/>
                <w:szCs w:val="22"/>
              </w:rPr>
            </w:pPr>
            <w:r>
              <w:rPr>
                <w:rFonts w:cs="Arial"/>
                <w:sz w:val="22"/>
                <w:szCs w:val="22"/>
              </w:rPr>
              <w:t>10:10</w:t>
            </w:r>
          </w:p>
        </w:tc>
        <w:tc>
          <w:tcPr>
            <w:tcW w:w="6509" w:type="dxa"/>
          </w:tcPr>
          <w:p w:rsidR="003A6500" w:rsidRDefault="003A6500" w:rsidP="00A10D4C">
            <w:pPr>
              <w:rPr>
                <w:rFonts w:cs="Arial"/>
                <w:sz w:val="22"/>
                <w:szCs w:val="22"/>
              </w:rPr>
            </w:pPr>
            <w:r>
              <w:rPr>
                <w:rFonts w:cs="Arial"/>
                <w:sz w:val="22"/>
                <w:szCs w:val="22"/>
              </w:rPr>
              <w:t>Break</w:t>
            </w:r>
          </w:p>
        </w:tc>
        <w:tc>
          <w:tcPr>
            <w:tcW w:w="4140" w:type="dxa"/>
          </w:tcPr>
          <w:p w:rsidR="003A6500" w:rsidRDefault="003A6500" w:rsidP="00A10D4C">
            <w:pPr>
              <w:rPr>
                <w:rFonts w:cs="Arial"/>
                <w:sz w:val="22"/>
                <w:szCs w:val="22"/>
              </w:rPr>
            </w:pPr>
          </w:p>
        </w:tc>
      </w:tr>
      <w:tr w:rsidR="003A6500" w:rsidRPr="00B7459E" w:rsidTr="00AB4A4F">
        <w:trPr>
          <w:trHeight w:val="288"/>
        </w:trPr>
        <w:tc>
          <w:tcPr>
            <w:tcW w:w="781" w:type="dxa"/>
          </w:tcPr>
          <w:p w:rsidR="003A6500" w:rsidRDefault="003A6500" w:rsidP="00042EC7">
            <w:pPr>
              <w:rPr>
                <w:rFonts w:cs="Arial"/>
                <w:sz w:val="22"/>
                <w:szCs w:val="22"/>
              </w:rPr>
            </w:pPr>
          </w:p>
          <w:p w:rsidR="003A6500" w:rsidRDefault="00B52335" w:rsidP="00042EC7">
            <w:pPr>
              <w:rPr>
                <w:rFonts w:cs="Arial"/>
                <w:sz w:val="22"/>
                <w:szCs w:val="22"/>
              </w:rPr>
            </w:pPr>
            <w:r>
              <w:rPr>
                <w:rFonts w:cs="Arial"/>
                <w:sz w:val="22"/>
                <w:szCs w:val="22"/>
              </w:rPr>
              <w:t>10:2</w:t>
            </w:r>
            <w:r w:rsidR="003A6500">
              <w:rPr>
                <w:rFonts w:cs="Arial"/>
                <w:sz w:val="22"/>
                <w:szCs w:val="22"/>
              </w:rPr>
              <w:t>0</w:t>
            </w:r>
          </w:p>
          <w:p w:rsidR="003A6500" w:rsidRDefault="00B52335" w:rsidP="00042EC7">
            <w:pPr>
              <w:rPr>
                <w:rFonts w:cs="Arial"/>
                <w:sz w:val="22"/>
                <w:szCs w:val="22"/>
              </w:rPr>
            </w:pPr>
            <w:r>
              <w:rPr>
                <w:rFonts w:cs="Arial"/>
                <w:sz w:val="22"/>
                <w:szCs w:val="22"/>
              </w:rPr>
              <w:t>10:3</w:t>
            </w:r>
            <w:r w:rsidR="00BB0026">
              <w:rPr>
                <w:rFonts w:cs="Arial"/>
                <w:sz w:val="22"/>
                <w:szCs w:val="22"/>
              </w:rPr>
              <w:t>5</w:t>
            </w:r>
          </w:p>
          <w:p w:rsidR="003A6500" w:rsidRDefault="00B52335" w:rsidP="00042EC7">
            <w:pPr>
              <w:rPr>
                <w:rFonts w:cs="Arial"/>
                <w:sz w:val="22"/>
                <w:szCs w:val="22"/>
              </w:rPr>
            </w:pPr>
            <w:r>
              <w:rPr>
                <w:rFonts w:cs="Arial"/>
                <w:sz w:val="22"/>
                <w:szCs w:val="22"/>
              </w:rPr>
              <w:t>10:4</w:t>
            </w:r>
            <w:r w:rsidR="00BB0026">
              <w:rPr>
                <w:rFonts w:cs="Arial"/>
                <w:sz w:val="22"/>
                <w:szCs w:val="22"/>
              </w:rPr>
              <w:t>0</w:t>
            </w:r>
          </w:p>
          <w:p w:rsidR="003A6500" w:rsidRDefault="00B52335" w:rsidP="00042EC7">
            <w:pPr>
              <w:rPr>
                <w:rFonts w:cs="Arial"/>
                <w:sz w:val="22"/>
                <w:szCs w:val="22"/>
              </w:rPr>
            </w:pPr>
            <w:r>
              <w:rPr>
                <w:rFonts w:cs="Arial"/>
                <w:sz w:val="22"/>
                <w:szCs w:val="22"/>
              </w:rPr>
              <w:t>11:0</w:t>
            </w:r>
            <w:r w:rsidR="003A6500">
              <w:rPr>
                <w:rFonts w:cs="Arial"/>
                <w:sz w:val="22"/>
                <w:szCs w:val="22"/>
              </w:rPr>
              <w:t>0</w:t>
            </w:r>
          </w:p>
          <w:p w:rsidR="00BB0026" w:rsidRPr="0050418A" w:rsidRDefault="00B52335" w:rsidP="00042EC7">
            <w:pPr>
              <w:rPr>
                <w:rFonts w:cs="Arial"/>
                <w:sz w:val="22"/>
                <w:szCs w:val="22"/>
              </w:rPr>
            </w:pPr>
            <w:r>
              <w:rPr>
                <w:rFonts w:cs="Arial"/>
                <w:sz w:val="22"/>
                <w:szCs w:val="22"/>
              </w:rPr>
              <w:t>11:3</w:t>
            </w:r>
            <w:r w:rsidR="00BB0026">
              <w:rPr>
                <w:rFonts w:cs="Arial"/>
                <w:sz w:val="22"/>
                <w:szCs w:val="22"/>
              </w:rPr>
              <w:t>0</w:t>
            </w:r>
          </w:p>
        </w:tc>
        <w:tc>
          <w:tcPr>
            <w:tcW w:w="6509" w:type="dxa"/>
          </w:tcPr>
          <w:p w:rsidR="003A6500" w:rsidRPr="003A6500" w:rsidRDefault="003A6500" w:rsidP="00042EC7">
            <w:pPr>
              <w:rPr>
                <w:rFonts w:cs="Arial"/>
                <w:b/>
                <w:sz w:val="22"/>
                <w:szCs w:val="22"/>
              </w:rPr>
            </w:pPr>
            <w:r w:rsidRPr="003A6500">
              <w:rPr>
                <w:rFonts w:cs="Arial"/>
                <w:b/>
                <w:sz w:val="22"/>
                <w:szCs w:val="22"/>
              </w:rPr>
              <w:t>Current knowledge update</w:t>
            </w:r>
          </w:p>
          <w:p w:rsidR="003A6500" w:rsidRDefault="003A6500" w:rsidP="00042EC7">
            <w:pPr>
              <w:pStyle w:val="ListParagraph"/>
              <w:numPr>
                <w:ilvl w:val="0"/>
                <w:numId w:val="40"/>
              </w:numPr>
              <w:rPr>
                <w:rFonts w:cs="Arial"/>
                <w:sz w:val="22"/>
                <w:szCs w:val="22"/>
              </w:rPr>
            </w:pPr>
            <w:r>
              <w:rPr>
                <w:rFonts w:cs="Arial"/>
                <w:sz w:val="22"/>
                <w:szCs w:val="22"/>
              </w:rPr>
              <w:t xml:space="preserve">Summary of </w:t>
            </w:r>
            <w:r w:rsidR="008A735E">
              <w:rPr>
                <w:rFonts w:cs="Arial"/>
                <w:sz w:val="22"/>
                <w:szCs w:val="22"/>
              </w:rPr>
              <w:t>l</w:t>
            </w:r>
            <w:r>
              <w:rPr>
                <w:rFonts w:cs="Arial"/>
                <w:sz w:val="22"/>
                <w:szCs w:val="22"/>
              </w:rPr>
              <w:t>iterature (Krause)</w:t>
            </w:r>
          </w:p>
          <w:p w:rsidR="003A6500" w:rsidRDefault="003A6500" w:rsidP="00042EC7">
            <w:pPr>
              <w:pStyle w:val="ListParagraph"/>
              <w:numPr>
                <w:ilvl w:val="0"/>
                <w:numId w:val="40"/>
              </w:numPr>
              <w:rPr>
                <w:rFonts w:cs="Arial"/>
                <w:sz w:val="22"/>
                <w:szCs w:val="22"/>
              </w:rPr>
            </w:pPr>
            <w:r>
              <w:rPr>
                <w:rFonts w:cs="Arial"/>
                <w:sz w:val="22"/>
                <w:szCs w:val="22"/>
              </w:rPr>
              <w:t>Sediment transport trends (Krause)</w:t>
            </w:r>
          </w:p>
          <w:p w:rsidR="003A6500" w:rsidRDefault="003A6500" w:rsidP="00042EC7">
            <w:pPr>
              <w:pStyle w:val="ListParagraph"/>
              <w:numPr>
                <w:ilvl w:val="0"/>
                <w:numId w:val="40"/>
              </w:numPr>
              <w:rPr>
                <w:rFonts w:cs="Arial"/>
                <w:sz w:val="22"/>
                <w:szCs w:val="22"/>
              </w:rPr>
            </w:pPr>
            <w:r>
              <w:rPr>
                <w:rFonts w:cs="Arial"/>
                <w:sz w:val="22"/>
                <w:szCs w:val="22"/>
              </w:rPr>
              <w:t>Updated sediment budget (Gaeuman)</w:t>
            </w:r>
          </w:p>
          <w:p w:rsidR="003A6500" w:rsidRDefault="003A6500" w:rsidP="0000526A">
            <w:pPr>
              <w:pStyle w:val="ListParagraph"/>
              <w:numPr>
                <w:ilvl w:val="0"/>
                <w:numId w:val="40"/>
              </w:numPr>
              <w:rPr>
                <w:rFonts w:cs="Arial"/>
                <w:sz w:val="22"/>
                <w:szCs w:val="22"/>
              </w:rPr>
            </w:pPr>
            <w:r>
              <w:rPr>
                <w:rFonts w:cs="Arial"/>
                <w:sz w:val="22"/>
                <w:szCs w:val="22"/>
              </w:rPr>
              <w:t>Summary of gravel implementation monitoring (Gaeuman)</w:t>
            </w:r>
          </w:p>
          <w:p w:rsidR="00BB0026" w:rsidRPr="00BB0026" w:rsidRDefault="00BB0026" w:rsidP="00BB0026">
            <w:pPr>
              <w:pStyle w:val="ListParagraph"/>
              <w:numPr>
                <w:ilvl w:val="0"/>
                <w:numId w:val="40"/>
              </w:numPr>
              <w:rPr>
                <w:rFonts w:cs="Arial"/>
                <w:sz w:val="22"/>
                <w:szCs w:val="22"/>
              </w:rPr>
            </w:pPr>
            <w:r w:rsidRPr="0003207C">
              <w:rPr>
                <w:rFonts w:cs="Arial"/>
                <w:sz w:val="22"/>
                <w:szCs w:val="22"/>
              </w:rPr>
              <w:t>Summary of scour/mobility trends (McBain)</w:t>
            </w:r>
            <w:r w:rsidR="0003207C">
              <w:rPr>
                <w:rFonts w:cs="Arial"/>
                <w:sz w:val="22"/>
                <w:szCs w:val="22"/>
              </w:rPr>
              <w:t xml:space="preserve"> - Tentative</w:t>
            </w:r>
          </w:p>
        </w:tc>
        <w:tc>
          <w:tcPr>
            <w:tcW w:w="4140" w:type="dxa"/>
          </w:tcPr>
          <w:p w:rsidR="003A6500" w:rsidRPr="0050418A" w:rsidRDefault="003A6500" w:rsidP="00042EC7">
            <w:pPr>
              <w:rPr>
                <w:rFonts w:cs="Arial"/>
                <w:sz w:val="22"/>
                <w:szCs w:val="22"/>
              </w:rPr>
            </w:pPr>
            <w:r>
              <w:rPr>
                <w:rFonts w:cs="Arial"/>
                <w:sz w:val="22"/>
                <w:szCs w:val="22"/>
              </w:rPr>
              <w:t>Various</w:t>
            </w:r>
          </w:p>
        </w:tc>
      </w:tr>
      <w:tr w:rsidR="0000526A" w:rsidRPr="00B7459E" w:rsidTr="00AB4A4F">
        <w:trPr>
          <w:trHeight w:val="288"/>
        </w:trPr>
        <w:tc>
          <w:tcPr>
            <w:tcW w:w="781" w:type="dxa"/>
          </w:tcPr>
          <w:p w:rsidR="0000526A" w:rsidRPr="0050418A" w:rsidRDefault="00B52335" w:rsidP="00754CFC">
            <w:pPr>
              <w:rPr>
                <w:rFonts w:cs="Arial"/>
                <w:sz w:val="22"/>
                <w:szCs w:val="22"/>
              </w:rPr>
            </w:pPr>
            <w:r>
              <w:rPr>
                <w:rFonts w:cs="Arial"/>
                <w:sz w:val="22"/>
                <w:szCs w:val="22"/>
              </w:rPr>
              <w:t>11:50</w:t>
            </w:r>
          </w:p>
        </w:tc>
        <w:tc>
          <w:tcPr>
            <w:tcW w:w="6509" w:type="dxa"/>
          </w:tcPr>
          <w:p w:rsidR="0000526A" w:rsidRDefault="0000526A" w:rsidP="00754CFC">
            <w:pPr>
              <w:rPr>
                <w:rFonts w:cs="Arial"/>
                <w:sz w:val="22"/>
                <w:szCs w:val="22"/>
              </w:rPr>
            </w:pPr>
            <w:r>
              <w:rPr>
                <w:rFonts w:cs="Arial"/>
                <w:sz w:val="22"/>
                <w:szCs w:val="22"/>
              </w:rPr>
              <w:t xml:space="preserve">Lunch </w:t>
            </w:r>
            <w:r w:rsidRPr="00DC786F">
              <w:rPr>
                <w:rFonts w:cs="Arial"/>
                <w:color w:val="FF0000"/>
                <w:sz w:val="22"/>
                <w:szCs w:val="22"/>
              </w:rPr>
              <w:t>(</w:t>
            </w:r>
            <w:r w:rsidRPr="00DC786F">
              <w:rPr>
                <w:rFonts w:cs="Arial"/>
                <w:i/>
                <w:color w:val="FF0000"/>
                <w:sz w:val="22"/>
                <w:szCs w:val="22"/>
              </w:rPr>
              <w:t>please bring a lunch with you, we only have 30 minutes</w:t>
            </w:r>
            <w:r w:rsidRPr="00DC786F">
              <w:rPr>
                <w:rFonts w:cs="Arial"/>
                <w:color w:val="FF0000"/>
                <w:sz w:val="22"/>
                <w:szCs w:val="22"/>
              </w:rPr>
              <w:t>)</w:t>
            </w:r>
          </w:p>
        </w:tc>
        <w:tc>
          <w:tcPr>
            <w:tcW w:w="4140" w:type="dxa"/>
          </w:tcPr>
          <w:p w:rsidR="0000526A" w:rsidRDefault="0000526A" w:rsidP="00A10D4C">
            <w:pPr>
              <w:rPr>
                <w:rFonts w:cs="Arial"/>
                <w:sz w:val="22"/>
                <w:szCs w:val="22"/>
              </w:rPr>
            </w:pPr>
          </w:p>
        </w:tc>
      </w:tr>
      <w:tr w:rsidR="0000526A" w:rsidRPr="00B7459E" w:rsidTr="00AB4A4F">
        <w:trPr>
          <w:trHeight w:val="288"/>
        </w:trPr>
        <w:tc>
          <w:tcPr>
            <w:tcW w:w="781" w:type="dxa"/>
          </w:tcPr>
          <w:p w:rsidR="0000526A" w:rsidRDefault="0000526A" w:rsidP="007B1247">
            <w:pPr>
              <w:rPr>
                <w:rFonts w:cs="Arial"/>
                <w:sz w:val="22"/>
                <w:szCs w:val="22"/>
              </w:rPr>
            </w:pPr>
          </w:p>
          <w:p w:rsidR="0000526A" w:rsidRDefault="00B52335" w:rsidP="007B1247">
            <w:pPr>
              <w:rPr>
                <w:rFonts w:cs="Arial"/>
                <w:sz w:val="22"/>
                <w:szCs w:val="22"/>
              </w:rPr>
            </w:pPr>
            <w:r>
              <w:rPr>
                <w:rFonts w:cs="Arial"/>
                <w:sz w:val="22"/>
                <w:szCs w:val="22"/>
              </w:rPr>
              <w:t>12:2</w:t>
            </w:r>
            <w:r w:rsidR="0000526A">
              <w:rPr>
                <w:rFonts w:cs="Arial"/>
                <w:sz w:val="22"/>
                <w:szCs w:val="22"/>
              </w:rPr>
              <w:t>0</w:t>
            </w:r>
          </w:p>
          <w:p w:rsidR="0000526A" w:rsidRDefault="00DC786F" w:rsidP="007B1247">
            <w:pPr>
              <w:rPr>
                <w:rFonts w:cs="Arial"/>
                <w:sz w:val="22"/>
                <w:szCs w:val="22"/>
              </w:rPr>
            </w:pPr>
            <w:r>
              <w:rPr>
                <w:rFonts w:cs="Arial"/>
                <w:sz w:val="22"/>
                <w:szCs w:val="22"/>
              </w:rPr>
              <w:t>12:50</w:t>
            </w:r>
          </w:p>
          <w:p w:rsidR="0000526A" w:rsidRPr="0050418A" w:rsidRDefault="00DC786F" w:rsidP="007B1247">
            <w:pPr>
              <w:rPr>
                <w:rFonts w:cs="Arial"/>
                <w:sz w:val="22"/>
                <w:szCs w:val="22"/>
              </w:rPr>
            </w:pPr>
            <w:r>
              <w:rPr>
                <w:rFonts w:cs="Arial"/>
                <w:sz w:val="22"/>
                <w:szCs w:val="22"/>
              </w:rPr>
              <w:t>1:10</w:t>
            </w:r>
          </w:p>
        </w:tc>
        <w:tc>
          <w:tcPr>
            <w:tcW w:w="6509" w:type="dxa"/>
          </w:tcPr>
          <w:p w:rsidR="0000526A" w:rsidRPr="003A6500" w:rsidRDefault="0000526A" w:rsidP="007B1247">
            <w:pPr>
              <w:rPr>
                <w:rFonts w:cs="Arial"/>
                <w:b/>
                <w:sz w:val="22"/>
                <w:szCs w:val="22"/>
              </w:rPr>
            </w:pPr>
            <w:r w:rsidRPr="003A6500">
              <w:rPr>
                <w:rFonts w:cs="Arial"/>
                <w:b/>
                <w:sz w:val="22"/>
                <w:szCs w:val="22"/>
              </w:rPr>
              <w:t>Current knowledge update</w:t>
            </w:r>
            <w:r>
              <w:rPr>
                <w:rFonts w:cs="Arial"/>
                <w:b/>
                <w:sz w:val="22"/>
                <w:szCs w:val="22"/>
              </w:rPr>
              <w:t xml:space="preserve"> (continued)</w:t>
            </w:r>
          </w:p>
          <w:p w:rsidR="0000526A" w:rsidRDefault="0000526A" w:rsidP="007B1247">
            <w:pPr>
              <w:pStyle w:val="ListParagraph"/>
              <w:numPr>
                <w:ilvl w:val="0"/>
                <w:numId w:val="40"/>
              </w:numPr>
              <w:rPr>
                <w:rFonts w:cs="Arial"/>
                <w:sz w:val="22"/>
                <w:szCs w:val="22"/>
              </w:rPr>
            </w:pPr>
            <w:r>
              <w:rPr>
                <w:rFonts w:cs="Arial"/>
                <w:sz w:val="22"/>
                <w:szCs w:val="22"/>
              </w:rPr>
              <w:t>Rush Creek Delta Changes (McBain)</w:t>
            </w:r>
          </w:p>
          <w:p w:rsidR="0000526A" w:rsidRDefault="0000526A" w:rsidP="007B1247">
            <w:pPr>
              <w:pStyle w:val="ListParagraph"/>
              <w:numPr>
                <w:ilvl w:val="0"/>
                <w:numId w:val="40"/>
              </w:numPr>
              <w:rPr>
                <w:rFonts w:cs="Arial"/>
                <w:sz w:val="22"/>
                <w:szCs w:val="22"/>
              </w:rPr>
            </w:pPr>
            <w:r>
              <w:rPr>
                <w:rFonts w:cs="Arial"/>
                <w:sz w:val="22"/>
                <w:szCs w:val="22"/>
              </w:rPr>
              <w:t>Geomorphic Context (Krause)</w:t>
            </w:r>
          </w:p>
          <w:p w:rsidR="0000526A" w:rsidRPr="0000526A" w:rsidRDefault="0000526A" w:rsidP="007B1247">
            <w:pPr>
              <w:pStyle w:val="ListParagraph"/>
              <w:numPr>
                <w:ilvl w:val="0"/>
                <w:numId w:val="40"/>
              </w:numPr>
              <w:rPr>
                <w:rFonts w:cs="Arial"/>
                <w:sz w:val="22"/>
                <w:szCs w:val="22"/>
              </w:rPr>
            </w:pPr>
            <w:r w:rsidRPr="0000526A">
              <w:rPr>
                <w:rFonts w:cs="Arial"/>
                <w:sz w:val="22"/>
                <w:szCs w:val="22"/>
              </w:rPr>
              <w:t>Rearing and spawning habitat (Goodman/Chamberlain)</w:t>
            </w:r>
          </w:p>
        </w:tc>
        <w:tc>
          <w:tcPr>
            <w:tcW w:w="4140" w:type="dxa"/>
          </w:tcPr>
          <w:p w:rsidR="0000526A" w:rsidRPr="0050418A" w:rsidRDefault="0000526A" w:rsidP="007B1247">
            <w:pPr>
              <w:rPr>
                <w:rFonts w:cs="Arial"/>
                <w:sz w:val="22"/>
                <w:szCs w:val="22"/>
              </w:rPr>
            </w:pPr>
            <w:r>
              <w:rPr>
                <w:rFonts w:cs="Arial"/>
                <w:sz w:val="22"/>
                <w:szCs w:val="22"/>
              </w:rPr>
              <w:t>Various</w:t>
            </w:r>
          </w:p>
        </w:tc>
      </w:tr>
      <w:tr w:rsidR="009261A6" w:rsidRPr="00B7459E" w:rsidTr="00AB4A4F">
        <w:trPr>
          <w:trHeight w:val="288"/>
        </w:trPr>
        <w:tc>
          <w:tcPr>
            <w:tcW w:w="781" w:type="dxa"/>
          </w:tcPr>
          <w:p w:rsidR="009261A6" w:rsidRPr="0050418A" w:rsidRDefault="00BC08BE" w:rsidP="007B1247">
            <w:pPr>
              <w:rPr>
                <w:rFonts w:cs="Arial"/>
                <w:sz w:val="22"/>
                <w:szCs w:val="22"/>
              </w:rPr>
            </w:pPr>
            <w:r>
              <w:rPr>
                <w:rFonts w:cs="Arial"/>
                <w:sz w:val="22"/>
                <w:szCs w:val="22"/>
              </w:rPr>
              <w:t>1</w:t>
            </w:r>
            <w:r w:rsidR="009261A6">
              <w:rPr>
                <w:rFonts w:cs="Arial"/>
                <w:sz w:val="22"/>
                <w:szCs w:val="22"/>
              </w:rPr>
              <w:t>:40</w:t>
            </w:r>
          </w:p>
        </w:tc>
        <w:tc>
          <w:tcPr>
            <w:tcW w:w="6509" w:type="dxa"/>
          </w:tcPr>
          <w:p w:rsidR="009261A6" w:rsidRPr="00F64E8A" w:rsidRDefault="009261A6" w:rsidP="009261A6">
            <w:pPr>
              <w:pStyle w:val="ActionItems"/>
              <w:numPr>
                <w:ilvl w:val="0"/>
                <w:numId w:val="0"/>
              </w:numPr>
              <w:spacing w:before="0" w:after="0"/>
              <w:ind w:left="360" w:hanging="360"/>
              <w:rPr>
                <w:sz w:val="22"/>
                <w:szCs w:val="22"/>
              </w:rPr>
            </w:pPr>
            <w:r>
              <w:rPr>
                <w:sz w:val="22"/>
                <w:szCs w:val="22"/>
              </w:rPr>
              <w:t>Break</w:t>
            </w:r>
          </w:p>
        </w:tc>
        <w:tc>
          <w:tcPr>
            <w:tcW w:w="4140" w:type="dxa"/>
          </w:tcPr>
          <w:p w:rsidR="009261A6" w:rsidRPr="0050418A" w:rsidRDefault="009261A6" w:rsidP="007B1247">
            <w:pPr>
              <w:rPr>
                <w:rFonts w:cs="Arial"/>
                <w:sz w:val="22"/>
                <w:szCs w:val="22"/>
              </w:rPr>
            </w:pPr>
          </w:p>
        </w:tc>
      </w:tr>
      <w:tr w:rsidR="00012118" w:rsidRPr="00B7459E" w:rsidTr="00AB4A4F">
        <w:trPr>
          <w:trHeight w:val="288"/>
        </w:trPr>
        <w:tc>
          <w:tcPr>
            <w:tcW w:w="781" w:type="dxa"/>
          </w:tcPr>
          <w:p w:rsidR="00012118" w:rsidRDefault="00012118" w:rsidP="00CD1788">
            <w:pPr>
              <w:rPr>
                <w:rFonts w:cs="Arial"/>
                <w:sz w:val="22"/>
                <w:szCs w:val="22"/>
              </w:rPr>
            </w:pPr>
          </w:p>
          <w:p w:rsidR="00012118" w:rsidRDefault="00012118" w:rsidP="00CD1788">
            <w:pPr>
              <w:rPr>
                <w:rFonts w:cs="Arial"/>
                <w:sz w:val="22"/>
                <w:szCs w:val="22"/>
              </w:rPr>
            </w:pPr>
            <w:r>
              <w:rPr>
                <w:rFonts w:cs="Arial"/>
                <w:sz w:val="22"/>
                <w:szCs w:val="22"/>
              </w:rPr>
              <w:t>1:50</w:t>
            </w:r>
          </w:p>
          <w:p w:rsidR="00012118" w:rsidRDefault="00012118" w:rsidP="00CD1788">
            <w:pPr>
              <w:rPr>
                <w:rFonts w:cs="Arial"/>
                <w:sz w:val="22"/>
                <w:szCs w:val="22"/>
              </w:rPr>
            </w:pPr>
            <w:r>
              <w:rPr>
                <w:rFonts w:cs="Arial"/>
                <w:sz w:val="22"/>
                <w:szCs w:val="22"/>
              </w:rPr>
              <w:t>2:20</w:t>
            </w:r>
          </w:p>
          <w:p w:rsidR="00012118" w:rsidRPr="0050418A" w:rsidRDefault="00012118" w:rsidP="00CD1788">
            <w:pPr>
              <w:rPr>
                <w:rFonts w:cs="Arial"/>
                <w:sz w:val="22"/>
                <w:szCs w:val="22"/>
              </w:rPr>
            </w:pPr>
            <w:r>
              <w:rPr>
                <w:rFonts w:cs="Arial"/>
                <w:sz w:val="22"/>
                <w:szCs w:val="22"/>
              </w:rPr>
              <w:t>2:50</w:t>
            </w:r>
          </w:p>
        </w:tc>
        <w:tc>
          <w:tcPr>
            <w:tcW w:w="6509" w:type="dxa"/>
          </w:tcPr>
          <w:p w:rsidR="00012118" w:rsidRPr="003A6500" w:rsidRDefault="00012118" w:rsidP="00290F9B">
            <w:pPr>
              <w:rPr>
                <w:rFonts w:cs="Arial"/>
                <w:b/>
                <w:sz w:val="22"/>
                <w:szCs w:val="22"/>
              </w:rPr>
            </w:pPr>
            <w:r w:rsidRPr="003A6500">
              <w:rPr>
                <w:rFonts w:cs="Arial"/>
                <w:b/>
                <w:sz w:val="22"/>
                <w:szCs w:val="22"/>
              </w:rPr>
              <w:t>Proposed revisions to conceptual models</w:t>
            </w:r>
          </w:p>
          <w:p w:rsidR="00012118" w:rsidRDefault="00012118" w:rsidP="00F64E8A">
            <w:pPr>
              <w:pStyle w:val="ListParagraph"/>
              <w:numPr>
                <w:ilvl w:val="0"/>
                <w:numId w:val="41"/>
              </w:numPr>
              <w:rPr>
                <w:rFonts w:cs="Arial"/>
                <w:sz w:val="22"/>
                <w:szCs w:val="22"/>
              </w:rPr>
            </w:pPr>
            <w:r>
              <w:rPr>
                <w:rFonts w:cs="Arial"/>
                <w:sz w:val="22"/>
                <w:szCs w:val="22"/>
              </w:rPr>
              <w:t>McBain</w:t>
            </w:r>
          </w:p>
          <w:p w:rsidR="00012118" w:rsidRDefault="00012118" w:rsidP="00F64E8A">
            <w:pPr>
              <w:pStyle w:val="ListParagraph"/>
              <w:numPr>
                <w:ilvl w:val="0"/>
                <w:numId w:val="41"/>
              </w:numPr>
              <w:rPr>
                <w:rFonts w:cs="Arial"/>
                <w:sz w:val="22"/>
                <w:szCs w:val="22"/>
              </w:rPr>
            </w:pPr>
            <w:r>
              <w:rPr>
                <w:rFonts w:cs="Arial"/>
                <w:sz w:val="22"/>
                <w:szCs w:val="22"/>
              </w:rPr>
              <w:t>Krause</w:t>
            </w:r>
          </w:p>
          <w:p w:rsidR="00012118" w:rsidRPr="00F64E8A" w:rsidRDefault="00012118" w:rsidP="0000526A">
            <w:pPr>
              <w:pStyle w:val="ActionItems"/>
              <w:numPr>
                <w:ilvl w:val="0"/>
                <w:numId w:val="0"/>
              </w:numPr>
              <w:spacing w:before="0" w:after="0"/>
              <w:ind w:left="360" w:hanging="360"/>
              <w:rPr>
                <w:sz w:val="22"/>
                <w:szCs w:val="22"/>
              </w:rPr>
            </w:pPr>
            <w:r>
              <w:rPr>
                <w:sz w:val="22"/>
                <w:szCs w:val="22"/>
              </w:rPr>
              <w:t>Discussion</w:t>
            </w:r>
          </w:p>
        </w:tc>
        <w:tc>
          <w:tcPr>
            <w:tcW w:w="4140" w:type="dxa"/>
          </w:tcPr>
          <w:p w:rsidR="00012118" w:rsidRDefault="00012118" w:rsidP="00C60DD0">
            <w:pPr>
              <w:rPr>
                <w:rFonts w:cs="Arial"/>
                <w:sz w:val="22"/>
                <w:szCs w:val="22"/>
              </w:rPr>
            </w:pPr>
            <w:r>
              <w:rPr>
                <w:rFonts w:cs="Arial"/>
                <w:sz w:val="22"/>
                <w:szCs w:val="22"/>
              </w:rPr>
              <w:t>Various</w:t>
            </w:r>
          </w:p>
        </w:tc>
      </w:tr>
      <w:tr w:rsidR="00012118" w:rsidRPr="00B7459E" w:rsidTr="00AB4A4F">
        <w:trPr>
          <w:trHeight w:val="288"/>
        </w:trPr>
        <w:tc>
          <w:tcPr>
            <w:tcW w:w="781" w:type="dxa"/>
          </w:tcPr>
          <w:p w:rsidR="00012118" w:rsidRDefault="00012118" w:rsidP="00D83A91">
            <w:pPr>
              <w:rPr>
                <w:rFonts w:cs="Arial"/>
                <w:sz w:val="22"/>
                <w:szCs w:val="22"/>
              </w:rPr>
            </w:pPr>
            <w:r>
              <w:rPr>
                <w:rFonts w:cs="Arial"/>
                <w:sz w:val="22"/>
                <w:szCs w:val="22"/>
              </w:rPr>
              <w:t>3:20</w:t>
            </w:r>
          </w:p>
          <w:p w:rsidR="00012118" w:rsidRDefault="00012118" w:rsidP="00D83A91">
            <w:pPr>
              <w:rPr>
                <w:rFonts w:cs="Arial"/>
                <w:sz w:val="22"/>
                <w:szCs w:val="22"/>
              </w:rPr>
            </w:pPr>
          </w:p>
        </w:tc>
        <w:tc>
          <w:tcPr>
            <w:tcW w:w="6509" w:type="dxa"/>
          </w:tcPr>
          <w:p w:rsidR="00012118" w:rsidRPr="00F64E8A" w:rsidRDefault="00012118" w:rsidP="00F64E8A">
            <w:pPr>
              <w:pStyle w:val="ListParagraph"/>
              <w:numPr>
                <w:ilvl w:val="0"/>
                <w:numId w:val="41"/>
              </w:numPr>
              <w:rPr>
                <w:rFonts w:cs="Arial"/>
                <w:sz w:val="22"/>
                <w:szCs w:val="22"/>
              </w:rPr>
            </w:pPr>
            <w:r>
              <w:rPr>
                <w:rFonts w:cs="Arial"/>
                <w:sz w:val="22"/>
                <w:szCs w:val="22"/>
              </w:rPr>
              <w:t>Identify major issues / questions to address</w:t>
            </w:r>
          </w:p>
        </w:tc>
        <w:tc>
          <w:tcPr>
            <w:tcW w:w="4140" w:type="dxa"/>
          </w:tcPr>
          <w:p w:rsidR="00012118" w:rsidRPr="0050418A" w:rsidRDefault="00012118" w:rsidP="00C60DD0">
            <w:pPr>
              <w:rPr>
                <w:rFonts w:cs="Arial"/>
                <w:sz w:val="22"/>
                <w:szCs w:val="22"/>
              </w:rPr>
            </w:pPr>
            <w:r>
              <w:rPr>
                <w:rFonts w:cs="Arial"/>
                <w:sz w:val="22"/>
                <w:szCs w:val="22"/>
              </w:rPr>
              <w:t>Roundtable</w:t>
            </w:r>
          </w:p>
        </w:tc>
      </w:tr>
      <w:tr w:rsidR="00012118" w:rsidRPr="00B7459E" w:rsidTr="00AB4A4F">
        <w:trPr>
          <w:trHeight w:val="288"/>
        </w:trPr>
        <w:tc>
          <w:tcPr>
            <w:tcW w:w="781" w:type="dxa"/>
          </w:tcPr>
          <w:p w:rsidR="00012118" w:rsidRDefault="00012118" w:rsidP="00397BEF">
            <w:pPr>
              <w:rPr>
                <w:rFonts w:cs="Arial"/>
                <w:sz w:val="22"/>
                <w:szCs w:val="22"/>
              </w:rPr>
            </w:pPr>
            <w:r>
              <w:rPr>
                <w:rFonts w:cs="Arial"/>
                <w:sz w:val="22"/>
                <w:szCs w:val="22"/>
              </w:rPr>
              <w:t>3:50</w:t>
            </w:r>
          </w:p>
        </w:tc>
        <w:tc>
          <w:tcPr>
            <w:tcW w:w="6509" w:type="dxa"/>
          </w:tcPr>
          <w:p w:rsidR="00012118" w:rsidRPr="00290F9B" w:rsidRDefault="00012118" w:rsidP="00290F9B">
            <w:pPr>
              <w:rPr>
                <w:rFonts w:cs="Arial"/>
                <w:sz w:val="22"/>
                <w:szCs w:val="22"/>
              </w:rPr>
            </w:pPr>
            <w:r>
              <w:rPr>
                <w:rFonts w:cs="Arial"/>
                <w:sz w:val="22"/>
                <w:szCs w:val="22"/>
              </w:rPr>
              <w:t>Next steps / Wrap up</w:t>
            </w:r>
          </w:p>
        </w:tc>
        <w:tc>
          <w:tcPr>
            <w:tcW w:w="4140" w:type="dxa"/>
          </w:tcPr>
          <w:p w:rsidR="00012118" w:rsidRPr="0050418A" w:rsidRDefault="00012118" w:rsidP="00C60DD0">
            <w:pPr>
              <w:rPr>
                <w:rFonts w:cs="Arial"/>
                <w:sz w:val="22"/>
                <w:szCs w:val="22"/>
              </w:rPr>
            </w:pPr>
            <w:r>
              <w:rPr>
                <w:rFonts w:cs="Arial"/>
                <w:sz w:val="22"/>
                <w:szCs w:val="22"/>
              </w:rPr>
              <w:t>Krause</w:t>
            </w:r>
          </w:p>
        </w:tc>
      </w:tr>
      <w:tr w:rsidR="00012118" w:rsidRPr="00B7459E" w:rsidTr="00AB4A4F">
        <w:trPr>
          <w:trHeight w:val="288"/>
        </w:trPr>
        <w:tc>
          <w:tcPr>
            <w:tcW w:w="781" w:type="dxa"/>
          </w:tcPr>
          <w:p w:rsidR="00012118" w:rsidRDefault="00012118" w:rsidP="008F23A7">
            <w:pPr>
              <w:rPr>
                <w:rFonts w:cs="Arial"/>
                <w:sz w:val="22"/>
                <w:szCs w:val="22"/>
              </w:rPr>
            </w:pPr>
            <w:r>
              <w:rPr>
                <w:rFonts w:cs="Arial"/>
                <w:sz w:val="22"/>
                <w:szCs w:val="22"/>
              </w:rPr>
              <w:t>4:00</w:t>
            </w:r>
          </w:p>
        </w:tc>
        <w:tc>
          <w:tcPr>
            <w:tcW w:w="6509" w:type="dxa"/>
          </w:tcPr>
          <w:p w:rsidR="00012118" w:rsidRPr="0050418A" w:rsidRDefault="00012118" w:rsidP="00BB0026">
            <w:pPr>
              <w:pStyle w:val="ActionItems"/>
              <w:numPr>
                <w:ilvl w:val="0"/>
                <w:numId w:val="0"/>
              </w:numPr>
              <w:spacing w:before="0" w:after="0"/>
              <w:rPr>
                <w:sz w:val="22"/>
                <w:szCs w:val="22"/>
              </w:rPr>
            </w:pPr>
            <w:r w:rsidRPr="0050418A">
              <w:rPr>
                <w:sz w:val="22"/>
                <w:szCs w:val="22"/>
              </w:rPr>
              <w:t>Adjourn</w:t>
            </w:r>
          </w:p>
          <w:p w:rsidR="00012118" w:rsidRPr="00290F9B" w:rsidRDefault="00012118" w:rsidP="00290F9B">
            <w:pPr>
              <w:rPr>
                <w:rFonts w:cs="Arial"/>
                <w:sz w:val="22"/>
                <w:szCs w:val="22"/>
              </w:rPr>
            </w:pPr>
          </w:p>
        </w:tc>
        <w:tc>
          <w:tcPr>
            <w:tcW w:w="4140" w:type="dxa"/>
          </w:tcPr>
          <w:p w:rsidR="00012118" w:rsidRPr="0050418A" w:rsidRDefault="00012118" w:rsidP="00E805FC">
            <w:pPr>
              <w:rPr>
                <w:rFonts w:cs="Arial"/>
                <w:sz w:val="22"/>
                <w:szCs w:val="22"/>
              </w:rPr>
            </w:pPr>
          </w:p>
        </w:tc>
      </w:tr>
    </w:tbl>
    <w:p w:rsidR="00613998" w:rsidRDefault="00613998" w:rsidP="006A27C0">
      <w:pPr>
        <w:spacing w:after="200" w:line="276" w:lineRule="auto"/>
        <w:rPr>
          <w:sz w:val="24"/>
          <w:szCs w:val="24"/>
        </w:rPr>
      </w:pPr>
    </w:p>
    <w:p w:rsidR="001821EF" w:rsidRDefault="00FD36EF" w:rsidP="001821EF">
      <w:pPr>
        <w:pStyle w:val="Heading1"/>
      </w:pPr>
      <w:r>
        <w:lastRenderedPageBreak/>
        <w:t>Literature Abstracts for Review Prior to meeting</w:t>
      </w:r>
    </w:p>
    <w:p w:rsidR="001821EF" w:rsidRPr="008A735E" w:rsidRDefault="008A735E" w:rsidP="008A735E">
      <w:pPr>
        <w:jc w:val="center"/>
        <w:rPr>
          <w:b/>
        </w:rPr>
      </w:pPr>
      <w:r w:rsidRPr="008A735E">
        <w:rPr>
          <w:b/>
        </w:rPr>
        <w:t>(</w:t>
      </w:r>
      <w:proofErr w:type="gramStart"/>
      <w:r w:rsidRPr="008A735E">
        <w:rPr>
          <w:b/>
        </w:rPr>
        <w:t>in</w:t>
      </w:r>
      <w:proofErr w:type="gramEnd"/>
      <w:r w:rsidRPr="008A735E">
        <w:rPr>
          <w:b/>
        </w:rPr>
        <w:t xml:space="preserve"> </w:t>
      </w:r>
      <w:r>
        <w:rPr>
          <w:b/>
        </w:rPr>
        <w:t>alphabetical</w:t>
      </w:r>
      <w:r w:rsidRPr="008A735E">
        <w:rPr>
          <w:b/>
        </w:rPr>
        <w:t xml:space="preserve"> order)</w:t>
      </w: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gramStart"/>
      <w:r w:rsidRPr="00407D16">
        <w:rPr>
          <w:rFonts w:asciiTheme="minorHAnsi" w:hAnsiTheme="minorHAnsi" w:cstheme="minorHAnsi"/>
          <w:sz w:val="22"/>
          <w:szCs w:val="22"/>
        </w:rPr>
        <w:t xml:space="preserve">Bartley, R. and I. </w:t>
      </w:r>
      <w:proofErr w:type="spellStart"/>
      <w:r w:rsidRPr="00407D16">
        <w:rPr>
          <w:rFonts w:asciiTheme="minorHAnsi" w:hAnsiTheme="minorHAnsi" w:cstheme="minorHAnsi"/>
          <w:sz w:val="22"/>
          <w:szCs w:val="22"/>
        </w:rPr>
        <w:t>Rutherfurd</w:t>
      </w:r>
      <w:proofErr w:type="spellEnd"/>
      <w:r w:rsidRPr="00407D16">
        <w:rPr>
          <w:rFonts w:asciiTheme="minorHAnsi" w:hAnsiTheme="minorHAnsi" w:cstheme="minorHAnsi"/>
          <w:sz w:val="22"/>
          <w:szCs w:val="22"/>
        </w:rPr>
        <w:t xml:space="preserve"> (2005).</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"Measuring the reach-scale geomorphic diversity of streams: Application to a stream disturbed by a sediment slug."</w:t>
      </w:r>
      <w:proofErr w:type="gramEnd"/>
      <w:r w:rsidRPr="00407D16">
        <w:rPr>
          <w:rFonts w:asciiTheme="minorHAnsi" w:hAnsiTheme="minorHAnsi" w:cstheme="minorHAnsi"/>
          <w:sz w:val="22"/>
          <w:szCs w:val="22"/>
        </w:rPr>
        <w:t xml:space="preserve"> </w:t>
      </w:r>
      <w:r w:rsidRPr="00407D16">
        <w:rPr>
          <w:rFonts w:asciiTheme="minorHAnsi" w:hAnsiTheme="minorHAnsi" w:cstheme="minorHAnsi"/>
          <w:sz w:val="22"/>
          <w:szCs w:val="22"/>
          <w:u w:val="single"/>
        </w:rPr>
        <w:t>River Research and Applications</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21</w:t>
      </w:r>
      <w:r w:rsidRPr="00407D16">
        <w:rPr>
          <w:rFonts w:asciiTheme="minorHAnsi" w:hAnsiTheme="minorHAnsi" w:cstheme="minorHAnsi"/>
          <w:sz w:val="22"/>
          <w:szCs w:val="22"/>
        </w:rPr>
        <w:t>(1): 39-59.</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There is increasing evidence that greater physical diversity in a stream leads to a greater diversity of habitats, and hence species. Human impact has reduced the physical diversity within many stream systems. This paper reviews a range of techniques used to measure the physical diversity of a stream reach and specifically examines variability measures of a stream's </w:t>
      </w:r>
      <w:proofErr w:type="spellStart"/>
      <w:r w:rsidRPr="00407D16">
        <w:rPr>
          <w:rFonts w:asciiTheme="minorHAnsi" w:hAnsiTheme="minorHAnsi" w:cstheme="minorHAnsi"/>
          <w:sz w:val="22"/>
          <w:szCs w:val="22"/>
        </w:rPr>
        <w:t>thalweg</w:t>
      </w:r>
      <w:proofErr w:type="spellEnd"/>
      <w:r w:rsidRPr="00407D16">
        <w:rPr>
          <w:rFonts w:asciiTheme="minorHAnsi" w:hAnsiTheme="minorHAnsi" w:cstheme="minorHAnsi"/>
          <w:sz w:val="22"/>
          <w:szCs w:val="22"/>
        </w:rPr>
        <w:t xml:space="preserve">, cross-section and sediment size at the scale of </w:t>
      </w:r>
      <w:proofErr w:type="spellStart"/>
      <w:r w:rsidRPr="00407D16">
        <w:rPr>
          <w:rFonts w:asciiTheme="minorHAnsi" w:hAnsiTheme="minorHAnsi" w:cstheme="minorHAnsi"/>
          <w:sz w:val="22"/>
          <w:szCs w:val="22"/>
        </w:rPr>
        <w:t>millimetres</w:t>
      </w:r>
      <w:proofErr w:type="spellEnd"/>
      <w:r w:rsidRPr="00407D16">
        <w:rPr>
          <w:rFonts w:asciiTheme="minorHAnsi" w:hAnsiTheme="minorHAnsi" w:cstheme="minorHAnsi"/>
          <w:sz w:val="22"/>
          <w:szCs w:val="22"/>
        </w:rPr>
        <w:t xml:space="preserve"> to </w:t>
      </w:r>
      <w:proofErr w:type="spellStart"/>
      <w:r w:rsidRPr="00407D16">
        <w:rPr>
          <w:rFonts w:asciiTheme="minorHAnsi" w:hAnsiTheme="minorHAnsi" w:cstheme="minorHAnsi"/>
          <w:sz w:val="22"/>
          <w:szCs w:val="22"/>
        </w:rPr>
        <w:t>metres</w:t>
      </w:r>
      <w:proofErr w:type="spellEnd"/>
      <w:r w:rsidRPr="00407D16">
        <w:rPr>
          <w:rFonts w:asciiTheme="minorHAnsi" w:hAnsiTheme="minorHAnsi" w:cstheme="minorHAnsi"/>
          <w:sz w:val="22"/>
          <w:szCs w:val="22"/>
        </w:rPr>
        <w:t xml:space="preserve">. Each measure was evaluated against synthetic data with different levels of diversity. From the original thirteen, eight measures were considered appropriate for application to data measured in the field. </w:t>
      </w:r>
      <w:proofErr w:type="spellStart"/>
      <w:r w:rsidRPr="00407D16">
        <w:rPr>
          <w:rFonts w:asciiTheme="minorHAnsi" w:hAnsiTheme="minorHAnsi" w:cstheme="minorHAnsi"/>
          <w:sz w:val="22"/>
          <w:szCs w:val="22"/>
        </w:rPr>
        <w:t>Creightons</w:t>
      </w:r>
      <w:proofErr w:type="spellEnd"/>
      <w:r w:rsidRPr="00407D16">
        <w:rPr>
          <w:rFonts w:asciiTheme="minorHAnsi" w:hAnsiTheme="minorHAnsi" w:cstheme="minorHAnsi"/>
          <w:sz w:val="22"/>
          <w:szCs w:val="22"/>
        </w:rPr>
        <w:t xml:space="preserve"> Creek (Victoria, Australia) was selected as a test site as it contains areas that are in their original geomorphic condition, as well as sections that have been disturbed by increased bed-load in the form of a sediment slug. All eight measures showed that the area impacted by the sediment slug was less diverse in terms of its geomorphic variability than the </w:t>
      </w:r>
      <w:proofErr w:type="spellStart"/>
      <w:r w:rsidRPr="00407D16">
        <w:rPr>
          <w:rFonts w:asciiTheme="minorHAnsi" w:hAnsiTheme="minorHAnsi" w:cstheme="minorHAnsi"/>
          <w:sz w:val="22"/>
          <w:szCs w:val="22"/>
        </w:rPr>
        <w:t>unimpacted</w:t>
      </w:r>
      <w:proofErr w:type="spellEnd"/>
      <w:r w:rsidRPr="00407D16">
        <w:rPr>
          <w:rFonts w:asciiTheme="minorHAnsi" w:hAnsiTheme="minorHAnsi" w:cstheme="minorHAnsi"/>
          <w:sz w:val="22"/>
          <w:szCs w:val="22"/>
        </w:rPr>
        <w:t xml:space="preserve"> reaches. This suggests that massive increases in sediment load to streams will reduce the geomorphic complexity of a stream, and in turn, the diversity of habitat for biological communities. </w:t>
      </w:r>
      <w:proofErr w:type="gramStart"/>
      <w:r w:rsidRPr="00407D16">
        <w:rPr>
          <w:rFonts w:asciiTheme="minorHAnsi" w:hAnsiTheme="minorHAnsi" w:cstheme="minorHAnsi"/>
          <w:sz w:val="22"/>
          <w:szCs w:val="22"/>
        </w:rPr>
        <w:t>Copyright (C) 2005 John Wiley Sons, Ltd.</w:t>
      </w:r>
      <w:proofErr w:type="gramEnd"/>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gramStart"/>
      <w:r w:rsidRPr="00407D16">
        <w:rPr>
          <w:rFonts w:asciiTheme="minorHAnsi" w:hAnsiTheme="minorHAnsi" w:cstheme="minorHAnsi"/>
          <w:sz w:val="22"/>
          <w:szCs w:val="22"/>
        </w:rPr>
        <w:t xml:space="preserve">Bartley, R. and I. </w:t>
      </w:r>
      <w:proofErr w:type="spellStart"/>
      <w:r w:rsidRPr="00407D16">
        <w:rPr>
          <w:rFonts w:asciiTheme="minorHAnsi" w:hAnsiTheme="minorHAnsi" w:cstheme="minorHAnsi"/>
          <w:sz w:val="22"/>
          <w:szCs w:val="22"/>
        </w:rPr>
        <w:t>Rutherfurd</w:t>
      </w:r>
      <w:proofErr w:type="spellEnd"/>
      <w:r w:rsidRPr="00407D16">
        <w:rPr>
          <w:rFonts w:asciiTheme="minorHAnsi" w:hAnsiTheme="minorHAnsi" w:cstheme="minorHAnsi"/>
          <w:sz w:val="22"/>
          <w:szCs w:val="22"/>
        </w:rPr>
        <w:t xml:space="preserve"> (2005).</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"Re-evaluation of the wave model as a tool for quantifying the geomorphic recovery potential of streams disturbed by sediment slugs."</w:t>
      </w:r>
      <w:proofErr w:type="gramEnd"/>
      <w:r w:rsidRPr="00407D16">
        <w:rPr>
          <w:rFonts w:asciiTheme="minorHAnsi" w:hAnsiTheme="minorHAnsi" w:cstheme="minorHAnsi"/>
          <w:sz w:val="22"/>
          <w:szCs w:val="22"/>
        </w:rPr>
        <w:t xml:space="preserve"> </w:t>
      </w:r>
      <w:r w:rsidRPr="00407D16">
        <w:rPr>
          <w:rFonts w:asciiTheme="minorHAnsi" w:hAnsiTheme="minorHAnsi" w:cstheme="minorHAnsi"/>
          <w:sz w:val="22"/>
          <w:szCs w:val="22"/>
          <w:u w:val="single"/>
        </w:rPr>
        <w:t>Geomorphology</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64</w:t>
      </w:r>
      <w:r w:rsidRPr="00407D16">
        <w:rPr>
          <w:rFonts w:asciiTheme="minorHAnsi" w:hAnsiTheme="minorHAnsi" w:cstheme="minorHAnsi"/>
          <w:sz w:val="22"/>
          <w:szCs w:val="22"/>
        </w:rPr>
        <w:t>(3-4): 221-242.</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A central principle of stream rehabilitation is that managers should accelerate the 'natural' recovery of degraded savants. In this paper, we explore the 'recovery' of channel morphology behind translating sediment waves using an observed/expected space for time substitution (</w:t>
      </w:r>
      <w:proofErr w:type="spellStart"/>
      <w:r w:rsidRPr="00407D16">
        <w:rPr>
          <w:rFonts w:asciiTheme="minorHAnsi" w:hAnsiTheme="minorHAnsi" w:cstheme="minorHAnsi"/>
          <w:sz w:val="22"/>
          <w:szCs w:val="22"/>
        </w:rPr>
        <w:t>SFTS</w:t>
      </w:r>
      <w:proofErr w:type="spellEnd"/>
      <w:r w:rsidRPr="00407D16">
        <w:rPr>
          <w:rFonts w:asciiTheme="minorHAnsi" w:hAnsiTheme="minorHAnsi" w:cstheme="minorHAnsi"/>
          <w:sz w:val="22"/>
          <w:szCs w:val="22"/>
        </w:rPr>
        <w:t xml:space="preserve">) model. Channel 'recovery' is defined by the variability of the </w:t>
      </w:r>
      <w:proofErr w:type="spellStart"/>
      <w:r w:rsidRPr="00407D16">
        <w:rPr>
          <w:rFonts w:asciiTheme="minorHAnsi" w:hAnsiTheme="minorHAnsi" w:cstheme="minorHAnsi"/>
          <w:sz w:val="22"/>
          <w:szCs w:val="22"/>
        </w:rPr>
        <w:t>thalweg</w:t>
      </w:r>
      <w:proofErr w:type="spell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cross-sections</w:t>
      </w:r>
      <w:proofErr w:type="gramEnd"/>
      <w:r w:rsidRPr="00407D16">
        <w:rPr>
          <w:rFonts w:asciiTheme="minorHAnsi" w:hAnsiTheme="minorHAnsi" w:cstheme="minorHAnsi"/>
          <w:sz w:val="22"/>
          <w:szCs w:val="22"/>
        </w:rPr>
        <w:t xml:space="preserve"> and bed sediments. Of the three streams investigated in SE Australia, one followed die general response described by Gilbert's classic wave model with the stream bed returning to its pre-disturbance geomorphic variability as the sediment wave passed. In this case, the recovery did not necessarily decline gradually with the distance away from the peak of the slug, instead the geomorphic variability remained low within the slug, and then increased dramatically once the slug evacuated. </w:t>
      </w:r>
      <w:proofErr w:type="gramStart"/>
      <w:r w:rsidRPr="00407D16">
        <w:rPr>
          <w:rFonts w:asciiTheme="minorHAnsi" w:hAnsiTheme="minorHAnsi" w:cstheme="minorHAnsi"/>
          <w:sz w:val="22"/>
          <w:szCs w:val="22"/>
        </w:rPr>
        <w:t>By contrast.</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the</w:t>
      </w:r>
      <w:proofErr w:type="gramEnd"/>
      <w:r w:rsidRPr="00407D16">
        <w:rPr>
          <w:rFonts w:asciiTheme="minorHAnsi" w:hAnsiTheme="minorHAnsi" w:cstheme="minorHAnsi"/>
          <w:sz w:val="22"/>
          <w:szCs w:val="22"/>
        </w:rPr>
        <w:t xml:space="preserve"> other two streams continued on their pre-slug trajectory of channel incision, which has not allowed geomorphic variability to establish once the sediment slug has passed. The three study streams showed different recovery responses to a relatively simple pulse of sediment, (C) 2004 Elsevier </w:t>
      </w:r>
      <w:proofErr w:type="spellStart"/>
      <w:r w:rsidRPr="00407D16">
        <w:rPr>
          <w:rFonts w:asciiTheme="minorHAnsi" w:hAnsiTheme="minorHAnsi" w:cstheme="minorHAnsi"/>
          <w:sz w:val="22"/>
          <w:szCs w:val="22"/>
        </w:rPr>
        <w:t>B.V</w:t>
      </w:r>
      <w:proofErr w:type="spellEnd"/>
      <w:r w:rsidRPr="00407D16">
        <w:rPr>
          <w:rFonts w:asciiTheme="minorHAnsi" w:hAnsiTheme="minorHAnsi" w:cstheme="minorHAnsi"/>
          <w:sz w:val="22"/>
          <w:szCs w:val="22"/>
        </w:rPr>
        <w:t>. All rights reserved.</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r w:rsidRPr="00407D16">
        <w:rPr>
          <w:rFonts w:asciiTheme="minorHAnsi" w:hAnsiTheme="minorHAnsi" w:cstheme="minorHAnsi"/>
          <w:sz w:val="22"/>
          <w:szCs w:val="22"/>
        </w:rPr>
        <w:t xml:space="preserve">Gaeuman, D. (2008). </w:t>
      </w:r>
      <w:proofErr w:type="gramStart"/>
      <w:r w:rsidRPr="00407D16">
        <w:rPr>
          <w:rFonts w:asciiTheme="minorHAnsi" w:hAnsiTheme="minorHAnsi" w:cstheme="minorHAnsi"/>
          <w:sz w:val="22"/>
          <w:szCs w:val="22"/>
        </w:rPr>
        <w:t>Recommended quantities and gradation for long-term coarse sediment augmentation downstream from Lewiston Dam, Trinity River Restoration Program.</w:t>
      </w:r>
      <w:proofErr w:type="gramEnd"/>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r>
    </w:p>
    <w:p w:rsidR="00407D16" w:rsidRPr="00407D16" w:rsidRDefault="00407D16" w:rsidP="00407D16">
      <w:pPr>
        <w:widowControl w:val="0"/>
        <w:autoSpaceDE w:val="0"/>
        <w:autoSpaceDN w:val="0"/>
        <w:adjustRightInd w:val="0"/>
        <w:rPr>
          <w:rFonts w:asciiTheme="minorHAnsi" w:hAnsiTheme="minorHAnsi" w:cstheme="minorHAnsi"/>
          <w:sz w:val="22"/>
          <w:szCs w:val="22"/>
        </w:rPr>
      </w:pPr>
      <w:r w:rsidRPr="00407D16">
        <w:rPr>
          <w:rFonts w:asciiTheme="minorHAnsi" w:hAnsiTheme="minorHAnsi" w:cstheme="minorHAnsi"/>
          <w:sz w:val="22"/>
          <w:szCs w:val="22"/>
        </w:rPr>
        <w:t xml:space="preserve">Gaeuman, D. (2013). "High-flow gravel injection for constructing designed in-channel features." </w:t>
      </w:r>
      <w:proofErr w:type="gramStart"/>
      <w:r w:rsidRPr="00407D16">
        <w:rPr>
          <w:rFonts w:asciiTheme="minorHAnsi" w:hAnsiTheme="minorHAnsi" w:cstheme="minorHAnsi"/>
          <w:sz w:val="22"/>
          <w:szCs w:val="22"/>
          <w:u w:val="single"/>
        </w:rPr>
        <w:t>River Research and Applications</w:t>
      </w:r>
      <w:r w:rsidRPr="00407D16">
        <w:rPr>
          <w:rFonts w:asciiTheme="minorHAnsi" w:hAnsiTheme="minorHAnsi" w:cstheme="minorHAnsi"/>
          <w:sz w:val="22"/>
          <w:szCs w:val="22"/>
        </w:rPr>
        <w:t>.</w:t>
      </w:r>
      <w:proofErr w:type="gramEnd"/>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ab/>
        <w:t>A planned gravel bar was dynamically constructed at a river rehabilitation project site through a combination of mechanical channel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reconfiguration</w:t>
      </w:r>
      <w:proofErr w:type="gramEnd"/>
      <w:r w:rsidRPr="00407D16">
        <w:rPr>
          <w:rFonts w:asciiTheme="minorHAnsi" w:hAnsiTheme="minorHAnsi" w:cstheme="minorHAnsi"/>
          <w:sz w:val="22"/>
          <w:szCs w:val="22"/>
        </w:rPr>
        <w:t xml:space="preserve"> and high-flow gravel injection. Mechanical alterations intended to promote deposition in a target area were followed by the injection</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of</w:t>
      </w:r>
      <w:proofErr w:type="gramEnd"/>
      <w:r w:rsidRPr="00407D16">
        <w:rPr>
          <w:rFonts w:asciiTheme="minorHAnsi" w:hAnsiTheme="minorHAnsi" w:cstheme="minorHAnsi"/>
          <w:sz w:val="22"/>
          <w:szCs w:val="22"/>
        </w:rPr>
        <w:t xml:space="preserve"> 1570m3 of gravel and small cobble 400m upstream during a high-flow dam release. This dynamic bar construction proved successful in</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that</w:t>
      </w:r>
      <w:proofErr w:type="gramEnd"/>
      <w:r w:rsidRPr="00407D16">
        <w:rPr>
          <w:rFonts w:asciiTheme="minorHAnsi" w:hAnsiTheme="minorHAnsi" w:cstheme="minorHAnsi"/>
          <w:sz w:val="22"/>
          <w:szCs w:val="22"/>
        </w:rPr>
        <w:t xml:space="preserve"> bed elevations increased locally by more than 1m in the target area and a new alternate bar sequence was created nearby. </w:t>
      </w:r>
      <w:proofErr w:type="spellStart"/>
      <w:r w:rsidRPr="00407D16">
        <w:rPr>
          <w:rFonts w:asciiTheme="minorHAnsi" w:hAnsiTheme="minorHAnsi" w:cstheme="minorHAnsi"/>
          <w:sz w:val="22"/>
          <w:szCs w:val="22"/>
        </w:rPr>
        <w:t>Morphodynamic</w:t>
      </w:r>
      <w:proofErr w:type="spellEnd"/>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spellStart"/>
      <w:proofErr w:type="gramStart"/>
      <w:r w:rsidRPr="00407D16">
        <w:rPr>
          <w:rFonts w:asciiTheme="minorHAnsi" w:hAnsiTheme="minorHAnsi" w:cstheme="minorHAnsi"/>
          <w:sz w:val="22"/>
          <w:szCs w:val="22"/>
        </w:rPr>
        <w:t>modelling</w:t>
      </w:r>
      <w:proofErr w:type="spellEnd"/>
      <w:proofErr w:type="gramEnd"/>
      <w:r w:rsidRPr="00407D16">
        <w:rPr>
          <w:rFonts w:asciiTheme="minorHAnsi" w:hAnsiTheme="minorHAnsi" w:cstheme="minorHAnsi"/>
          <w:sz w:val="22"/>
          <w:szCs w:val="22"/>
        </w:rPr>
        <w:t xml:space="preserve"> used to plan the injection correctly identified general areas prone to deposition or scour, but did not correctly predict the magnitudes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of</w:t>
      </w:r>
      <w:proofErr w:type="gramEnd"/>
      <w:r w:rsidRPr="00407D16">
        <w:rPr>
          <w:rFonts w:asciiTheme="minorHAnsi" w:hAnsiTheme="minorHAnsi" w:cstheme="minorHAnsi"/>
          <w:sz w:val="22"/>
          <w:szCs w:val="22"/>
        </w:rPr>
        <w:t xml:space="preserve"> change or resolve features at the scale of individual alternate bars. </w:t>
      </w:r>
      <w:proofErr w:type="gramStart"/>
      <w:r w:rsidRPr="00407D16">
        <w:rPr>
          <w:rFonts w:asciiTheme="minorHAnsi" w:hAnsiTheme="minorHAnsi" w:cstheme="minorHAnsi"/>
          <w:sz w:val="22"/>
          <w:szCs w:val="22"/>
        </w:rPr>
        <w:t>A flow perturbation induced by a constructed meander bend</w:t>
      </w:r>
      <w:proofErr w:type="gramEnd"/>
      <w:r w:rsidRPr="00407D16">
        <w:rPr>
          <w:rFonts w:asciiTheme="minorHAnsi" w:hAnsiTheme="minorHAnsi" w:cstheme="minorHAnsi"/>
          <w:sz w:val="22"/>
          <w:szCs w:val="22"/>
        </w:rPr>
        <w:t xml:space="preserve"> just upstream</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from</w:t>
      </w:r>
      <w:proofErr w:type="gramEnd"/>
      <w:r w:rsidRPr="00407D16">
        <w:rPr>
          <w:rFonts w:asciiTheme="minorHAnsi" w:hAnsiTheme="minorHAnsi" w:cstheme="minorHAnsi"/>
          <w:sz w:val="22"/>
          <w:szCs w:val="22"/>
        </w:rPr>
        <w:t xml:space="preserve"> the injection point may have contributed to alternate bar development. Despite the observed bar development, sediment budget calculations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lastRenderedPageBreak/>
        <w:t>indicate</w:t>
      </w:r>
      <w:proofErr w:type="gramEnd"/>
      <w:r w:rsidRPr="00407D16">
        <w:rPr>
          <w:rFonts w:asciiTheme="minorHAnsi" w:hAnsiTheme="minorHAnsi" w:cstheme="minorHAnsi"/>
          <w:sz w:val="22"/>
          <w:szCs w:val="22"/>
        </w:rPr>
        <w:t xml:space="preserve"> that the quantity of gravel stored in the target reach remained constant, perhaps because of an interruption in the delivery of bed material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spellStart"/>
      <w:proofErr w:type="gramStart"/>
      <w:r w:rsidRPr="00407D16">
        <w:rPr>
          <w:rFonts w:asciiTheme="minorHAnsi" w:hAnsiTheme="minorHAnsi" w:cstheme="minorHAnsi"/>
          <w:sz w:val="22"/>
          <w:szCs w:val="22"/>
        </w:rPr>
        <w:t>fromupstream</w:t>
      </w:r>
      <w:proofErr w:type="spellEnd"/>
      <w:proofErr w:type="gramEnd"/>
      <w:r w:rsidRPr="00407D16">
        <w:rPr>
          <w:rFonts w:asciiTheme="minorHAnsi" w:hAnsiTheme="minorHAnsi" w:cstheme="minorHAnsi"/>
          <w:sz w:val="22"/>
          <w:szCs w:val="22"/>
        </w:rPr>
        <w:t xml:space="preserve">. The estimated gravel load over the release increased steadily in the </w:t>
      </w:r>
      <w:proofErr w:type="spellStart"/>
      <w:r w:rsidRPr="00407D16">
        <w:rPr>
          <w:rFonts w:asciiTheme="minorHAnsi" w:hAnsiTheme="minorHAnsi" w:cstheme="minorHAnsi"/>
          <w:sz w:val="22"/>
          <w:szCs w:val="22"/>
        </w:rPr>
        <w:t>downstreamdirection</w:t>
      </w:r>
      <w:proofErr w:type="spellEnd"/>
      <w:r w:rsidRPr="00407D16">
        <w:rPr>
          <w:rFonts w:asciiTheme="minorHAnsi" w:hAnsiTheme="minorHAnsi" w:cstheme="minorHAnsi"/>
          <w:sz w:val="22"/>
          <w:szCs w:val="22"/>
        </w:rPr>
        <w:t xml:space="preserve"> and, at the </w:t>
      </w:r>
      <w:proofErr w:type="spellStart"/>
      <w:r w:rsidRPr="00407D16">
        <w:rPr>
          <w:rFonts w:asciiTheme="minorHAnsi" w:hAnsiTheme="minorHAnsi" w:cstheme="minorHAnsi"/>
          <w:sz w:val="22"/>
          <w:szCs w:val="22"/>
        </w:rPr>
        <w:t>downstreamstudy</w:t>
      </w:r>
      <w:proofErr w:type="spellEnd"/>
      <w:r w:rsidRPr="00407D16">
        <w:rPr>
          <w:rFonts w:asciiTheme="minorHAnsi" w:hAnsiTheme="minorHAnsi" w:cstheme="minorHAnsi"/>
          <w:sz w:val="22"/>
          <w:szCs w:val="22"/>
        </w:rPr>
        <w:t xml:space="preserve"> area boundary,</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had</w:t>
      </w:r>
      <w:proofErr w:type="gramEnd"/>
      <w:r w:rsidRPr="00407D16">
        <w:rPr>
          <w:rFonts w:asciiTheme="minorHAnsi" w:hAnsiTheme="minorHAnsi" w:cstheme="minorHAnsi"/>
          <w:sz w:val="22"/>
          <w:szCs w:val="22"/>
        </w:rPr>
        <w:t xml:space="preserve"> attained a magnitude 4.6 times larger than the quantity of injected gravel. These results demonstrate that bedload entrainment from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channel</w:t>
      </w:r>
      <w:proofErr w:type="gramEnd"/>
      <w:r w:rsidRPr="00407D16">
        <w:rPr>
          <w:rFonts w:asciiTheme="minorHAnsi" w:hAnsiTheme="minorHAnsi" w:cstheme="minorHAnsi"/>
          <w:sz w:val="22"/>
          <w:szCs w:val="22"/>
        </w:rPr>
        <w:t xml:space="preserve"> perimeter dominated the gravel supply to downstream reaches and suggest that the gravel injection had little effect on geomorphic adjustments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downstream</w:t>
      </w:r>
      <w:proofErr w:type="gramEnd"/>
      <w:r w:rsidRPr="00407D16">
        <w:rPr>
          <w:rFonts w:asciiTheme="minorHAnsi" w:hAnsiTheme="minorHAnsi" w:cstheme="minorHAnsi"/>
          <w:sz w:val="22"/>
          <w:szCs w:val="22"/>
        </w:rPr>
        <w:t xml:space="preserve"> from its target area.</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r w:rsidRPr="00407D16">
        <w:rPr>
          <w:rFonts w:asciiTheme="minorHAnsi" w:hAnsiTheme="minorHAnsi" w:cstheme="minorHAnsi"/>
          <w:sz w:val="22"/>
          <w:szCs w:val="22"/>
        </w:rPr>
        <w:t xml:space="preserve">Harrison, L. R., C. J. </w:t>
      </w:r>
      <w:proofErr w:type="spellStart"/>
      <w:r w:rsidRPr="00407D16">
        <w:rPr>
          <w:rFonts w:asciiTheme="minorHAnsi" w:hAnsiTheme="minorHAnsi" w:cstheme="minorHAnsi"/>
          <w:sz w:val="22"/>
          <w:szCs w:val="22"/>
        </w:rPr>
        <w:t>Legleiter</w:t>
      </w:r>
      <w:proofErr w:type="spellEnd"/>
      <w:r w:rsidRPr="00407D16">
        <w:rPr>
          <w:rFonts w:asciiTheme="minorHAnsi" w:hAnsiTheme="minorHAnsi" w:cstheme="minorHAnsi"/>
          <w:sz w:val="22"/>
          <w:szCs w:val="22"/>
        </w:rPr>
        <w:t xml:space="preserve">, et al. (2011). "Channel dynamics and habitat development in a meandering, gravel bed river." </w:t>
      </w:r>
      <w:r w:rsidRPr="00407D16">
        <w:rPr>
          <w:rFonts w:asciiTheme="minorHAnsi" w:hAnsiTheme="minorHAnsi" w:cstheme="minorHAnsi"/>
          <w:sz w:val="22"/>
          <w:szCs w:val="22"/>
          <w:u w:val="single"/>
        </w:rPr>
        <w:t>Water Resources Research</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47</w:t>
      </w:r>
      <w:r w:rsidRPr="00407D16">
        <w:rPr>
          <w:rFonts w:asciiTheme="minorHAnsi" w:hAnsiTheme="minorHAnsi" w:cstheme="minorHAnsi"/>
          <w:sz w:val="22"/>
          <w:szCs w:val="22"/>
        </w:rPr>
        <w:t>: 21.</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We investigated how channel morphology, flow complexity, and habitat characteristics in a meandering gravel bed river evolved over time from a simple, reconfigured initial condition. Using a time series of topographic data, we measured rates of channel migration and morphologic change, documented patterns of sediment storage, and estimated rates of sediment supply. We constructed, calibrated, and validated hydrodynamic models to quantify how the evolving morphology influenced hydraulic conditions, flow complexity, and habitat suitability for Chinook salmon spawning and rearing. For a series of meander bends with constant curvature, similar bank materials, and an identical flow history, sediment supply and bar storage directly influenced channel migration rates. Habitat modeling indicated that the availability of Chinook salmon spawning habitat increased over time, whereas the majority of the reach continues to provide only low-to medium-quality rearing habitat for juvenile </w:t>
      </w:r>
      <w:proofErr w:type="spellStart"/>
      <w:r w:rsidRPr="00407D16">
        <w:rPr>
          <w:rFonts w:asciiTheme="minorHAnsi" w:hAnsiTheme="minorHAnsi" w:cstheme="minorHAnsi"/>
          <w:sz w:val="22"/>
          <w:szCs w:val="22"/>
        </w:rPr>
        <w:t>salmonids</w:t>
      </w:r>
      <w:proofErr w:type="spellEnd"/>
      <w:r w:rsidRPr="00407D16">
        <w:rPr>
          <w:rFonts w:asciiTheme="minorHAnsi" w:hAnsiTheme="minorHAnsi" w:cstheme="minorHAnsi"/>
          <w:sz w:val="22"/>
          <w:szCs w:val="22"/>
        </w:rPr>
        <w:t xml:space="preserve">, primarily because of a lack of low-velocity refuge zones. However, other metrics of flow complexity indicate that areas of favorable flow conditions gradually expanded as point bars developed along the inner bank of each bend. These results indicate that although sediment supply can stimulate channel change and diversify river morphology, which acts to promote flow complexity and provide spawning habitat, these sediment-driven morphological changes might not create </w:t>
      </w:r>
      <w:proofErr w:type="spellStart"/>
      <w:r w:rsidRPr="00407D16">
        <w:rPr>
          <w:rFonts w:asciiTheme="minorHAnsi" w:hAnsiTheme="minorHAnsi" w:cstheme="minorHAnsi"/>
          <w:sz w:val="22"/>
          <w:szCs w:val="22"/>
        </w:rPr>
        <w:t>bioenergetically</w:t>
      </w:r>
      <w:proofErr w:type="spellEnd"/>
      <w:r w:rsidRPr="00407D16">
        <w:rPr>
          <w:rFonts w:asciiTheme="minorHAnsi" w:hAnsiTheme="minorHAnsi" w:cstheme="minorHAnsi"/>
          <w:sz w:val="22"/>
          <w:szCs w:val="22"/>
        </w:rPr>
        <w:t xml:space="preserve"> favorable habitat for juvenile </w:t>
      </w:r>
      <w:proofErr w:type="spellStart"/>
      <w:r w:rsidRPr="00407D16">
        <w:rPr>
          <w:rFonts w:asciiTheme="minorHAnsi" w:hAnsiTheme="minorHAnsi" w:cstheme="minorHAnsi"/>
          <w:sz w:val="22"/>
          <w:szCs w:val="22"/>
        </w:rPr>
        <w:t>salmonids</w:t>
      </w:r>
      <w:proofErr w:type="spellEnd"/>
      <w:r w:rsidRPr="00407D16">
        <w:rPr>
          <w:rFonts w:asciiTheme="minorHAnsi" w:hAnsiTheme="minorHAnsi" w:cstheme="minorHAnsi"/>
          <w:sz w:val="22"/>
          <w:szCs w:val="22"/>
        </w:rPr>
        <w:t>.</w:t>
      </w:r>
    </w:p>
    <w:p w:rsidR="00407D16" w:rsidRDefault="00407D16" w:rsidP="00407D16">
      <w:pPr>
        <w:widowControl w:val="0"/>
        <w:autoSpaceDE w:val="0"/>
        <w:autoSpaceDN w:val="0"/>
        <w:adjustRightInd w:val="0"/>
        <w:rPr>
          <w:rFonts w:asciiTheme="minorHAnsi" w:hAnsiTheme="minorHAnsi" w:cstheme="minorHAnsi"/>
          <w:sz w:val="22"/>
          <w:szCs w:val="22"/>
        </w:rPr>
      </w:pPr>
    </w:p>
    <w:p w:rsidR="00AE0C49" w:rsidRPr="00AE0C49" w:rsidRDefault="00AE0C49" w:rsidP="00407D16">
      <w:pPr>
        <w:widowControl w:val="0"/>
        <w:autoSpaceDE w:val="0"/>
        <w:autoSpaceDN w:val="0"/>
        <w:adjustRightInd w:val="0"/>
        <w:rPr>
          <w:rFonts w:asciiTheme="minorHAnsi" w:hAnsiTheme="minorHAnsi" w:cstheme="minorHAnsi"/>
          <w:sz w:val="22"/>
          <w:szCs w:val="22"/>
        </w:rPr>
      </w:pPr>
      <w:proofErr w:type="gramStart"/>
      <w:r w:rsidRPr="00AE0C49">
        <w:rPr>
          <w:rFonts w:asciiTheme="minorHAnsi" w:eastAsiaTheme="minorHAnsi" w:hAnsiTheme="minorHAnsi" w:cstheme="minorHAnsi"/>
          <w:sz w:val="24"/>
          <w:szCs w:val="24"/>
        </w:rPr>
        <w:t>May, C. L. and B. Pryor (2013).</w:t>
      </w:r>
      <w:proofErr w:type="gramEnd"/>
      <w:r w:rsidRPr="00AE0C49">
        <w:rPr>
          <w:rFonts w:asciiTheme="minorHAnsi" w:eastAsiaTheme="minorHAnsi" w:hAnsiTheme="minorHAnsi" w:cstheme="minorHAnsi"/>
          <w:sz w:val="24"/>
          <w:szCs w:val="24"/>
        </w:rPr>
        <w:t xml:space="preserve"> "</w:t>
      </w:r>
      <w:proofErr w:type="spellStart"/>
      <w:r w:rsidRPr="00AE0C49">
        <w:rPr>
          <w:rFonts w:asciiTheme="minorHAnsi" w:eastAsiaTheme="minorHAnsi" w:hAnsiTheme="minorHAnsi" w:cstheme="minorHAnsi"/>
          <w:sz w:val="24"/>
          <w:szCs w:val="24"/>
        </w:rPr>
        <w:t>Inital</w:t>
      </w:r>
      <w:proofErr w:type="spellEnd"/>
      <w:r w:rsidRPr="00AE0C49">
        <w:rPr>
          <w:rFonts w:asciiTheme="minorHAnsi" w:eastAsiaTheme="minorHAnsi" w:hAnsiTheme="minorHAnsi" w:cstheme="minorHAnsi"/>
          <w:sz w:val="24"/>
          <w:szCs w:val="24"/>
        </w:rPr>
        <w:t xml:space="preserve"> Motion and Bedload Transport Distance by Particle Tracking in a Large Regulated River." </w:t>
      </w:r>
      <w:proofErr w:type="gramStart"/>
      <w:r w:rsidRPr="00AE0C49">
        <w:rPr>
          <w:rFonts w:asciiTheme="minorHAnsi" w:eastAsiaTheme="minorHAnsi" w:hAnsiTheme="minorHAnsi" w:cstheme="minorHAnsi"/>
          <w:sz w:val="24"/>
          <w:szCs w:val="24"/>
          <w:u w:val="single"/>
        </w:rPr>
        <w:t>River Research and Applications</w:t>
      </w:r>
      <w:r w:rsidRPr="00AE0C49">
        <w:rPr>
          <w:rFonts w:asciiTheme="minorHAnsi" w:eastAsiaTheme="minorHAnsi" w:hAnsiTheme="minorHAnsi" w:cstheme="minorHAnsi"/>
          <w:sz w:val="24"/>
          <w:szCs w:val="24"/>
        </w:rPr>
        <w:t>.</w:t>
      </w:r>
      <w:proofErr w:type="gramEnd"/>
    </w:p>
    <w:p w:rsidR="00AE0C49" w:rsidRPr="00AE0C49" w:rsidRDefault="00AE0C49" w:rsidP="00AE0C49">
      <w:pPr>
        <w:tabs>
          <w:tab w:val="left" w:pos="720"/>
        </w:tabs>
        <w:autoSpaceDE w:val="0"/>
        <w:autoSpaceDN w:val="0"/>
        <w:adjustRightInd w:val="0"/>
        <w:ind w:left="720"/>
        <w:rPr>
          <w:rFonts w:ascii="AdvTT6120e2aa" w:eastAsiaTheme="minorHAnsi" w:hAnsi="AdvTT6120e2aa" w:cs="AdvTT6120e2aa"/>
          <w:sz w:val="22"/>
          <w:szCs w:val="22"/>
        </w:rPr>
      </w:pPr>
      <w:r w:rsidRPr="00AE0C49">
        <w:rPr>
          <w:rFonts w:ascii="AdvTT6120e2aa" w:eastAsiaTheme="minorHAnsi" w:hAnsi="AdvTT6120e2aa" w:cs="AdvTT6120e2aa"/>
          <w:sz w:val="22"/>
          <w:szCs w:val="22"/>
        </w:rPr>
        <w:t>Reservoir releases on large regulated rivers are increasingly being used to rejuvenate riverine habitat downstream of dams. Determining</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the effective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ow level is complicated by the trade-off between mobilizing bed particles and retaining coarse sediment in rivers with low</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sediment supply. This study determined mobilization and transport distance of bed particles using motion-sensing radio transmitting particles</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that approximated the reach-average D84 grain size. The distribution of shear stress at initial motion varied substantially between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ood events,</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and suggests that the sequence of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 xml:space="preserve">ood events and the history of under-threshold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ows may be an important determinant of bed strength and</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thus particle mobility. In addition, particle activity was greatest on the rising limb of each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 xml:space="preserve">ood and was maximized at near bankfull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ow.</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Travel distances did not vary between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oods when scaled by transport event duration, and a negative exponential distribution was a good</w:t>
      </w:r>
      <w:r>
        <w:rPr>
          <w:rFonts w:ascii="AdvTT6120e2aa" w:eastAsiaTheme="minorHAnsi" w:hAnsi="AdvTT6120e2aa" w:cs="AdvTT6120e2aa"/>
          <w:sz w:val="22"/>
          <w:szCs w:val="22"/>
        </w:rPr>
        <w:t xml:space="preserve"> </w:t>
      </w:r>
      <w:r w:rsidRPr="00AE0C49">
        <w:rPr>
          <w:rFonts w:ascii="AdvTT6120e2aa+fb" w:eastAsiaTheme="minorHAnsi" w:hAnsi="AdvTT6120e2aa+fb" w:cs="AdvTT6120e2aa+fb"/>
          <w:sz w:val="22"/>
          <w:szCs w:val="22"/>
        </w:rPr>
        <w:t>fi</w:t>
      </w:r>
      <w:r w:rsidRPr="00AE0C49">
        <w:rPr>
          <w:rFonts w:ascii="AdvTT6120e2aa" w:eastAsiaTheme="minorHAnsi" w:hAnsi="AdvTT6120e2aa" w:cs="AdvTT6120e2aa"/>
          <w:sz w:val="22"/>
          <w:szCs w:val="22"/>
        </w:rPr>
        <w:t xml:space="preserve">t to the data. Results of this study provide important insight into individual particle movement, which can be used to inform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ow releases</w:t>
      </w:r>
      <w:r>
        <w:rPr>
          <w:rFonts w:ascii="AdvTT6120e2aa" w:eastAsiaTheme="minorHAnsi" w:hAnsi="AdvTT6120e2aa" w:cs="AdvTT6120e2aa"/>
          <w:sz w:val="22"/>
          <w:szCs w:val="22"/>
        </w:rPr>
        <w:t xml:space="preserve"> </w:t>
      </w:r>
      <w:r w:rsidRPr="00AE0C49">
        <w:rPr>
          <w:rFonts w:ascii="AdvTT6120e2aa" w:eastAsiaTheme="minorHAnsi" w:hAnsi="AdvTT6120e2aa" w:cs="AdvTT6120e2aa"/>
          <w:sz w:val="22"/>
          <w:szCs w:val="22"/>
        </w:rPr>
        <w:t xml:space="preserve">and understand the effects of </w:t>
      </w:r>
      <w:r w:rsidRPr="00AE0C49">
        <w:rPr>
          <w:rFonts w:ascii="AdvTT6120e2aa+fb" w:eastAsiaTheme="minorHAnsi" w:hAnsi="AdvTT6120e2aa+fb" w:cs="AdvTT6120e2aa+fb"/>
          <w:sz w:val="22"/>
          <w:szCs w:val="22"/>
        </w:rPr>
        <w:t>fl</w:t>
      </w:r>
      <w:r w:rsidRPr="00AE0C49">
        <w:rPr>
          <w:rFonts w:ascii="AdvTT6120e2aa" w:eastAsiaTheme="minorHAnsi" w:hAnsi="AdvTT6120e2aa" w:cs="AdvTT6120e2aa"/>
          <w:sz w:val="22"/>
          <w:szCs w:val="22"/>
        </w:rPr>
        <w:t>ood magnitude on particle mobility and transport.</w:t>
      </w:r>
    </w:p>
    <w:p w:rsidR="00AE0C49" w:rsidRPr="00407D16" w:rsidRDefault="00AE0C49" w:rsidP="00AE0C49">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r w:rsidRPr="00407D16">
        <w:rPr>
          <w:rFonts w:asciiTheme="minorHAnsi" w:hAnsiTheme="minorHAnsi" w:cstheme="minorHAnsi"/>
          <w:sz w:val="22"/>
          <w:szCs w:val="22"/>
        </w:rPr>
        <w:t xml:space="preserve">Podolak, C. P. (2012). Channel bed response to an increased sediment supply. </w:t>
      </w:r>
      <w:proofErr w:type="gramStart"/>
      <w:r w:rsidRPr="00407D16">
        <w:rPr>
          <w:rFonts w:asciiTheme="minorHAnsi" w:hAnsiTheme="minorHAnsi" w:cstheme="minorHAnsi"/>
          <w:sz w:val="22"/>
          <w:szCs w:val="22"/>
          <w:u w:val="single"/>
        </w:rPr>
        <w:t>Department of Geography and Environmental Engineering</w:t>
      </w:r>
      <w:r w:rsidRPr="00407D16">
        <w:rPr>
          <w:rFonts w:asciiTheme="minorHAnsi" w:hAnsiTheme="minorHAnsi" w:cstheme="minorHAnsi"/>
          <w:sz w:val="22"/>
          <w:szCs w:val="22"/>
        </w:rPr>
        <w:t>.</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Baltimore, MD, Johns Hopkins University.</w:t>
      </w:r>
      <w:proofErr w:type="gramEnd"/>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 xml:space="preserve">Ph.D: </w:t>
      </w:r>
      <w:r w:rsidRPr="00407D16">
        <w:rPr>
          <w:rFonts w:asciiTheme="minorHAnsi" w:hAnsiTheme="minorHAnsi" w:cstheme="minorHAnsi"/>
          <w:sz w:val="22"/>
          <w:szCs w:val="22"/>
        </w:rPr>
        <w:t>131.</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ab/>
        <w:t>This dissertation presents a suite of field observations, flume measurements, and numerical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models</w:t>
      </w:r>
      <w:proofErr w:type="gramEnd"/>
      <w:r w:rsidRPr="00407D16">
        <w:rPr>
          <w:rFonts w:asciiTheme="minorHAnsi" w:hAnsiTheme="minorHAnsi" w:cstheme="minorHAnsi"/>
          <w:sz w:val="22"/>
          <w:szCs w:val="22"/>
        </w:rPr>
        <w:t xml:space="preserve"> investigating the response of channel beds to an increased sediment supply.</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Monitoring the Sandy River, Oregon following removal of the Marmot Dam provides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measurements</w:t>
      </w:r>
      <w:proofErr w:type="gramEnd"/>
      <w:r w:rsidRPr="00407D16">
        <w:rPr>
          <w:rFonts w:asciiTheme="minorHAnsi" w:hAnsiTheme="minorHAnsi" w:cstheme="minorHAnsi"/>
          <w:sz w:val="22"/>
          <w:szCs w:val="22"/>
        </w:rPr>
        <w:t xml:space="preserve"> of response to a five-fold sediment supply increase. Where supply increase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was</w:t>
      </w:r>
      <w:proofErr w:type="gramEnd"/>
      <w:r w:rsidRPr="00407D16">
        <w:rPr>
          <w:rFonts w:asciiTheme="minorHAnsi" w:hAnsiTheme="minorHAnsi" w:cstheme="minorHAnsi"/>
          <w:sz w:val="22"/>
          <w:szCs w:val="22"/>
        </w:rPr>
        <w:t xml:space="preserve"> the greatest, bed slope became steeper and bed topography became less variable.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Reaches with less aggradation responded primarily with bed surface fining. During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initial</w:t>
      </w:r>
      <w:proofErr w:type="gramEnd"/>
      <w:r w:rsidRPr="00407D16">
        <w:rPr>
          <w:rFonts w:asciiTheme="minorHAnsi" w:hAnsiTheme="minorHAnsi" w:cstheme="minorHAnsi"/>
          <w:sz w:val="22"/>
          <w:szCs w:val="22"/>
        </w:rPr>
        <w:t xml:space="preserve"> stages of deposition the bed configuration bore little resemblance to the pre-removal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lastRenderedPageBreak/>
        <w:t>configuration</w:t>
      </w:r>
      <w:proofErr w:type="gramEnd"/>
      <w:r w:rsidRPr="00407D16">
        <w:rPr>
          <w:rFonts w:asciiTheme="minorHAnsi" w:hAnsiTheme="minorHAnsi" w:cstheme="minorHAnsi"/>
          <w:sz w:val="22"/>
          <w:szCs w:val="22"/>
        </w:rPr>
        <w:t>, however, after one year, the planform regained the pre-removal pattern.</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In a recirculating field-scale flume with alternate bar topography, sediment supply</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was</w:t>
      </w:r>
      <w:proofErr w:type="gramEnd"/>
      <w:r w:rsidRPr="00407D16">
        <w:rPr>
          <w:rFonts w:asciiTheme="minorHAnsi" w:hAnsiTheme="minorHAnsi" w:cstheme="minorHAnsi"/>
          <w:sz w:val="22"/>
          <w:szCs w:val="22"/>
        </w:rPr>
        <w:t xml:space="preserve"> increased by manually augmenting the sediment supply in two steps such that the final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bed</w:t>
      </w:r>
      <w:proofErr w:type="gramEnd"/>
      <w:r w:rsidRPr="00407D16">
        <w:rPr>
          <w:rFonts w:asciiTheme="minorHAnsi" w:hAnsiTheme="minorHAnsi" w:cstheme="minorHAnsi"/>
          <w:sz w:val="22"/>
          <w:szCs w:val="22"/>
        </w:rPr>
        <w:t xml:space="preserve"> transported three times as much as the initial bed. The initial and final bed topography</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and</w:t>
      </w:r>
      <w:proofErr w:type="gramEnd"/>
      <w:r w:rsidRPr="00407D16">
        <w:rPr>
          <w:rFonts w:asciiTheme="minorHAnsi" w:hAnsiTheme="minorHAnsi" w:cstheme="minorHAnsi"/>
          <w:sz w:val="22"/>
          <w:szCs w:val="22"/>
        </w:rPr>
        <w:t xml:space="preserve"> texture were very similar and included long stationary alternate bars. The transient</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bed</w:t>
      </w:r>
      <w:proofErr w:type="gramEnd"/>
      <w:r w:rsidRPr="00407D16">
        <w:rPr>
          <w:rFonts w:asciiTheme="minorHAnsi" w:hAnsiTheme="minorHAnsi" w:cstheme="minorHAnsi"/>
          <w:sz w:val="22"/>
          <w:szCs w:val="22"/>
        </w:rPr>
        <w:t xml:space="preserve"> was very different, dominated by several scales of shorter wavelength migrating</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spellStart"/>
      <w:proofErr w:type="gramStart"/>
      <w:r w:rsidRPr="00407D16">
        <w:rPr>
          <w:rFonts w:asciiTheme="minorHAnsi" w:hAnsiTheme="minorHAnsi" w:cstheme="minorHAnsi"/>
          <w:sz w:val="22"/>
          <w:szCs w:val="22"/>
        </w:rPr>
        <w:t>bedforms</w:t>
      </w:r>
      <w:proofErr w:type="spellEnd"/>
      <w:proofErr w:type="gramEnd"/>
      <w:r w:rsidRPr="00407D16">
        <w:rPr>
          <w:rFonts w:asciiTheme="minorHAnsi" w:hAnsiTheme="minorHAnsi" w:cstheme="minorHAnsi"/>
          <w:sz w:val="22"/>
          <w:szCs w:val="22"/>
        </w:rPr>
        <w:t>. Further, the adjustment in topographic and textural patterns continued after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bed</w:t>
      </w:r>
      <w:proofErr w:type="gramEnd"/>
      <w:r w:rsidRPr="00407D16">
        <w:rPr>
          <w:rFonts w:asciiTheme="minorHAnsi" w:hAnsiTheme="minorHAnsi" w:cstheme="minorHAnsi"/>
          <w:sz w:val="22"/>
          <w:szCs w:val="22"/>
        </w:rPr>
        <w:t xml:space="preserve"> slope and mean sediment transport had approached steady state.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 xml:space="preserve">A one-dimensional (1-D) </w:t>
      </w:r>
      <w:proofErr w:type="spellStart"/>
      <w:r w:rsidRPr="00407D16">
        <w:rPr>
          <w:rFonts w:asciiTheme="minorHAnsi" w:hAnsiTheme="minorHAnsi" w:cstheme="minorHAnsi"/>
          <w:sz w:val="22"/>
          <w:szCs w:val="22"/>
        </w:rPr>
        <w:t>morphodynamic</w:t>
      </w:r>
      <w:proofErr w:type="spellEnd"/>
      <w:r w:rsidRPr="00407D16">
        <w:rPr>
          <w:rFonts w:asciiTheme="minorHAnsi" w:hAnsiTheme="minorHAnsi" w:cstheme="minorHAnsi"/>
          <w:sz w:val="22"/>
          <w:szCs w:val="22"/>
        </w:rPr>
        <w:t xml:space="preserve"> model predicted steady state slope and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transport</w:t>
      </w:r>
      <w:proofErr w:type="gramEnd"/>
      <w:r w:rsidRPr="00407D16">
        <w:rPr>
          <w:rFonts w:asciiTheme="minorHAnsi" w:hAnsiTheme="minorHAnsi" w:cstheme="minorHAnsi"/>
          <w:sz w:val="22"/>
          <w:szCs w:val="22"/>
        </w:rPr>
        <w:t xml:space="preserve"> rates for the flume experiments, but it over-predicted the rate of adjustment.</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Comparison of 1-D model results with flume observations demonstrated the importance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of</w:t>
      </w:r>
      <w:proofErr w:type="gramEnd"/>
      <w:r w:rsidRPr="00407D16">
        <w:rPr>
          <w:rFonts w:asciiTheme="minorHAnsi" w:hAnsiTheme="minorHAnsi" w:cstheme="minorHAnsi"/>
          <w:sz w:val="22"/>
          <w:szCs w:val="22"/>
        </w:rPr>
        <w:t xml:space="preserve"> 2-D adjustments related to the spatial variability of topography and texture.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The ensemble of field, flume, and numerical models highlight four bed responses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to</w:t>
      </w:r>
      <w:proofErr w:type="gramEnd"/>
      <w:r w:rsidRPr="00407D16">
        <w:rPr>
          <w:rFonts w:asciiTheme="minorHAnsi" w:hAnsiTheme="minorHAnsi" w:cstheme="minorHAnsi"/>
          <w:sz w:val="22"/>
          <w:szCs w:val="22"/>
        </w:rPr>
        <w:t xml:space="preserve"> sediment supply – changes to the mean and distribution of both bed topography and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texture</w:t>
      </w:r>
      <w:proofErr w:type="gramEnd"/>
      <w:r w:rsidRPr="00407D16">
        <w:rPr>
          <w:rFonts w:asciiTheme="minorHAnsi" w:hAnsiTheme="minorHAnsi" w:cstheme="minorHAnsi"/>
          <w:sz w:val="22"/>
          <w:szCs w:val="22"/>
        </w:rPr>
        <w:t>. Adjustments can operate on different time scales, with grain size most likely to</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respond</w:t>
      </w:r>
      <w:proofErr w:type="gramEnd"/>
      <w:r w:rsidRPr="00407D16">
        <w:rPr>
          <w:rFonts w:asciiTheme="minorHAnsi" w:hAnsiTheme="minorHAnsi" w:cstheme="minorHAnsi"/>
          <w:sz w:val="22"/>
          <w:szCs w:val="22"/>
        </w:rPr>
        <w:t xml:space="preserve"> first. Spatial patterns of topography and texture can adjust to convey an elevated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sediment</w:t>
      </w:r>
      <w:proofErr w:type="gramEnd"/>
      <w:r w:rsidRPr="00407D16">
        <w:rPr>
          <w:rFonts w:asciiTheme="minorHAnsi" w:hAnsiTheme="minorHAnsi" w:cstheme="minorHAnsi"/>
          <w:sz w:val="22"/>
          <w:szCs w:val="22"/>
        </w:rPr>
        <w:t xml:space="preserve"> supply without an increase in bed slope. Where slope increases are the dominant</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response</w:t>
      </w:r>
      <w:proofErr w:type="gramEnd"/>
      <w:r w:rsidRPr="00407D16">
        <w:rPr>
          <w:rFonts w:asciiTheme="minorHAnsi" w:hAnsiTheme="minorHAnsi" w:cstheme="minorHAnsi"/>
          <w:sz w:val="22"/>
          <w:szCs w:val="22"/>
        </w:rPr>
        <w:t>, spatial patterns of topography and texture may moderate the slope effects,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introducing</w:t>
      </w:r>
      <w:proofErr w:type="gramEnd"/>
      <w:r w:rsidRPr="00407D16">
        <w:rPr>
          <w:rFonts w:asciiTheme="minorHAnsi" w:hAnsiTheme="minorHAnsi" w:cstheme="minorHAnsi"/>
          <w:sz w:val="22"/>
          <w:szCs w:val="22"/>
        </w:rPr>
        <w:t xml:space="preserve"> systematic errors in one-dimensional model predictions.</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Runge</w:t>
      </w:r>
      <w:proofErr w:type="spellEnd"/>
      <w:r w:rsidRPr="00407D16">
        <w:rPr>
          <w:rFonts w:asciiTheme="minorHAnsi" w:hAnsiTheme="minorHAnsi" w:cstheme="minorHAnsi"/>
          <w:sz w:val="22"/>
          <w:szCs w:val="22"/>
        </w:rPr>
        <w:t xml:space="preserve">, M. C., S. J. Converse, et al. (2011). </w:t>
      </w:r>
      <w:proofErr w:type="gramStart"/>
      <w:r w:rsidRPr="00407D16">
        <w:rPr>
          <w:rFonts w:asciiTheme="minorHAnsi" w:hAnsiTheme="minorHAnsi" w:cstheme="minorHAnsi"/>
          <w:sz w:val="22"/>
          <w:szCs w:val="22"/>
        </w:rPr>
        <w:t>"Which uncertainty?</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rPr>
        <w:t>Using expert elicitation and expected value of information to design an adaptive management program."</w:t>
      </w:r>
      <w:proofErr w:type="gramEnd"/>
      <w:r w:rsidRPr="00407D16">
        <w:rPr>
          <w:rFonts w:asciiTheme="minorHAnsi" w:hAnsiTheme="minorHAnsi" w:cstheme="minorHAnsi"/>
          <w:sz w:val="22"/>
          <w:szCs w:val="22"/>
        </w:rPr>
        <w:t xml:space="preserve"> </w:t>
      </w:r>
      <w:r w:rsidRPr="00407D16">
        <w:rPr>
          <w:rFonts w:asciiTheme="minorHAnsi" w:hAnsiTheme="minorHAnsi" w:cstheme="minorHAnsi"/>
          <w:sz w:val="22"/>
          <w:szCs w:val="22"/>
          <w:u w:val="single"/>
        </w:rPr>
        <w:t>Biological Conservation</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144</w:t>
      </w:r>
      <w:r w:rsidRPr="00407D16">
        <w:rPr>
          <w:rFonts w:asciiTheme="minorHAnsi" w:hAnsiTheme="minorHAnsi" w:cstheme="minorHAnsi"/>
          <w:sz w:val="22"/>
          <w:szCs w:val="22"/>
        </w:rPr>
        <w:t>: 1214-1223.</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r w:rsidRPr="002848C4">
        <w:rPr>
          <w:rFonts w:asciiTheme="minorHAnsi" w:hAnsiTheme="minorHAnsi" w:cstheme="minorHAnsi"/>
          <w:sz w:val="22"/>
          <w:szCs w:val="22"/>
        </w:rPr>
        <w:t>Natural resource management is plagued with uncertainty of many kinds, but not all uncertainties are</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equally</w:t>
      </w:r>
      <w:proofErr w:type="gramEnd"/>
      <w:r w:rsidRPr="002848C4">
        <w:rPr>
          <w:rFonts w:asciiTheme="minorHAnsi" w:hAnsiTheme="minorHAnsi" w:cstheme="minorHAnsi"/>
          <w:sz w:val="22"/>
          <w:szCs w:val="22"/>
        </w:rPr>
        <w:t xml:space="preserve"> important to resolve. The promise of adaptive management is that learning in the short-term will</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improve</w:t>
      </w:r>
      <w:proofErr w:type="gramEnd"/>
      <w:r w:rsidRPr="002848C4">
        <w:rPr>
          <w:rFonts w:asciiTheme="minorHAnsi" w:hAnsiTheme="minorHAnsi" w:cstheme="minorHAnsi"/>
          <w:sz w:val="22"/>
          <w:szCs w:val="22"/>
        </w:rPr>
        <w:t xml:space="preserve"> management in the long-term; that promise is best kept if the focus of learning is on those</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uncertainties</w:t>
      </w:r>
      <w:proofErr w:type="gramEnd"/>
      <w:r w:rsidRPr="002848C4">
        <w:rPr>
          <w:rFonts w:asciiTheme="minorHAnsi" w:hAnsiTheme="minorHAnsi" w:cstheme="minorHAnsi"/>
          <w:sz w:val="22"/>
          <w:szCs w:val="22"/>
        </w:rPr>
        <w:t xml:space="preserve"> that most impede achievement of management objectives. In this context, an existing tool</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of</w:t>
      </w:r>
      <w:proofErr w:type="gramEnd"/>
      <w:r w:rsidRPr="002848C4">
        <w:rPr>
          <w:rFonts w:asciiTheme="minorHAnsi" w:hAnsiTheme="minorHAnsi" w:cstheme="minorHAnsi"/>
          <w:sz w:val="22"/>
          <w:szCs w:val="22"/>
        </w:rPr>
        <w:t xml:space="preserve"> decision analysis, the expected value of perfect information (</w:t>
      </w:r>
      <w:proofErr w:type="spellStart"/>
      <w:r w:rsidRPr="002848C4">
        <w:rPr>
          <w:rFonts w:asciiTheme="minorHAnsi" w:hAnsiTheme="minorHAnsi" w:cstheme="minorHAnsi"/>
          <w:sz w:val="22"/>
          <w:szCs w:val="22"/>
        </w:rPr>
        <w:t>EVPI</w:t>
      </w:r>
      <w:proofErr w:type="spellEnd"/>
      <w:r w:rsidRPr="002848C4">
        <w:rPr>
          <w:rFonts w:asciiTheme="minorHAnsi" w:hAnsiTheme="minorHAnsi" w:cstheme="minorHAnsi"/>
          <w:sz w:val="22"/>
          <w:szCs w:val="22"/>
        </w:rPr>
        <w:t>), is particularly valuable in identifying</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the</w:t>
      </w:r>
      <w:proofErr w:type="gramEnd"/>
      <w:r w:rsidRPr="002848C4">
        <w:rPr>
          <w:rFonts w:asciiTheme="minorHAnsi" w:hAnsiTheme="minorHAnsi" w:cstheme="minorHAnsi"/>
          <w:sz w:val="22"/>
          <w:szCs w:val="22"/>
        </w:rPr>
        <w:t xml:space="preserve"> most important uncertainties. Expert elicitation can be used to develop preliminary predictions of</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management</w:t>
      </w:r>
      <w:proofErr w:type="gramEnd"/>
      <w:r w:rsidRPr="002848C4">
        <w:rPr>
          <w:rFonts w:asciiTheme="minorHAnsi" w:hAnsiTheme="minorHAnsi" w:cstheme="minorHAnsi"/>
          <w:sz w:val="22"/>
          <w:szCs w:val="22"/>
        </w:rPr>
        <w:t xml:space="preserve"> response under a series of hypotheses, as well as prior weights for those hypotheses, and</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the</w:t>
      </w:r>
      <w:proofErr w:type="gramEnd"/>
      <w:r w:rsidRPr="002848C4">
        <w:rPr>
          <w:rFonts w:asciiTheme="minorHAnsi" w:hAnsiTheme="minorHAnsi" w:cstheme="minorHAnsi"/>
          <w:sz w:val="22"/>
          <w:szCs w:val="22"/>
        </w:rPr>
        <w:t xml:space="preserve"> </w:t>
      </w:r>
      <w:proofErr w:type="spellStart"/>
      <w:r w:rsidRPr="002848C4">
        <w:rPr>
          <w:rFonts w:asciiTheme="minorHAnsi" w:hAnsiTheme="minorHAnsi" w:cstheme="minorHAnsi"/>
          <w:sz w:val="22"/>
          <w:szCs w:val="22"/>
        </w:rPr>
        <w:t>EVPI</w:t>
      </w:r>
      <w:proofErr w:type="spellEnd"/>
      <w:r w:rsidRPr="002848C4">
        <w:rPr>
          <w:rFonts w:asciiTheme="minorHAnsi" w:hAnsiTheme="minorHAnsi" w:cstheme="minorHAnsi"/>
          <w:sz w:val="22"/>
          <w:szCs w:val="22"/>
        </w:rPr>
        <w:t xml:space="preserve"> can be used to determine how much management could improve if uncertainty was resolved.</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r w:rsidRPr="002848C4">
        <w:rPr>
          <w:rFonts w:asciiTheme="minorHAnsi" w:hAnsiTheme="minorHAnsi" w:cstheme="minorHAnsi"/>
          <w:sz w:val="22"/>
          <w:szCs w:val="22"/>
        </w:rPr>
        <w:t>These methods were applied to management of whooping cranes (</w:t>
      </w:r>
      <w:proofErr w:type="spellStart"/>
      <w:r w:rsidRPr="002848C4">
        <w:rPr>
          <w:rFonts w:asciiTheme="minorHAnsi" w:hAnsiTheme="minorHAnsi" w:cstheme="minorHAnsi"/>
          <w:sz w:val="22"/>
          <w:szCs w:val="22"/>
        </w:rPr>
        <w:t>Grus</w:t>
      </w:r>
      <w:proofErr w:type="spellEnd"/>
      <w:r w:rsidRPr="002848C4">
        <w:rPr>
          <w:rFonts w:asciiTheme="minorHAnsi" w:hAnsiTheme="minorHAnsi" w:cstheme="minorHAnsi"/>
          <w:sz w:val="22"/>
          <w:szCs w:val="22"/>
        </w:rPr>
        <w:t xml:space="preserve"> </w:t>
      </w:r>
      <w:proofErr w:type="spellStart"/>
      <w:proofErr w:type="gramStart"/>
      <w:r w:rsidRPr="002848C4">
        <w:rPr>
          <w:rFonts w:asciiTheme="minorHAnsi" w:hAnsiTheme="minorHAnsi" w:cstheme="minorHAnsi"/>
          <w:sz w:val="22"/>
          <w:szCs w:val="22"/>
        </w:rPr>
        <w:t>americana</w:t>
      </w:r>
      <w:proofErr w:type="spellEnd"/>
      <w:proofErr w:type="gramEnd"/>
      <w:r w:rsidRPr="002848C4">
        <w:rPr>
          <w:rFonts w:asciiTheme="minorHAnsi" w:hAnsiTheme="minorHAnsi" w:cstheme="minorHAnsi"/>
          <w:sz w:val="22"/>
          <w:szCs w:val="22"/>
        </w:rPr>
        <w:t>), an endangered migratory</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bird</w:t>
      </w:r>
      <w:proofErr w:type="gramEnd"/>
      <w:r w:rsidRPr="002848C4">
        <w:rPr>
          <w:rFonts w:asciiTheme="minorHAnsi" w:hAnsiTheme="minorHAnsi" w:cstheme="minorHAnsi"/>
          <w:sz w:val="22"/>
          <w:szCs w:val="22"/>
        </w:rPr>
        <w:t xml:space="preserve"> that is being reintroduced in several places in North America. The Eastern Migratory Population</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of</w:t>
      </w:r>
      <w:proofErr w:type="gramEnd"/>
      <w:r w:rsidRPr="002848C4">
        <w:rPr>
          <w:rFonts w:asciiTheme="minorHAnsi" w:hAnsiTheme="minorHAnsi" w:cstheme="minorHAnsi"/>
          <w:sz w:val="22"/>
          <w:szCs w:val="22"/>
        </w:rPr>
        <w:t xml:space="preserve"> whooping cranes had exhibited almost no successful reproduction through 2009. Several dozen</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hypotheses</w:t>
      </w:r>
      <w:proofErr w:type="gramEnd"/>
      <w:r w:rsidRPr="002848C4">
        <w:rPr>
          <w:rFonts w:asciiTheme="minorHAnsi" w:hAnsiTheme="minorHAnsi" w:cstheme="minorHAnsi"/>
          <w:sz w:val="22"/>
          <w:szCs w:val="22"/>
        </w:rPr>
        <w:t xml:space="preserve"> can be advanced to explain this failure, and many of them lead to very different management</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responses</w:t>
      </w:r>
      <w:proofErr w:type="gramEnd"/>
      <w:r w:rsidRPr="002848C4">
        <w:rPr>
          <w:rFonts w:asciiTheme="minorHAnsi" w:hAnsiTheme="minorHAnsi" w:cstheme="minorHAnsi"/>
          <w:sz w:val="22"/>
          <w:szCs w:val="22"/>
        </w:rPr>
        <w:t>. An expert panel articulated the hypotheses, provided prior weights for them, developed</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potential</w:t>
      </w:r>
      <w:proofErr w:type="gramEnd"/>
      <w:r w:rsidRPr="002848C4">
        <w:rPr>
          <w:rFonts w:asciiTheme="minorHAnsi" w:hAnsiTheme="minorHAnsi" w:cstheme="minorHAnsi"/>
          <w:sz w:val="22"/>
          <w:szCs w:val="22"/>
        </w:rPr>
        <w:t xml:space="preserve"> management strategies, and made predictions about the response of the population to each</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strategy</w:t>
      </w:r>
      <w:proofErr w:type="gramEnd"/>
      <w:r w:rsidRPr="002848C4">
        <w:rPr>
          <w:rFonts w:asciiTheme="minorHAnsi" w:hAnsiTheme="minorHAnsi" w:cstheme="minorHAnsi"/>
          <w:sz w:val="22"/>
          <w:szCs w:val="22"/>
        </w:rPr>
        <w:t xml:space="preserve"> under each hypothesis. Multi-criteria decision analysis identified a preferred strategy in the face</w:t>
      </w:r>
    </w:p>
    <w:p w:rsidR="002848C4" w:rsidRPr="002848C4"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of</w:t>
      </w:r>
      <w:proofErr w:type="gramEnd"/>
      <w:r w:rsidRPr="002848C4">
        <w:rPr>
          <w:rFonts w:asciiTheme="minorHAnsi" w:hAnsiTheme="minorHAnsi" w:cstheme="minorHAnsi"/>
          <w:sz w:val="22"/>
          <w:szCs w:val="22"/>
        </w:rPr>
        <w:t xml:space="preserve"> uncertainty, and analysis of the expected value of information identified how informative each strategy</w:t>
      </w:r>
    </w:p>
    <w:p w:rsidR="00407D16" w:rsidRDefault="002848C4" w:rsidP="002848C4">
      <w:pPr>
        <w:widowControl w:val="0"/>
        <w:autoSpaceDE w:val="0"/>
        <w:autoSpaceDN w:val="0"/>
        <w:adjustRightInd w:val="0"/>
        <w:ind w:left="720"/>
        <w:rPr>
          <w:rFonts w:asciiTheme="minorHAnsi" w:hAnsiTheme="minorHAnsi" w:cstheme="minorHAnsi"/>
          <w:sz w:val="22"/>
          <w:szCs w:val="22"/>
        </w:rPr>
      </w:pPr>
      <w:proofErr w:type="gramStart"/>
      <w:r w:rsidRPr="002848C4">
        <w:rPr>
          <w:rFonts w:asciiTheme="minorHAnsi" w:hAnsiTheme="minorHAnsi" w:cstheme="minorHAnsi"/>
          <w:sz w:val="22"/>
          <w:szCs w:val="22"/>
        </w:rPr>
        <w:t>could</w:t>
      </w:r>
      <w:proofErr w:type="gramEnd"/>
      <w:r w:rsidRPr="002848C4">
        <w:rPr>
          <w:rFonts w:asciiTheme="minorHAnsi" w:hAnsiTheme="minorHAnsi" w:cstheme="minorHAnsi"/>
          <w:sz w:val="22"/>
          <w:szCs w:val="22"/>
        </w:rPr>
        <w:t xml:space="preserve"> be. These results provide the foundation for design of an adaptive management program.</w:t>
      </w:r>
    </w:p>
    <w:p w:rsidR="002848C4" w:rsidRPr="00407D16" w:rsidRDefault="002848C4"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Venditti</w:t>
      </w:r>
      <w:proofErr w:type="spellEnd"/>
      <w:r w:rsidRPr="00407D16">
        <w:rPr>
          <w:rFonts w:asciiTheme="minorHAnsi" w:hAnsiTheme="minorHAnsi" w:cstheme="minorHAnsi"/>
          <w:sz w:val="22"/>
          <w:szCs w:val="22"/>
        </w:rPr>
        <w:t xml:space="preserve">, J. G., W. E. Dietrich, et al. (2010). "Mobilization of coarse surface layers in gravel-bedded river by finer gravel bed load." </w:t>
      </w:r>
      <w:proofErr w:type="gramStart"/>
      <w:r w:rsidRPr="00407D16">
        <w:rPr>
          <w:rFonts w:asciiTheme="minorHAnsi" w:hAnsiTheme="minorHAnsi" w:cstheme="minorHAnsi"/>
          <w:sz w:val="22"/>
          <w:szCs w:val="22"/>
          <w:u w:val="single"/>
        </w:rPr>
        <w:t>Water Resources Research</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46</w:t>
      </w:r>
      <w:r w:rsidRPr="00407D16">
        <w:rPr>
          <w:rFonts w:asciiTheme="minorHAnsi" w:hAnsiTheme="minorHAnsi" w:cstheme="minorHAnsi"/>
          <w:sz w:val="22"/>
          <w:szCs w:val="22"/>
        </w:rPr>
        <w:t>.</w:t>
      </w:r>
      <w:proofErr w:type="gramEnd"/>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ab/>
        <w:t>Additions of sand to gravel beds greatly increase the mobility and flux of gravel.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However, it is not known how additions of finer gravel to coarser gravel beds will</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affect</w:t>
      </w:r>
      <w:proofErr w:type="gramEnd"/>
      <w:r w:rsidRPr="00407D16">
        <w:rPr>
          <w:rFonts w:asciiTheme="minorHAnsi" w:hAnsiTheme="minorHAnsi" w:cstheme="minorHAnsi"/>
          <w:sz w:val="22"/>
          <w:szCs w:val="22"/>
        </w:rPr>
        <w:t xml:space="preserve"> the mobility of bed material. Here we examine the effect of fine gravel pulses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on</w:t>
      </w:r>
      <w:proofErr w:type="gramEnd"/>
      <w:r w:rsidRPr="00407D16">
        <w:rPr>
          <w:rFonts w:asciiTheme="minorHAnsi" w:hAnsiTheme="minorHAnsi" w:cstheme="minorHAnsi"/>
          <w:sz w:val="22"/>
          <w:szCs w:val="22"/>
        </w:rPr>
        <w:t xml:space="preserve"> gravel bed material transport and near‐bed flow dynamics in a series of flume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experiments</w:t>
      </w:r>
      <w:proofErr w:type="gramEnd"/>
      <w:r w:rsidRPr="00407D16">
        <w:rPr>
          <w:rFonts w:asciiTheme="minorHAnsi" w:hAnsiTheme="minorHAnsi" w:cstheme="minorHAnsi"/>
          <w:sz w:val="22"/>
          <w:szCs w:val="22"/>
        </w:rPr>
        <w:t>. Bed material refers exclusively to sediment in the channel prior to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pulse</w:t>
      </w:r>
      <w:proofErr w:type="gramEnd"/>
      <w:r w:rsidRPr="00407D16">
        <w:rPr>
          <w:rFonts w:asciiTheme="minorHAnsi" w:hAnsiTheme="minorHAnsi" w:cstheme="minorHAnsi"/>
          <w:sz w:val="22"/>
          <w:szCs w:val="22"/>
        </w:rPr>
        <w:t xml:space="preserve"> introduction. The observations indicate that fine sediment pulses tend to migrate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downstream</w:t>
      </w:r>
      <w:proofErr w:type="gramEnd"/>
      <w:r w:rsidRPr="00407D16">
        <w:rPr>
          <w:rFonts w:asciiTheme="minorHAnsi" w:hAnsiTheme="minorHAnsi" w:cstheme="minorHAnsi"/>
          <w:sz w:val="22"/>
          <w:szCs w:val="22"/>
        </w:rPr>
        <w:t xml:space="preserve"> in low‐amplitude waves. As the waves pass over the gravel bed,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interstitial</w:t>
      </w:r>
      <w:proofErr w:type="gramEnd"/>
      <w:r w:rsidRPr="00407D16">
        <w:rPr>
          <w:rFonts w:asciiTheme="minorHAnsi" w:hAnsiTheme="minorHAnsi" w:cstheme="minorHAnsi"/>
          <w:sz w:val="22"/>
          <w:szCs w:val="22"/>
        </w:rPr>
        <w:t xml:space="preserve"> pockets in the bed material surface fill and coarse gravel particles are entrained.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r w:rsidRPr="00407D16">
        <w:rPr>
          <w:rFonts w:asciiTheme="minorHAnsi" w:hAnsiTheme="minorHAnsi" w:cstheme="minorHAnsi"/>
          <w:sz w:val="22"/>
          <w:szCs w:val="22"/>
        </w:rPr>
        <w:t>This increases bed material transport rates and causes a distinct shift from a selective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lastRenderedPageBreak/>
        <w:t>mobility</w:t>
      </w:r>
      <w:proofErr w:type="gramEnd"/>
      <w:r w:rsidRPr="00407D16">
        <w:rPr>
          <w:rFonts w:asciiTheme="minorHAnsi" w:hAnsiTheme="minorHAnsi" w:cstheme="minorHAnsi"/>
          <w:sz w:val="22"/>
          <w:szCs w:val="22"/>
        </w:rPr>
        <w:t xml:space="preserve"> transport regime where particles coarser than the bed material median (8 mm)</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make</w:t>
      </w:r>
      <w:proofErr w:type="gramEnd"/>
      <w:r w:rsidRPr="00407D16">
        <w:rPr>
          <w:rFonts w:asciiTheme="minorHAnsi" w:hAnsiTheme="minorHAnsi" w:cstheme="minorHAnsi"/>
          <w:sz w:val="22"/>
          <w:szCs w:val="22"/>
        </w:rPr>
        <w:t xml:space="preserve"> up &lt;30% of the load to an equal mobility transport regime where bed materials</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coarser</w:t>
      </w:r>
      <w:proofErr w:type="gramEnd"/>
      <w:r w:rsidRPr="00407D16">
        <w:rPr>
          <w:rFonts w:asciiTheme="minorHAnsi" w:hAnsiTheme="minorHAnsi" w:cstheme="minorHAnsi"/>
          <w:sz w:val="22"/>
          <w:szCs w:val="22"/>
        </w:rPr>
        <w:t xml:space="preserve"> than 8 mm and finer than 8 mm are transported in equal proportions.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only</w:t>
      </w:r>
      <w:proofErr w:type="gramEnd"/>
      <w:r w:rsidRPr="00407D16">
        <w:rPr>
          <w:rFonts w:asciiTheme="minorHAnsi" w:hAnsiTheme="minorHAnsi" w:cstheme="minorHAnsi"/>
          <w:sz w:val="22"/>
          <w:szCs w:val="22"/>
        </w:rPr>
        <w:t xml:space="preserve"> possible source for this coarser bed load material is the sediment bed, suggesting that</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portions</w:t>
      </w:r>
      <w:proofErr w:type="gramEnd"/>
      <w:r w:rsidRPr="00407D16">
        <w:rPr>
          <w:rFonts w:asciiTheme="minorHAnsi" w:hAnsiTheme="minorHAnsi" w:cstheme="minorHAnsi"/>
          <w:sz w:val="22"/>
          <w:szCs w:val="22"/>
        </w:rPr>
        <w:t xml:space="preserve"> of the coarse surface layer are being mobilized. Observations of near‐bed velocity</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and</w:t>
      </w:r>
      <w:proofErr w:type="gramEnd"/>
      <w:r w:rsidRPr="00407D16">
        <w:rPr>
          <w:rFonts w:asciiTheme="minorHAnsi" w:hAnsiTheme="minorHAnsi" w:cstheme="minorHAnsi"/>
          <w:sz w:val="22"/>
          <w:szCs w:val="22"/>
        </w:rPr>
        <w:t xml:space="preserve"> turbulence suggest that fine gravel pulses cause fluid acceleration in the near‐bed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region</w:t>
      </w:r>
      <w:proofErr w:type="gramEnd"/>
      <w:r w:rsidRPr="00407D16">
        <w:rPr>
          <w:rFonts w:asciiTheme="minorHAnsi" w:hAnsiTheme="minorHAnsi" w:cstheme="minorHAnsi"/>
          <w:sz w:val="22"/>
          <w:szCs w:val="22"/>
        </w:rPr>
        <w:t xml:space="preserve"> associated with a reduction in the level of turbulence produced at the sediment</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boundary</w:t>
      </w:r>
      <w:proofErr w:type="gramEnd"/>
      <w:r w:rsidRPr="00407D16">
        <w:rPr>
          <w:rFonts w:asciiTheme="minorHAnsi" w:hAnsiTheme="minorHAnsi" w:cstheme="minorHAnsi"/>
          <w:sz w:val="22"/>
          <w:szCs w:val="22"/>
        </w:rPr>
        <w:t>. This accelerated fluid at the bed increases drag exerted on coarse surface layer</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particles</w:t>
      </w:r>
      <w:proofErr w:type="gramEnd"/>
      <w:r w:rsidRPr="00407D16">
        <w:rPr>
          <w:rFonts w:asciiTheme="minorHAnsi" w:hAnsiTheme="minorHAnsi" w:cstheme="minorHAnsi"/>
          <w:sz w:val="22"/>
          <w:szCs w:val="22"/>
        </w:rPr>
        <w:t>, promoting their mobilization. Our findings suggest that, in general, finer bed</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sediment</w:t>
      </w:r>
      <w:proofErr w:type="gramEnd"/>
      <w:r w:rsidRPr="00407D16">
        <w:rPr>
          <w:rFonts w:asciiTheme="minorHAnsi" w:hAnsiTheme="minorHAnsi" w:cstheme="minorHAnsi"/>
          <w:sz w:val="22"/>
          <w:szCs w:val="22"/>
        </w:rPr>
        <w:t xml:space="preserve"> (not just sand) can mobilize coarser sediment and that expressions for the</w:t>
      </w:r>
    </w:p>
    <w:p w:rsidR="00407D16" w:rsidRPr="00407D16" w:rsidRDefault="00407D16" w:rsidP="00407D16">
      <w:pPr>
        <w:widowControl w:val="0"/>
        <w:autoSpaceDE w:val="0"/>
        <w:autoSpaceDN w:val="0"/>
        <w:adjustRightInd w:val="0"/>
        <w:ind w:left="720"/>
        <w:rPr>
          <w:rFonts w:asciiTheme="minorHAnsi" w:hAnsiTheme="minorHAnsi" w:cstheme="minorHAnsi"/>
          <w:sz w:val="22"/>
          <w:szCs w:val="22"/>
        </w:rPr>
      </w:pPr>
      <w:proofErr w:type="gramStart"/>
      <w:r w:rsidRPr="00407D16">
        <w:rPr>
          <w:rFonts w:asciiTheme="minorHAnsi" w:hAnsiTheme="minorHAnsi" w:cstheme="minorHAnsi"/>
          <w:sz w:val="22"/>
          <w:szCs w:val="22"/>
        </w:rPr>
        <w:t>influence</w:t>
      </w:r>
      <w:proofErr w:type="gramEnd"/>
      <w:r w:rsidRPr="00407D16">
        <w:rPr>
          <w:rFonts w:asciiTheme="minorHAnsi" w:hAnsiTheme="minorHAnsi" w:cstheme="minorHAnsi"/>
          <w:sz w:val="22"/>
          <w:szCs w:val="22"/>
        </w:rPr>
        <w:t xml:space="preserve"> of sand on bed mobility need to be generalized on the basis of grain ratios.</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Venditti</w:t>
      </w:r>
      <w:proofErr w:type="spellEnd"/>
      <w:r w:rsidRPr="00407D16">
        <w:rPr>
          <w:rFonts w:asciiTheme="minorHAnsi" w:hAnsiTheme="minorHAnsi" w:cstheme="minorHAnsi"/>
          <w:sz w:val="22"/>
          <w:szCs w:val="22"/>
        </w:rPr>
        <w:t xml:space="preserve">, J. G., W. E. Dietrich, et al. (2010). "Effect of sediment pulse grain size on sediment transport rates and bed mobility in gravel bed rivers." </w:t>
      </w:r>
      <w:r w:rsidRPr="00407D16">
        <w:rPr>
          <w:rFonts w:asciiTheme="minorHAnsi" w:hAnsiTheme="minorHAnsi" w:cstheme="minorHAnsi"/>
          <w:sz w:val="22"/>
          <w:szCs w:val="22"/>
          <w:u w:val="single"/>
        </w:rPr>
        <w:t>Journal of Geophysical Research</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115</w:t>
      </w:r>
      <w:r w:rsidRPr="00407D16">
        <w:rPr>
          <w:rFonts w:asciiTheme="minorHAnsi" w:hAnsiTheme="minorHAnsi" w:cstheme="minorHAnsi"/>
          <w:sz w:val="22"/>
          <w:szCs w:val="22"/>
        </w:rPr>
        <w:t>(in proof).</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Sediment supply to gravel bed river channels often takes the form of episodic sediment pulses, and there is considerable interest in introducing sediment pulses in stream restorations to alter bed surface grain size distributions and bed mobility. A series of laboratory experiments was conducted in order to examine how sediment pulse grain size and volume affects the mobility of bed material in gravel bed channels. Pulses used in the experiments were composed of either the fine tail or the median of the subsurface bed material grain size distribution. Bed material refers to sediment in the channel prior to the pulse introduction exclusively. Both types of pulse were finer than the bed material surface median. Two pulse sizes were used, which were either equivalent to the volume of sediment required to cover the entire bed one median subsurface bed material grain diameter deep (full unit) or 1/4 of this volume (1/4 unit). The latter was designed to produce a transitory pulse. With the exception of the 1/4 unit coarse pulse, introduction of the sediment pulses to the channel caused dramatic increases in the bed load flux. The coarse sediment pulses fine the bed surface and coarsen the bed load. Finer pulses also fine the surface, but the bed load fines while the bed material load (that excludes pulse material) coarsens. The greatest effects on the fractional transport occurred during the full unit fine pulse where the pulse covered the greatest bed surface and effectively smoothed the bed, increasing near bed velocity and mobilizing the coarse particles. Overall, the coarse pulses were not very effective at mobilizing bed material. The large fine pulse mobilized </w:t>
      </w:r>
      <w:r w:rsidRPr="00407D16">
        <w:rPr>
          <w:rFonts w:ascii="Cambria Math" w:hAnsi="Cambria Math" w:cs="Cambria Math"/>
          <w:sz w:val="22"/>
          <w:szCs w:val="22"/>
        </w:rPr>
        <w:t>∼</w:t>
      </w:r>
      <w:r w:rsidRPr="00407D16">
        <w:rPr>
          <w:rFonts w:asciiTheme="minorHAnsi" w:hAnsiTheme="minorHAnsi" w:cstheme="minorHAnsi"/>
          <w:sz w:val="22"/>
          <w:szCs w:val="22"/>
        </w:rPr>
        <w:t>35% of the bed material surface (</w:t>
      </w:r>
      <w:r w:rsidRPr="00407D16">
        <w:rPr>
          <w:rFonts w:ascii="Cambria Math" w:hAnsi="Cambria Math" w:cs="Cambria Math"/>
          <w:sz w:val="22"/>
          <w:szCs w:val="22"/>
        </w:rPr>
        <w:t>∼</w:t>
      </w:r>
      <w:r w:rsidRPr="00407D16">
        <w:rPr>
          <w:rFonts w:asciiTheme="minorHAnsi" w:hAnsiTheme="minorHAnsi" w:cstheme="minorHAnsi"/>
          <w:sz w:val="22"/>
          <w:szCs w:val="22"/>
        </w:rPr>
        <w:t>35% of its input weight) and was most effective at mobilizing the surface. However, the small fine pulse mobilized 50% of its input weight as it passed through the channel, making it the most efficient at mobilizing the bed material.</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Venditti</w:t>
      </w:r>
      <w:proofErr w:type="spellEnd"/>
      <w:r w:rsidRPr="00407D16">
        <w:rPr>
          <w:rFonts w:asciiTheme="minorHAnsi" w:hAnsiTheme="minorHAnsi" w:cstheme="minorHAnsi"/>
          <w:sz w:val="22"/>
          <w:szCs w:val="22"/>
        </w:rPr>
        <w:t xml:space="preserve">, J. G., P. A. Nelson, et al. (2012). </w:t>
      </w:r>
      <w:proofErr w:type="gramStart"/>
      <w:r w:rsidRPr="00407D16">
        <w:rPr>
          <w:rFonts w:asciiTheme="minorHAnsi" w:hAnsiTheme="minorHAnsi" w:cstheme="minorHAnsi"/>
          <w:sz w:val="22"/>
          <w:szCs w:val="22"/>
        </w:rPr>
        <w:t>"Alternate bar response to sediment supply termination."</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u w:val="single"/>
        </w:rPr>
        <w:t>Journal of Geophysical Research-Earth Surface</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117</w:t>
      </w:r>
      <w:r w:rsidRPr="00407D16">
        <w:rPr>
          <w:rFonts w:asciiTheme="minorHAnsi" w:hAnsiTheme="minorHAnsi" w:cstheme="minorHAnsi"/>
          <w:sz w:val="22"/>
          <w:szCs w:val="22"/>
        </w:rPr>
        <w:t>.</w:t>
      </w:r>
      <w:proofErr w:type="gramEnd"/>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Sediment supply is widely held to be one of the primary controls on bar topography in alluvial channels, yet quantitative linkages between sediment supply and bar topography are not well developed. We explore the conditions under which alternate bars form and how they respond to the elimination of sediment supply in two linked laboratory experiments. The first set of experiments was conducted in a 28 m long, 0.86 m wide flume channel using a </w:t>
      </w:r>
      <w:proofErr w:type="spellStart"/>
      <w:r w:rsidRPr="00407D16">
        <w:rPr>
          <w:rFonts w:asciiTheme="minorHAnsi" w:hAnsiTheme="minorHAnsi" w:cstheme="minorHAnsi"/>
          <w:sz w:val="22"/>
          <w:szCs w:val="22"/>
        </w:rPr>
        <w:t>unimodal</w:t>
      </w:r>
      <w:proofErr w:type="spellEnd"/>
      <w:r w:rsidRPr="00407D16">
        <w:rPr>
          <w:rFonts w:asciiTheme="minorHAnsi" w:hAnsiTheme="minorHAnsi" w:cstheme="minorHAnsi"/>
          <w:sz w:val="22"/>
          <w:szCs w:val="22"/>
        </w:rPr>
        <w:t xml:space="preserve"> sand-gravel mix. The second set of experiments was conducted at field scale in a 55 m long, 2.74 m wide channel using a </w:t>
      </w:r>
      <w:proofErr w:type="spellStart"/>
      <w:r w:rsidRPr="00407D16">
        <w:rPr>
          <w:rFonts w:asciiTheme="minorHAnsi" w:hAnsiTheme="minorHAnsi" w:cstheme="minorHAnsi"/>
          <w:sz w:val="22"/>
          <w:szCs w:val="22"/>
        </w:rPr>
        <w:t>unimodal</w:t>
      </w:r>
      <w:proofErr w:type="spellEnd"/>
      <w:r w:rsidRPr="00407D16">
        <w:rPr>
          <w:rFonts w:asciiTheme="minorHAnsi" w:hAnsiTheme="minorHAnsi" w:cstheme="minorHAnsi"/>
          <w:sz w:val="22"/>
          <w:szCs w:val="22"/>
        </w:rPr>
        <w:t xml:space="preserve"> gravel mixture. In both experiments, alternate bars and patchy surface grain-size distributions developed under steady flow and sediment supply conditions. The cessation of the sediment supply induced a reduction in the surface grain-size heterogeneity and the bars were eliminated. In both flumes, mean boundary shear stress had declined, but were capable of moving sediments after the bars disappeared, albeit at relatively small rates compared to when the bars were present. In the smaller flume, the previously stationary bars migrated out of the flume and were not replaced with new bars. A nearly featureless bed formed with limited surface grain-size heterogeneity, a slightly coarsened surface and a slightly reduced slope. In the larger flume, the formation of alternate bars was induced by an imposed upstream flow constriction and as such, the bars did not migrate. Termination of sediment supply led to progressive erosion of bed topography and loss of the bars, coarsening of the bed surface, loss of bed texture patchiness and significant slope reduction. The original alternate bar topography redeveloped when the sediment supply was </w:t>
      </w:r>
      <w:r w:rsidRPr="00407D16">
        <w:rPr>
          <w:rFonts w:asciiTheme="minorHAnsi" w:hAnsiTheme="minorHAnsi" w:cstheme="minorHAnsi"/>
          <w:sz w:val="22"/>
          <w:szCs w:val="22"/>
        </w:rPr>
        <w:lastRenderedPageBreak/>
        <w:t>restored once sufficient deposition had occurred to reconstruct the original channel slope. This shows that the bar loss was reversible by establishing the previous conditions and highlights the importance of sediment supply for bar formation. The role of sediment supply in bar formation and stability is not often recognized in stream restoration. Our results suggest that the loss of sediment supply can significantly affect alternate bar topography and that considerable volumes of sediment may be needed restore channel bars.</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Viparelli</w:t>
      </w:r>
      <w:proofErr w:type="spellEnd"/>
      <w:r w:rsidRPr="00407D16">
        <w:rPr>
          <w:rFonts w:asciiTheme="minorHAnsi" w:hAnsiTheme="minorHAnsi" w:cstheme="minorHAnsi"/>
          <w:sz w:val="22"/>
          <w:szCs w:val="22"/>
        </w:rPr>
        <w:t xml:space="preserve">, E., D. Gaeuman, et al. (2011). </w:t>
      </w:r>
      <w:proofErr w:type="gramStart"/>
      <w:r w:rsidRPr="00407D16">
        <w:rPr>
          <w:rFonts w:asciiTheme="minorHAnsi" w:hAnsiTheme="minorHAnsi" w:cstheme="minorHAnsi"/>
          <w:sz w:val="22"/>
          <w:szCs w:val="22"/>
        </w:rPr>
        <w:t>"A model to predict the evolution of a gravel bed river under an imposed cyclic hydrograph and its application to the Trinity River."</w:t>
      </w:r>
      <w:proofErr w:type="gramEnd"/>
      <w:r w:rsidRPr="00407D16">
        <w:rPr>
          <w:rFonts w:asciiTheme="minorHAnsi" w:hAnsiTheme="minorHAnsi" w:cstheme="minorHAnsi"/>
          <w:sz w:val="22"/>
          <w:szCs w:val="22"/>
        </w:rPr>
        <w:t xml:space="preserve"> </w:t>
      </w:r>
      <w:proofErr w:type="gramStart"/>
      <w:r w:rsidRPr="00407D16">
        <w:rPr>
          <w:rFonts w:asciiTheme="minorHAnsi" w:hAnsiTheme="minorHAnsi" w:cstheme="minorHAnsi"/>
          <w:sz w:val="22"/>
          <w:szCs w:val="22"/>
          <w:u w:val="single"/>
        </w:rPr>
        <w:t>Water Resources Research</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47</w:t>
      </w:r>
      <w:r w:rsidRPr="00407D16">
        <w:rPr>
          <w:rFonts w:asciiTheme="minorHAnsi" w:hAnsiTheme="minorHAnsi" w:cstheme="minorHAnsi"/>
          <w:sz w:val="22"/>
          <w:szCs w:val="22"/>
        </w:rPr>
        <w:t>.</w:t>
      </w:r>
      <w:proofErr w:type="gramEnd"/>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Major changes in the morphology of the Trinity River in California, such as narrowing of the cross section and sedimentation of fine sediment in pools, occurred after the closure of a system of dams. These changes caused a dramatic reduction in the </w:t>
      </w:r>
      <w:proofErr w:type="spellStart"/>
      <w:r w:rsidRPr="00407D16">
        <w:rPr>
          <w:rFonts w:asciiTheme="minorHAnsi" w:hAnsiTheme="minorHAnsi" w:cstheme="minorHAnsi"/>
          <w:sz w:val="22"/>
          <w:szCs w:val="22"/>
        </w:rPr>
        <w:t>salmonid</w:t>
      </w:r>
      <w:proofErr w:type="spellEnd"/>
      <w:r w:rsidRPr="00407D16">
        <w:rPr>
          <w:rFonts w:asciiTheme="minorHAnsi" w:hAnsiTheme="minorHAnsi" w:cstheme="minorHAnsi"/>
          <w:sz w:val="22"/>
          <w:szCs w:val="22"/>
        </w:rPr>
        <w:t xml:space="preserve"> population and a resulting decline of the fishery. Gravel augmentation, regulated flood releases, and mechanical channel rehabilitation are currently being implemented to help restore the aquatic habitat of the river. The present paper describes a tool, named the Spawning Gravel Refresher, for designing and predicting the effects of gravel augmentation in gravel </w:t>
      </w:r>
      <w:proofErr w:type="gramStart"/>
      <w:r w:rsidRPr="00407D16">
        <w:rPr>
          <w:rFonts w:asciiTheme="minorHAnsi" w:hAnsiTheme="minorHAnsi" w:cstheme="minorHAnsi"/>
          <w:sz w:val="22"/>
          <w:szCs w:val="22"/>
        </w:rPr>
        <w:t>bed rivers</w:t>
      </w:r>
      <w:proofErr w:type="gramEnd"/>
      <w:r w:rsidRPr="00407D16">
        <w:rPr>
          <w:rFonts w:asciiTheme="minorHAnsi" w:hAnsiTheme="minorHAnsi" w:cstheme="minorHAnsi"/>
          <w:sz w:val="22"/>
          <w:szCs w:val="22"/>
        </w:rPr>
        <w:t xml:space="preserve">. The tool assumes an imposed, cycled hydrograph. The model is calibrated and applied to the regulated reach of the Trinity River in four steps: (1) zeroing runs to reproduce conditions of mobile bed equilibrium as best can be estimated for the </w:t>
      </w:r>
      <w:proofErr w:type="spellStart"/>
      <w:r w:rsidRPr="00407D16">
        <w:rPr>
          <w:rFonts w:asciiTheme="minorHAnsi" w:hAnsiTheme="minorHAnsi" w:cstheme="minorHAnsi"/>
          <w:sz w:val="22"/>
          <w:szCs w:val="22"/>
        </w:rPr>
        <w:t>predam</w:t>
      </w:r>
      <w:proofErr w:type="spellEnd"/>
      <w:r w:rsidRPr="00407D16">
        <w:rPr>
          <w:rFonts w:asciiTheme="minorHAnsi" w:hAnsiTheme="minorHAnsi" w:cstheme="minorHAnsi"/>
          <w:sz w:val="22"/>
          <w:szCs w:val="22"/>
        </w:rPr>
        <w:t xml:space="preserve"> Trinity River, (2) runs to compare the predictions with the results of previous studies, (3) runs at an engineering time scale to reproduce the effects of the dams, and (4) runs to design gravel augmentation schemes. In the fourth group of runs, the combined effects of engineered flood flow releases and gravel augmentation are predicted. At an engineering time scale, the model indicates that the fraction of fine sediment in the surface layer and in the topmost part of the substrate should decrease when subjected to these two restoration measures, with a consequent improvement of the quality of the spawning gravel.</w:t>
      </w:r>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proofErr w:type="gramStart"/>
      <w:r w:rsidRPr="00407D16">
        <w:rPr>
          <w:rFonts w:asciiTheme="minorHAnsi" w:hAnsiTheme="minorHAnsi" w:cstheme="minorHAnsi"/>
          <w:sz w:val="22"/>
          <w:szCs w:val="22"/>
        </w:rPr>
        <w:t>Wathen</w:t>
      </w:r>
      <w:proofErr w:type="spellEnd"/>
      <w:r w:rsidRPr="00407D16">
        <w:rPr>
          <w:rFonts w:asciiTheme="minorHAnsi" w:hAnsiTheme="minorHAnsi" w:cstheme="minorHAnsi"/>
          <w:sz w:val="22"/>
          <w:szCs w:val="22"/>
        </w:rPr>
        <w:t xml:space="preserve">, S. J. and T. B. </w:t>
      </w:r>
      <w:proofErr w:type="spellStart"/>
      <w:r w:rsidRPr="00407D16">
        <w:rPr>
          <w:rFonts w:asciiTheme="minorHAnsi" w:hAnsiTheme="minorHAnsi" w:cstheme="minorHAnsi"/>
          <w:sz w:val="22"/>
          <w:szCs w:val="22"/>
        </w:rPr>
        <w:t>Hoey</w:t>
      </w:r>
      <w:proofErr w:type="spellEnd"/>
      <w:r w:rsidRPr="00407D16">
        <w:rPr>
          <w:rFonts w:asciiTheme="minorHAnsi" w:hAnsiTheme="minorHAnsi" w:cstheme="minorHAnsi"/>
          <w:sz w:val="22"/>
          <w:szCs w:val="22"/>
        </w:rPr>
        <w:t xml:space="preserve"> (1998).</w:t>
      </w:r>
      <w:proofErr w:type="gramEnd"/>
      <w:r w:rsidRPr="00407D16">
        <w:rPr>
          <w:rFonts w:asciiTheme="minorHAnsi" w:hAnsiTheme="minorHAnsi" w:cstheme="minorHAnsi"/>
          <w:sz w:val="22"/>
          <w:szCs w:val="22"/>
        </w:rPr>
        <w:t xml:space="preserve"> "Morphological controls on the downstream passage of a sediment wave in a gravel-bed stream." </w:t>
      </w:r>
      <w:r w:rsidRPr="00407D16">
        <w:rPr>
          <w:rFonts w:asciiTheme="minorHAnsi" w:hAnsiTheme="minorHAnsi" w:cstheme="minorHAnsi"/>
          <w:sz w:val="22"/>
          <w:szCs w:val="22"/>
          <w:u w:val="single"/>
        </w:rPr>
        <w:t>Earth Surface Processes and Landforms</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23</w:t>
      </w:r>
      <w:r w:rsidRPr="00407D16">
        <w:rPr>
          <w:rFonts w:asciiTheme="minorHAnsi" w:hAnsiTheme="minorHAnsi" w:cstheme="minorHAnsi"/>
          <w:sz w:val="22"/>
          <w:szCs w:val="22"/>
        </w:rPr>
        <w:t>(8): 715-730.</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Sediment waves in river systems have been widely reported, although few studies have examined the interaction between these waves and the morphology of the reaches through which they pass. This interaction determines how waves are modified as they propagate downstream. This study documents the origin and downstream passage of an avulsion-generated sediment wave through a 374 m study reach of the </w:t>
      </w:r>
      <w:proofErr w:type="spellStart"/>
      <w:r w:rsidRPr="00407D16">
        <w:rPr>
          <w:rFonts w:asciiTheme="minorHAnsi" w:hAnsiTheme="minorHAnsi" w:cstheme="minorHAnsi"/>
          <w:sz w:val="22"/>
          <w:szCs w:val="22"/>
        </w:rPr>
        <w:t>Allt</w:t>
      </w:r>
      <w:proofErr w:type="spellEnd"/>
      <w:r w:rsidRPr="00407D16">
        <w:rPr>
          <w:rFonts w:asciiTheme="minorHAnsi" w:hAnsiTheme="minorHAnsi" w:cstheme="minorHAnsi"/>
          <w:sz w:val="22"/>
          <w:szCs w:val="22"/>
        </w:rPr>
        <w:t xml:space="preserve"> </w:t>
      </w:r>
      <w:proofErr w:type="spellStart"/>
      <w:r w:rsidRPr="00407D16">
        <w:rPr>
          <w:rFonts w:asciiTheme="minorHAnsi" w:hAnsiTheme="minorHAnsi" w:cstheme="minorHAnsi"/>
          <w:sz w:val="22"/>
          <w:szCs w:val="22"/>
        </w:rPr>
        <w:t>Dubhaig</w:t>
      </w:r>
      <w:proofErr w:type="spellEnd"/>
      <w:r w:rsidRPr="00407D16">
        <w:rPr>
          <w:rFonts w:asciiTheme="minorHAnsi" w:hAnsiTheme="minorHAnsi" w:cstheme="minorHAnsi"/>
          <w:sz w:val="22"/>
          <w:szCs w:val="22"/>
        </w:rPr>
        <w:t xml:space="preserve">, Scotland. A nested survey framework was adopted, with volumes calculated from cross-sections spaced between 10 and 40 m apart documenting the origin and downstream passage of the wave. The wave moved through an intensively (c. </w:t>
      </w:r>
      <w:proofErr w:type="spellStart"/>
      <w:r w:rsidRPr="00407D16">
        <w:rPr>
          <w:rFonts w:asciiTheme="minorHAnsi" w:hAnsiTheme="minorHAnsi" w:cstheme="minorHAnsi"/>
          <w:sz w:val="22"/>
          <w:szCs w:val="22"/>
        </w:rPr>
        <w:t>Im</w:t>
      </w:r>
      <w:proofErr w:type="spellEnd"/>
      <w:r w:rsidRPr="00407D16">
        <w:rPr>
          <w:rFonts w:asciiTheme="minorHAnsi" w:hAnsiTheme="minorHAnsi" w:cstheme="minorHAnsi"/>
          <w:sz w:val="22"/>
          <w:szCs w:val="22"/>
        </w:rPr>
        <w:t xml:space="preserve"> cross-section spacing) monitored 120 m stretch (Reach A) within the study reach, allowing assessment of sediment exchanges between the incoming wave and the local morphology. Successive surveys show the movement of the wave through and out of the reach, and also that areas where wave sediment was deposited did not always correspond with areas of subsequent erosion. Reach A was divided into three morphologically distinct sub-reaches (1A, 2A and 3A) within which sediment fluxes and the three-dimensional distribution of erosion/deposition were estimated. Sediment wave input into 1A and 2A (relatively stable sub-reaches) caused forced bar aggradation and erosion of sediment from elsewhere within the reach, which then became part of the wave. The downstream transfer of this sediment into unstable 3A caused aggradation and, in response, widespread erosion which increased the magnitude of the sediment wave as it exited reach A. Sediment exchange between the recipient reach and the wave depends upon local morphological stability and is a crucial process affecting wave magnitude and attenuation. The </w:t>
      </w:r>
      <w:proofErr w:type="spellStart"/>
      <w:r w:rsidRPr="00407D16">
        <w:rPr>
          <w:rFonts w:asciiTheme="minorHAnsi" w:hAnsiTheme="minorHAnsi" w:cstheme="minorHAnsi"/>
          <w:sz w:val="22"/>
          <w:szCs w:val="22"/>
        </w:rPr>
        <w:t>macroscale</w:t>
      </w:r>
      <w:proofErr w:type="spellEnd"/>
      <w:r w:rsidRPr="00407D16">
        <w:rPr>
          <w:rFonts w:asciiTheme="minorHAnsi" w:hAnsiTheme="minorHAnsi" w:cstheme="minorHAnsi"/>
          <w:sz w:val="22"/>
          <w:szCs w:val="22"/>
        </w:rPr>
        <w:t xml:space="preserve"> sediment wave interacted with, rather than overwhelmed, the recipient morphology. </w:t>
      </w:r>
      <w:proofErr w:type="gramStart"/>
      <w:r w:rsidRPr="00407D16">
        <w:rPr>
          <w:rFonts w:asciiTheme="minorHAnsi" w:hAnsiTheme="minorHAnsi" w:cstheme="minorHAnsi"/>
          <w:sz w:val="22"/>
          <w:szCs w:val="22"/>
        </w:rPr>
        <w:t>(C) 1998 John Wiley &amp; Sons, Ltd.</w:t>
      </w:r>
      <w:proofErr w:type="gramEnd"/>
    </w:p>
    <w:p w:rsidR="00407D16" w:rsidRPr="00407D16" w:rsidRDefault="00407D16" w:rsidP="00407D16">
      <w:pPr>
        <w:widowControl w:val="0"/>
        <w:autoSpaceDE w:val="0"/>
        <w:autoSpaceDN w:val="0"/>
        <w:adjustRightInd w:val="0"/>
        <w:rPr>
          <w:rFonts w:asciiTheme="minorHAnsi" w:hAnsiTheme="minorHAnsi" w:cstheme="minorHAnsi"/>
          <w:sz w:val="22"/>
          <w:szCs w:val="22"/>
        </w:rPr>
      </w:pPr>
    </w:p>
    <w:p w:rsidR="00407D16" w:rsidRPr="00407D16" w:rsidRDefault="00407D16" w:rsidP="00407D16">
      <w:pPr>
        <w:widowControl w:val="0"/>
        <w:autoSpaceDE w:val="0"/>
        <w:autoSpaceDN w:val="0"/>
        <w:adjustRightInd w:val="0"/>
        <w:rPr>
          <w:rFonts w:asciiTheme="minorHAnsi" w:hAnsiTheme="minorHAnsi" w:cstheme="minorHAnsi"/>
          <w:sz w:val="22"/>
          <w:szCs w:val="22"/>
        </w:rPr>
      </w:pPr>
      <w:proofErr w:type="spellStart"/>
      <w:r w:rsidRPr="00407D16">
        <w:rPr>
          <w:rFonts w:asciiTheme="minorHAnsi" w:hAnsiTheme="minorHAnsi" w:cstheme="minorHAnsi"/>
          <w:sz w:val="22"/>
          <w:szCs w:val="22"/>
        </w:rPr>
        <w:t>Yarnell</w:t>
      </w:r>
      <w:proofErr w:type="spellEnd"/>
      <w:r w:rsidRPr="00407D16">
        <w:rPr>
          <w:rFonts w:asciiTheme="minorHAnsi" w:hAnsiTheme="minorHAnsi" w:cstheme="minorHAnsi"/>
          <w:sz w:val="22"/>
          <w:szCs w:val="22"/>
        </w:rPr>
        <w:t xml:space="preserve">, S. M., J. F. Mount, et al. (2006). </w:t>
      </w:r>
      <w:proofErr w:type="gramStart"/>
      <w:r w:rsidRPr="00407D16">
        <w:rPr>
          <w:rFonts w:asciiTheme="minorHAnsi" w:hAnsiTheme="minorHAnsi" w:cstheme="minorHAnsi"/>
          <w:sz w:val="22"/>
          <w:szCs w:val="22"/>
        </w:rPr>
        <w:t>"The influence of relative sediment supply on riverine habitat heterogeneity."</w:t>
      </w:r>
      <w:proofErr w:type="gramEnd"/>
      <w:r w:rsidRPr="00407D16">
        <w:rPr>
          <w:rFonts w:asciiTheme="minorHAnsi" w:hAnsiTheme="minorHAnsi" w:cstheme="minorHAnsi"/>
          <w:sz w:val="22"/>
          <w:szCs w:val="22"/>
        </w:rPr>
        <w:t xml:space="preserve"> </w:t>
      </w:r>
      <w:r w:rsidRPr="00407D16">
        <w:rPr>
          <w:rFonts w:asciiTheme="minorHAnsi" w:hAnsiTheme="minorHAnsi" w:cstheme="minorHAnsi"/>
          <w:sz w:val="22"/>
          <w:szCs w:val="22"/>
          <w:u w:val="single"/>
        </w:rPr>
        <w:t>Geomorphology</w:t>
      </w:r>
      <w:r w:rsidRPr="00407D16">
        <w:rPr>
          <w:rFonts w:asciiTheme="minorHAnsi" w:hAnsiTheme="minorHAnsi" w:cstheme="minorHAnsi"/>
          <w:sz w:val="22"/>
          <w:szCs w:val="22"/>
        </w:rPr>
        <w:t xml:space="preserve"> </w:t>
      </w:r>
      <w:r w:rsidRPr="00407D16">
        <w:rPr>
          <w:rFonts w:asciiTheme="minorHAnsi" w:hAnsiTheme="minorHAnsi" w:cstheme="minorHAnsi"/>
          <w:b/>
          <w:bCs/>
          <w:sz w:val="22"/>
          <w:szCs w:val="22"/>
        </w:rPr>
        <w:t>80</w:t>
      </w:r>
      <w:r w:rsidRPr="00407D16">
        <w:rPr>
          <w:rFonts w:asciiTheme="minorHAnsi" w:hAnsiTheme="minorHAnsi" w:cstheme="minorHAnsi"/>
          <w:sz w:val="22"/>
          <w:szCs w:val="22"/>
        </w:rPr>
        <w:t>(3-4): 310-324.</w:t>
      </w:r>
    </w:p>
    <w:p w:rsidR="00407D16" w:rsidRPr="00407D16" w:rsidRDefault="00407D16" w:rsidP="00407D16">
      <w:pPr>
        <w:widowControl w:val="0"/>
        <w:autoSpaceDE w:val="0"/>
        <w:autoSpaceDN w:val="0"/>
        <w:adjustRightInd w:val="0"/>
        <w:ind w:left="720" w:hanging="720"/>
        <w:rPr>
          <w:rFonts w:asciiTheme="minorHAnsi" w:hAnsiTheme="minorHAnsi" w:cstheme="minorHAnsi"/>
          <w:sz w:val="22"/>
          <w:szCs w:val="22"/>
        </w:rPr>
      </w:pPr>
      <w:r w:rsidRPr="00407D16">
        <w:rPr>
          <w:rFonts w:asciiTheme="minorHAnsi" w:hAnsiTheme="minorHAnsi" w:cstheme="minorHAnsi"/>
          <w:sz w:val="22"/>
          <w:szCs w:val="22"/>
        </w:rPr>
        <w:tab/>
        <w:t xml:space="preserve">The diversity of aquatic habitats in streams is linked to physical processes that act at various spatial and temporal scales. Two components of many that contribute to creating habitat heterogeneity in streams are the interaction between sediment supply and transport capacity and the presence of local in-stream structures, such as large woody debris and boulders. Data from previously published flume and field studies and a new field </w:t>
      </w:r>
      <w:r w:rsidRPr="00407D16">
        <w:rPr>
          <w:rFonts w:asciiTheme="minorHAnsi" w:hAnsiTheme="minorHAnsi" w:cstheme="minorHAnsi"/>
          <w:sz w:val="22"/>
          <w:szCs w:val="22"/>
        </w:rPr>
        <w:lastRenderedPageBreak/>
        <w:t>study on tributaries to the South Yuba River in Nevada County, California, USA, were used to evaluate the relationship between habitat heterogeneity, local in-stream structural features and relative sediment supply. Habitat heterogeneity was quantified using spatial heterogeneity measures from the field of landscape ecology. Relative sediment supply, as expressed by the sediment supply/transport capacity ratio, which controls channel morphology and substrate textures, two key physical habitat characteristics, was quantified using a dimensionless bedload transport ratio, q*. Calculated q* values were plotted against an ecologically meaningful heterogeneity index, Shannon's Diversity Index, measured for each study reach, as well as the percent area of in-stream structural elements. The results indicate two potential mechanisms for how relative sediment supply may drive geomorphic diversity in natural river systems at the reach scale. When less mobile structural elements form a small proportion of the reach landscape, the supply/capacity ratio dictates the range of sediment textures and geomorphic features observed within the reach. In these settings, channels with a moderate relative sediment supply exhibit the highest textural and geomorphic diversity. In contrast, when less mobile structural elements are abundant, forced local scour and deposition creates high habitat heterogeneity, even in the presence of high relative sediment supply.</w:t>
      </w:r>
    </w:p>
    <w:p w:rsidR="00407D16" w:rsidRDefault="00407D16" w:rsidP="00407D16">
      <w:pPr>
        <w:widowControl w:val="0"/>
        <w:autoSpaceDE w:val="0"/>
        <w:autoSpaceDN w:val="0"/>
        <w:adjustRightInd w:val="0"/>
        <w:rPr>
          <w:rFonts w:cs="Arial"/>
          <w:sz w:val="24"/>
          <w:szCs w:val="24"/>
        </w:rPr>
      </w:pPr>
    </w:p>
    <w:p w:rsidR="00407D16" w:rsidRPr="00407D16" w:rsidRDefault="00407D16" w:rsidP="00407D16"/>
    <w:sectPr w:rsidR="00407D16" w:rsidRPr="00407D16" w:rsidSect="006A27C0">
      <w:headerReference w:type="default" r:id="rId9"/>
      <w:footerReference w:type="default" r:id="rId10"/>
      <w:pgSz w:w="12240" w:h="15840"/>
      <w:pgMar w:top="360" w:right="720" w:bottom="5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626" w:rsidRDefault="00781626" w:rsidP="00A10468">
      <w:r>
        <w:separator/>
      </w:r>
    </w:p>
  </w:endnote>
  <w:endnote w:type="continuationSeparator" w:id="0">
    <w:p w:rsidR="00781626" w:rsidRDefault="00781626"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dvTT6120e2aa">
    <w:panose1 w:val="00000000000000000000"/>
    <w:charset w:val="00"/>
    <w:family w:val="roman"/>
    <w:notTrueType/>
    <w:pitch w:val="default"/>
    <w:sig w:usb0="00000003" w:usb1="00000000" w:usb2="00000000" w:usb3="00000000" w:csb0="00000001" w:csb1="00000000"/>
  </w:font>
  <w:font w:name="AdvTT6120e2aa+fb">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213738"/>
      <w:docPartObj>
        <w:docPartGallery w:val="Page Numbers (Bottom of Page)"/>
        <w:docPartUnique/>
      </w:docPartObj>
    </w:sdtPr>
    <w:sdtEndPr>
      <w:rPr>
        <w:noProof/>
      </w:rPr>
    </w:sdtEndPr>
    <w:sdtContent>
      <w:p w:rsidR="008A735E" w:rsidRDefault="008A735E">
        <w:pPr>
          <w:pStyle w:val="Footer"/>
          <w:jc w:val="center"/>
        </w:pPr>
        <w:r>
          <w:fldChar w:fldCharType="begin"/>
        </w:r>
        <w:r>
          <w:instrText xml:space="preserve"> PAGE   \* MERGEFORMAT </w:instrText>
        </w:r>
        <w:r>
          <w:fldChar w:fldCharType="separate"/>
        </w:r>
        <w:r w:rsidR="00AE0C49">
          <w:rPr>
            <w:noProof/>
          </w:rPr>
          <w:t>1</w:t>
        </w:r>
        <w:r>
          <w:rPr>
            <w:noProof/>
          </w:rPr>
          <w:fldChar w:fldCharType="end"/>
        </w:r>
      </w:p>
    </w:sdtContent>
  </w:sdt>
  <w:p w:rsidR="004764AD" w:rsidRDefault="004764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626" w:rsidRDefault="00781626" w:rsidP="00A10468">
      <w:r>
        <w:separator/>
      </w:r>
    </w:p>
  </w:footnote>
  <w:footnote w:type="continuationSeparator" w:id="0">
    <w:p w:rsidR="00781626" w:rsidRDefault="00781626"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189766"/>
      <w:docPartObj>
        <w:docPartGallery w:val="Watermarks"/>
        <w:docPartUnique/>
      </w:docPartObj>
    </w:sdtPr>
    <w:sdtEndPr/>
    <w:sdtContent>
      <w:p w:rsidR="004764AD" w:rsidRDefault="00781626">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5128A40"/>
    <w:lvl w:ilvl="0">
      <w:numFmt w:val="bullet"/>
      <w:lvlText w:val="*"/>
      <w:lvlJc w:val="left"/>
      <w:pPr>
        <w:ind w:left="0" w:firstLine="0"/>
      </w:pPr>
    </w:lvl>
  </w:abstractNum>
  <w:abstractNum w:abstractNumId="1">
    <w:nsid w:val="011A638E"/>
    <w:multiLevelType w:val="hybridMultilevel"/>
    <w:tmpl w:val="230CF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D282C"/>
    <w:multiLevelType w:val="hybridMultilevel"/>
    <w:tmpl w:val="F7FC1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55B30"/>
    <w:multiLevelType w:val="hybridMultilevel"/>
    <w:tmpl w:val="3184E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0153FA"/>
    <w:multiLevelType w:val="hybridMultilevel"/>
    <w:tmpl w:val="5AAE4190"/>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F91148"/>
    <w:multiLevelType w:val="hybridMultilevel"/>
    <w:tmpl w:val="F0581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04629"/>
    <w:multiLevelType w:val="hybridMultilevel"/>
    <w:tmpl w:val="B350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547CB"/>
    <w:multiLevelType w:val="hybridMultilevel"/>
    <w:tmpl w:val="1B4A6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6B27D1"/>
    <w:multiLevelType w:val="hybridMultilevel"/>
    <w:tmpl w:val="B5FC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3">
    <w:nsid w:val="1C8B30C5"/>
    <w:multiLevelType w:val="hybridMultilevel"/>
    <w:tmpl w:val="4322B996"/>
    <w:lvl w:ilvl="0" w:tplc="97E4A17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AE6398"/>
    <w:multiLevelType w:val="hybridMultilevel"/>
    <w:tmpl w:val="FE3000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0B7176"/>
    <w:multiLevelType w:val="hybridMultilevel"/>
    <w:tmpl w:val="1728A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7D225E"/>
    <w:multiLevelType w:val="hybridMultilevel"/>
    <w:tmpl w:val="5D585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285DBC"/>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FB5B78"/>
    <w:multiLevelType w:val="hybridMultilevel"/>
    <w:tmpl w:val="AC28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1F1FF6"/>
    <w:multiLevelType w:val="hybridMultilevel"/>
    <w:tmpl w:val="92CC4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DF1F04"/>
    <w:multiLevelType w:val="hybridMultilevel"/>
    <w:tmpl w:val="3EE43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904AC3"/>
    <w:multiLevelType w:val="hybridMultilevel"/>
    <w:tmpl w:val="74DCA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FB37E1D"/>
    <w:multiLevelType w:val="hybridMultilevel"/>
    <w:tmpl w:val="FAD44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3C01C9"/>
    <w:multiLevelType w:val="hybridMultilevel"/>
    <w:tmpl w:val="FE3000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7F36D0"/>
    <w:multiLevelType w:val="hybridMultilevel"/>
    <w:tmpl w:val="135E63CC"/>
    <w:lvl w:ilvl="0" w:tplc="7B64390C">
      <w:start w:val="201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258B2"/>
    <w:multiLevelType w:val="hybridMultilevel"/>
    <w:tmpl w:val="DFCE6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C47852"/>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A140BA"/>
    <w:multiLevelType w:val="hybridMultilevel"/>
    <w:tmpl w:val="E506AB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7D525BE"/>
    <w:multiLevelType w:val="hybridMultilevel"/>
    <w:tmpl w:val="5D585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D05263"/>
    <w:multiLevelType w:val="hybridMultilevel"/>
    <w:tmpl w:val="89F6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E00B9C"/>
    <w:multiLevelType w:val="hybridMultilevel"/>
    <w:tmpl w:val="0D70D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EB3057"/>
    <w:multiLevelType w:val="hybridMultilevel"/>
    <w:tmpl w:val="AE42B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5E4B23"/>
    <w:multiLevelType w:val="hybridMultilevel"/>
    <w:tmpl w:val="8D04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0B64291"/>
    <w:multiLevelType w:val="hybridMultilevel"/>
    <w:tmpl w:val="130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384C7E"/>
    <w:multiLevelType w:val="hybridMultilevel"/>
    <w:tmpl w:val="63262C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2EF1287"/>
    <w:multiLevelType w:val="hybridMultilevel"/>
    <w:tmpl w:val="D1BED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583237"/>
    <w:multiLevelType w:val="hybridMultilevel"/>
    <w:tmpl w:val="28604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5"/>
  </w:num>
  <w:num w:numId="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9"/>
  </w:num>
  <w:num w:numId="6">
    <w:abstractNumId w:val="11"/>
  </w:num>
  <w:num w:numId="7">
    <w:abstractNumId w:val="40"/>
  </w:num>
  <w:num w:numId="8">
    <w:abstractNumId w:val="3"/>
  </w:num>
  <w:num w:numId="9">
    <w:abstractNumId w:val="18"/>
  </w:num>
  <w:num w:numId="10">
    <w:abstractNumId w:val="14"/>
  </w:num>
  <w:num w:numId="11">
    <w:abstractNumId w:val="5"/>
  </w:num>
  <w:num w:numId="12">
    <w:abstractNumId w:val="28"/>
  </w:num>
  <w:num w:numId="13">
    <w:abstractNumId w:val="24"/>
  </w:num>
  <w:num w:numId="14">
    <w:abstractNumId w:val="31"/>
  </w:num>
  <w:num w:numId="15">
    <w:abstractNumId w:val="2"/>
  </w:num>
  <w:num w:numId="16">
    <w:abstractNumId w:val="1"/>
  </w:num>
  <w:num w:numId="17">
    <w:abstractNumId w:val="30"/>
  </w:num>
  <w:num w:numId="18">
    <w:abstractNumId w:val="26"/>
  </w:num>
  <w:num w:numId="19">
    <w:abstractNumId w:val="7"/>
  </w:num>
  <w:num w:numId="20">
    <w:abstractNumId w:val="15"/>
  </w:num>
  <w:num w:numId="21">
    <w:abstractNumId w:val="21"/>
  </w:num>
  <w:num w:numId="22">
    <w:abstractNumId w:val="8"/>
  </w:num>
  <w:num w:numId="23">
    <w:abstractNumId w:val="6"/>
  </w:num>
  <w:num w:numId="24">
    <w:abstractNumId w:val="12"/>
  </w:num>
  <w:num w:numId="25">
    <w:abstractNumId w:val="9"/>
  </w:num>
  <w:num w:numId="26">
    <w:abstractNumId w:val="19"/>
  </w:num>
  <w:num w:numId="27">
    <w:abstractNumId w:val="41"/>
  </w:num>
  <w:num w:numId="28">
    <w:abstractNumId w:val="27"/>
  </w:num>
  <w:num w:numId="29">
    <w:abstractNumId w:val="25"/>
  </w:num>
  <w:num w:numId="30">
    <w:abstractNumId w:val="38"/>
  </w:num>
  <w:num w:numId="31">
    <w:abstractNumId w:val="20"/>
  </w:num>
  <w:num w:numId="32">
    <w:abstractNumId w:val="0"/>
    <w:lvlOverride w:ilvl="0">
      <w:lvl w:ilvl="0">
        <w:numFmt w:val="bullet"/>
        <w:lvlText w:val=""/>
        <w:legacy w:legacy="1" w:legacySpace="0" w:legacyIndent="240"/>
        <w:lvlJc w:val="left"/>
        <w:pPr>
          <w:ind w:left="0" w:firstLine="0"/>
        </w:pPr>
        <w:rPr>
          <w:rFonts w:ascii="Symbol" w:hAnsi="Symbol" w:hint="default"/>
        </w:rPr>
      </w:lvl>
    </w:lvlOverride>
  </w:num>
  <w:num w:numId="33">
    <w:abstractNumId w:val="34"/>
  </w:num>
  <w:num w:numId="34">
    <w:abstractNumId w:val="33"/>
  </w:num>
  <w:num w:numId="35">
    <w:abstractNumId w:val="32"/>
  </w:num>
  <w:num w:numId="36">
    <w:abstractNumId w:val="23"/>
  </w:num>
  <w:num w:numId="37">
    <w:abstractNumId w:val="10"/>
  </w:num>
  <w:num w:numId="38">
    <w:abstractNumId w:val="42"/>
  </w:num>
  <w:num w:numId="39">
    <w:abstractNumId w:val="39"/>
  </w:num>
  <w:num w:numId="40">
    <w:abstractNumId w:val="22"/>
  </w:num>
  <w:num w:numId="41">
    <w:abstractNumId w:val="13"/>
  </w:num>
  <w:num w:numId="42">
    <w:abstractNumId w:val="16"/>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95"/>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0526A"/>
    <w:rsid w:val="00005FEF"/>
    <w:rsid w:val="000104AC"/>
    <w:rsid w:val="00012118"/>
    <w:rsid w:val="00024B3C"/>
    <w:rsid w:val="000265B4"/>
    <w:rsid w:val="0003207C"/>
    <w:rsid w:val="00036886"/>
    <w:rsid w:val="00036EBC"/>
    <w:rsid w:val="00042146"/>
    <w:rsid w:val="0005453B"/>
    <w:rsid w:val="00070154"/>
    <w:rsid w:val="00070C87"/>
    <w:rsid w:val="00084727"/>
    <w:rsid w:val="0008707D"/>
    <w:rsid w:val="000942B5"/>
    <w:rsid w:val="00095269"/>
    <w:rsid w:val="00096B06"/>
    <w:rsid w:val="000A52C6"/>
    <w:rsid w:val="000A5C33"/>
    <w:rsid w:val="000F69E7"/>
    <w:rsid w:val="00105E29"/>
    <w:rsid w:val="00106F6E"/>
    <w:rsid w:val="00111216"/>
    <w:rsid w:val="001115D3"/>
    <w:rsid w:val="00120C88"/>
    <w:rsid w:val="00123A67"/>
    <w:rsid w:val="001436D0"/>
    <w:rsid w:val="00144CB8"/>
    <w:rsid w:val="00145789"/>
    <w:rsid w:val="00160A9D"/>
    <w:rsid w:val="00165616"/>
    <w:rsid w:val="001821EF"/>
    <w:rsid w:val="00193408"/>
    <w:rsid w:val="001B488C"/>
    <w:rsid w:val="001B5A7D"/>
    <w:rsid w:val="001B7F28"/>
    <w:rsid w:val="001C09BE"/>
    <w:rsid w:val="001E665F"/>
    <w:rsid w:val="001F0814"/>
    <w:rsid w:val="001F5727"/>
    <w:rsid w:val="00233247"/>
    <w:rsid w:val="00266A9B"/>
    <w:rsid w:val="0027725F"/>
    <w:rsid w:val="002841C7"/>
    <w:rsid w:val="002848C4"/>
    <w:rsid w:val="00290F9B"/>
    <w:rsid w:val="002941C8"/>
    <w:rsid w:val="002A335C"/>
    <w:rsid w:val="00313B42"/>
    <w:rsid w:val="00321560"/>
    <w:rsid w:val="00337813"/>
    <w:rsid w:val="00353AE3"/>
    <w:rsid w:val="0037661B"/>
    <w:rsid w:val="00397A37"/>
    <w:rsid w:val="00397BEF"/>
    <w:rsid w:val="003A5B44"/>
    <w:rsid w:val="003A6500"/>
    <w:rsid w:val="003C2726"/>
    <w:rsid w:val="003E299B"/>
    <w:rsid w:val="003E7D5A"/>
    <w:rsid w:val="003F2182"/>
    <w:rsid w:val="00404C30"/>
    <w:rsid w:val="00407D16"/>
    <w:rsid w:val="004170D5"/>
    <w:rsid w:val="00421F66"/>
    <w:rsid w:val="00423D32"/>
    <w:rsid w:val="00437C7C"/>
    <w:rsid w:val="0044083B"/>
    <w:rsid w:val="00464696"/>
    <w:rsid w:val="004722C2"/>
    <w:rsid w:val="004764AD"/>
    <w:rsid w:val="00494FE4"/>
    <w:rsid w:val="00496CDF"/>
    <w:rsid w:val="004A2F5E"/>
    <w:rsid w:val="004A58BE"/>
    <w:rsid w:val="004D79AA"/>
    <w:rsid w:val="004F0507"/>
    <w:rsid w:val="00502EB7"/>
    <w:rsid w:val="0050418A"/>
    <w:rsid w:val="0050600E"/>
    <w:rsid w:val="00507D97"/>
    <w:rsid w:val="005302DA"/>
    <w:rsid w:val="00534072"/>
    <w:rsid w:val="00545117"/>
    <w:rsid w:val="00546349"/>
    <w:rsid w:val="00556759"/>
    <w:rsid w:val="00557164"/>
    <w:rsid w:val="00571AAF"/>
    <w:rsid w:val="00577907"/>
    <w:rsid w:val="0058131A"/>
    <w:rsid w:val="0058364F"/>
    <w:rsid w:val="00585916"/>
    <w:rsid w:val="00586E60"/>
    <w:rsid w:val="005A5E42"/>
    <w:rsid w:val="005B33C9"/>
    <w:rsid w:val="005D22A8"/>
    <w:rsid w:val="005E2A06"/>
    <w:rsid w:val="005F544E"/>
    <w:rsid w:val="00613998"/>
    <w:rsid w:val="00617226"/>
    <w:rsid w:val="006252F5"/>
    <w:rsid w:val="006471B0"/>
    <w:rsid w:val="006551E3"/>
    <w:rsid w:val="0066750F"/>
    <w:rsid w:val="00671426"/>
    <w:rsid w:val="006735D6"/>
    <w:rsid w:val="006A27C0"/>
    <w:rsid w:val="006A451B"/>
    <w:rsid w:val="006A5094"/>
    <w:rsid w:val="006C0669"/>
    <w:rsid w:val="006C0AD8"/>
    <w:rsid w:val="006D4714"/>
    <w:rsid w:val="006F01BD"/>
    <w:rsid w:val="00704F93"/>
    <w:rsid w:val="007233B6"/>
    <w:rsid w:val="00730A76"/>
    <w:rsid w:val="007429B3"/>
    <w:rsid w:val="007523E6"/>
    <w:rsid w:val="00755064"/>
    <w:rsid w:val="0076151A"/>
    <w:rsid w:val="007629CB"/>
    <w:rsid w:val="0076319A"/>
    <w:rsid w:val="00767AD6"/>
    <w:rsid w:val="00777CA7"/>
    <w:rsid w:val="00780CEA"/>
    <w:rsid w:val="00781626"/>
    <w:rsid w:val="007A374F"/>
    <w:rsid w:val="007B1471"/>
    <w:rsid w:val="007C5CA0"/>
    <w:rsid w:val="007D1CD3"/>
    <w:rsid w:val="007D3379"/>
    <w:rsid w:val="007D67B8"/>
    <w:rsid w:val="007F7037"/>
    <w:rsid w:val="00814088"/>
    <w:rsid w:val="00835D64"/>
    <w:rsid w:val="008442EE"/>
    <w:rsid w:val="00855244"/>
    <w:rsid w:val="00862C4D"/>
    <w:rsid w:val="008672AB"/>
    <w:rsid w:val="00870D39"/>
    <w:rsid w:val="00890C32"/>
    <w:rsid w:val="00896ACE"/>
    <w:rsid w:val="00897819"/>
    <w:rsid w:val="008A735E"/>
    <w:rsid w:val="008A7CC7"/>
    <w:rsid w:val="008C267B"/>
    <w:rsid w:val="008D49F9"/>
    <w:rsid w:val="008D6B8A"/>
    <w:rsid w:val="008F23A7"/>
    <w:rsid w:val="00906909"/>
    <w:rsid w:val="00907DE7"/>
    <w:rsid w:val="00915AE7"/>
    <w:rsid w:val="009261A6"/>
    <w:rsid w:val="00936CFF"/>
    <w:rsid w:val="00957106"/>
    <w:rsid w:val="00960588"/>
    <w:rsid w:val="00960C7D"/>
    <w:rsid w:val="00971B16"/>
    <w:rsid w:val="00976E4E"/>
    <w:rsid w:val="00980461"/>
    <w:rsid w:val="009807C0"/>
    <w:rsid w:val="00995147"/>
    <w:rsid w:val="00995B83"/>
    <w:rsid w:val="009A239C"/>
    <w:rsid w:val="009D1A6C"/>
    <w:rsid w:val="009D1B30"/>
    <w:rsid w:val="009E1FF1"/>
    <w:rsid w:val="009F2752"/>
    <w:rsid w:val="009F4CA4"/>
    <w:rsid w:val="009F5551"/>
    <w:rsid w:val="00A10468"/>
    <w:rsid w:val="00A10D4C"/>
    <w:rsid w:val="00A33FCC"/>
    <w:rsid w:val="00A351E1"/>
    <w:rsid w:val="00A5567D"/>
    <w:rsid w:val="00A82B8E"/>
    <w:rsid w:val="00AA39DE"/>
    <w:rsid w:val="00AB4A4F"/>
    <w:rsid w:val="00AD5593"/>
    <w:rsid w:val="00AD6AC7"/>
    <w:rsid w:val="00AE0C49"/>
    <w:rsid w:val="00AF1E50"/>
    <w:rsid w:val="00B20847"/>
    <w:rsid w:val="00B257B9"/>
    <w:rsid w:val="00B27604"/>
    <w:rsid w:val="00B316AE"/>
    <w:rsid w:val="00B32572"/>
    <w:rsid w:val="00B338C4"/>
    <w:rsid w:val="00B34A9F"/>
    <w:rsid w:val="00B35CC0"/>
    <w:rsid w:val="00B40EA5"/>
    <w:rsid w:val="00B45D89"/>
    <w:rsid w:val="00B464E7"/>
    <w:rsid w:val="00B52335"/>
    <w:rsid w:val="00B5603E"/>
    <w:rsid w:val="00B65CE9"/>
    <w:rsid w:val="00B7434A"/>
    <w:rsid w:val="00B7459E"/>
    <w:rsid w:val="00B7513D"/>
    <w:rsid w:val="00B8025F"/>
    <w:rsid w:val="00B9451C"/>
    <w:rsid w:val="00BB0026"/>
    <w:rsid w:val="00BB7A73"/>
    <w:rsid w:val="00BC08BE"/>
    <w:rsid w:val="00BC1F5F"/>
    <w:rsid w:val="00BC33C3"/>
    <w:rsid w:val="00BD3F8D"/>
    <w:rsid w:val="00BE3C83"/>
    <w:rsid w:val="00C0399B"/>
    <w:rsid w:val="00C10290"/>
    <w:rsid w:val="00C2053E"/>
    <w:rsid w:val="00C57673"/>
    <w:rsid w:val="00C94C01"/>
    <w:rsid w:val="00CA08F9"/>
    <w:rsid w:val="00CB0E89"/>
    <w:rsid w:val="00CB6436"/>
    <w:rsid w:val="00CC1712"/>
    <w:rsid w:val="00CC6AE2"/>
    <w:rsid w:val="00CD1788"/>
    <w:rsid w:val="00CD3CCA"/>
    <w:rsid w:val="00CD40F1"/>
    <w:rsid w:val="00CD61FB"/>
    <w:rsid w:val="00D023B1"/>
    <w:rsid w:val="00D433B9"/>
    <w:rsid w:val="00D450EE"/>
    <w:rsid w:val="00D62F6D"/>
    <w:rsid w:val="00D674F4"/>
    <w:rsid w:val="00D67FBF"/>
    <w:rsid w:val="00D7753D"/>
    <w:rsid w:val="00D82521"/>
    <w:rsid w:val="00DC5504"/>
    <w:rsid w:val="00DC786F"/>
    <w:rsid w:val="00DE0053"/>
    <w:rsid w:val="00DE2A45"/>
    <w:rsid w:val="00DE6423"/>
    <w:rsid w:val="00DF1352"/>
    <w:rsid w:val="00E07C21"/>
    <w:rsid w:val="00E10B35"/>
    <w:rsid w:val="00E41434"/>
    <w:rsid w:val="00E74916"/>
    <w:rsid w:val="00E76D06"/>
    <w:rsid w:val="00E76E84"/>
    <w:rsid w:val="00E9126B"/>
    <w:rsid w:val="00E935EE"/>
    <w:rsid w:val="00EB0765"/>
    <w:rsid w:val="00ED52F0"/>
    <w:rsid w:val="00EE1150"/>
    <w:rsid w:val="00EF2F7A"/>
    <w:rsid w:val="00EF4DBC"/>
    <w:rsid w:val="00EF57F9"/>
    <w:rsid w:val="00EF645B"/>
    <w:rsid w:val="00F15492"/>
    <w:rsid w:val="00F259C5"/>
    <w:rsid w:val="00F37FA9"/>
    <w:rsid w:val="00F63252"/>
    <w:rsid w:val="00F64E8A"/>
    <w:rsid w:val="00F6749C"/>
    <w:rsid w:val="00F71E36"/>
    <w:rsid w:val="00F73395"/>
    <w:rsid w:val="00F80DC2"/>
    <w:rsid w:val="00F8438C"/>
    <w:rsid w:val="00F85E0E"/>
    <w:rsid w:val="00FB6E05"/>
    <w:rsid w:val="00FD36EF"/>
    <w:rsid w:val="00FD71DA"/>
    <w:rsid w:val="00FF6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DocumentMap">
    <w:name w:val="Document Map"/>
    <w:basedOn w:val="Normal"/>
    <w:link w:val="DocumentMapChar"/>
    <w:uiPriority w:val="99"/>
    <w:semiHidden/>
    <w:unhideWhenUsed/>
    <w:rsid w:val="00960588"/>
    <w:rPr>
      <w:rFonts w:ascii="Tahoma" w:hAnsi="Tahoma" w:cs="Tahoma"/>
      <w:sz w:val="16"/>
      <w:szCs w:val="16"/>
    </w:rPr>
  </w:style>
  <w:style w:type="character" w:customStyle="1" w:styleId="DocumentMapChar">
    <w:name w:val="Document Map Char"/>
    <w:basedOn w:val="DefaultParagraphFont"/>
    <w:link w:val="DocumentMap"/>
    <w:uiPriority w:val="99"/>
    <w:semiHidden/>
    <w:rsid w:val="0096058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DocumentMap">
    <w:name w:val="Document Map"/>
    <w:basedOn w:val="Normal"/>
    <w:link w:val="DocumentMapChar"/>
    <w:uiPriority w:val="99"/>
    <w:semiHidden/>
    <w:unhideWhenUsed/>
    <w:rsid w:val="00960588"/>
    <w:rPr>
      <w:rFonts w:ascii="Tahoma" w:hAnsi="Tahoma" w:cs="Tahoma"/>
      <w:sz w:val="16"/>
      <w:szCs w:val="16"/>
    </w:rPr>
  </w:style>
  <w:style w:type="character" w:customStyle="1" w:styleId="DocumentMapChar">
    <w:name w:val="Document Map Char"/>
    <w:basedOn w:val="DefaultParagraphFont"/>
    <w:link w:val="DocumentMap"/>
    <w:uiPriority w:val="99"/>
    <w:semiHidden/>
    <w:rsid w:val="0096058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79273">
      <w:bodyDiv w:val="1"/>
      <w:marLeft w:val="0"/>
      <w:marRight w:val="0"/>
      <w:marTop w:val="0"/>
      <w:marBottom w:val="0"/>
      <w:divBdr>
        <w:top w:val="none" w:sz="0" w:space="0" w:color="auto"/>
        <w:left w:val="none" w:sz="0" w:space="0" w:color="auto"/>
        <w:bottom w:val="none" w:sz="0" w:space="0" w:color="auto"/>
        <w:right w:val="none" w:sz="0" w:space="0" w:color="auto"/>
      </w:divBdr>
    </w:div>
    <w:div w:id="1645960985">
      <w:bodyDiv w:val="1"/>
      <w:marLeft w:val="0"/>
      <w:marRight w:val="0"/>
      <w:marTop w:val="0"/>
      <w:marBottom w:val="0"/>
      <w:divBdr>
        <w:top w:val="none" w:sz="0" w:space="0" w:color="auto"/>
        <w:left w:val="none" w:sz="0" w:space="0" w:color="auto"/>
        <w:bottom w:val="none" w:sz="0" w:space="0" w:color="auto"/>
        <w:right w:val="none" w:sz="0" w:space="0" w:color="auto"/>
      </w:divBdr>
    </w:div>
    <w:div w:id="190463971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2F71F-79E4-49B9-9465-DFDB5AFE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3941</Words>
  <Characters>22465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2</cp:revision>
  <cp:lastPrinted>2013-05-21T21:43:00Z</cp:lastPrinted>
  <dcterms:created xsi:type="dcterms:W3CDTF">2013-06-10T21:12:00Z</dcterms:created>
  <dcterms:modified xsi:type="dcterms:W3CDTF">2013-06-10T21:12:00Z</dcterms:modified>
</cp:coreProperties>
</file>