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2C3" w:rsidRDefault="001A7081">
      <w:pPr>
        <w:pStyle w:val="Title"/>
        <w:rPr>
          <w:rStyle w:val="StyleHeading1Titlecentered14ptNotAllcapsChar"/>
        </w:rPr>
      </w:pPr>
      <w:bookmarkStart w:id="0" w:name="_GoBack"/>
      <w:bookmarkEnd w:id="0"/>
      <w:r>
        <w:t>Meeting Summary</w:t>
      </w:r>
    </w:p>
    <w:p w:rsidR="003762C3" w:rsidRDefault="001A7081">
      <w:pPr>
        <w:pStyle w:val="Title"/>
        <w:rPr>
          <w:sz w:val="22"/>
          <w:szCs w:val="22"/>
        </w:rPr>
      </w:pPr>
      <w:r>
        <w:rPr>
          <w:rStyle w:val="StyleHeading1Titlecentered14ptNotAllcapsChar"/>
        </w:rPr>
        <w:t>W</w:t>
      </w:r>
      <w:r>
        <w:rPr>
          <w:rStyle w:val="StyleHeading1Titlecentered14ptNotAllcapsChar"/>
          <w:caps w:val="0"/>
        </w:rPr>
        <w:t>ATERSHED WORKGROUP</w:t>
      </w:r>
    </w:p>
    <w:p w:rsidR="003762C3" w:rsidRDefault="001A7081">
      <w:pPr>
        <w:pStyle w:val="Title"/>
        <w:rPr>
          <w:sz w:val="22"/>
          <w:szCs w:val="22"/>
        </w:rPr>
      </w:pPr>
      <w:r>
        <w:rPr>
          <w:sz w:val="22"/>
          <w:szCs w:val="22"/>
        </w:rPr>
        <w:t>Wednesday November 28, 2012</w:t>
      </w:r>
    </w:p>
    <w:p w:rsidR="003762C3" w:rsidRDefault="001A7081">
      <w:pPr>
        <w:pStyle w:val="Title"/>
      </w:pPr>
      <w:r>
        <w:rPr>
          <w:sz w:val="22"/>
          <w:szCs w:val="22"/>
        </w:rPr>
        <w:t xml:space="preserve">TRRP Offices, Weaverville, CA </w:t>
      </w:r>
    </w:p>
    <w:p w:rsidR="003762C3" w:rsidRDefault="001A7081">
      <w:pPr>
        <w:pStyle w:val="Heading1"/>
      </w:pPr>
      <w:r>
        <w:t>Wednesday November 28, 2012 10:00 AM</w:t>
      </w:r>
    </w:p>
    <w:p w:rsidR="003762C3" w:rsidRDefault="001A7081">
      <w:pPr>
        <w:pStyle w:val="Heading3"/>
        <w:numPr>
          <w:ilvl w:val="2"/>
          <w:numId w:val="2"/>
        </w:numPr>
        <w:tabs>
          <w:tab w:val="left" w:pos="720"/>
        </w:tabs>
      </w:pPr>
      <w:r>
        <w:t>Participants</w:t>
      </w:r>
    </w:p>
    <w:p w:rsidR="003762C3" w:rsidRDefault="001A7081">
      <w:r>
        <w:t>Core members: Kent Steffens, Trinity River Restoration Program (TRRP), and coordinator; Dave Gaeuman (TRRP), Bill Brock, US Forest Service (USFS); Andrew Jensen, California Department of Fish and Game (DFG).  Via Webex: Nancy Snodgrass, California Department of Water Resources (DWR); Doug Chow, National Marine Fisheries Service (NMFS)</w:t>
      </w:r>
      <w:r w:rsidR="00722E67">
        <w:t>,</w:t>
      </w:r>
      <w:r>
        <w:t xml:space="preserve"> </w:t>
      </w:r>
      <w:r w:rsidR="009E64E1">
        <w:t>Sean Ledwin, Hoopa Valley Tribe (Hoopa); Kyle</w:t>
      </w:r>
      <w:r w:rsidR="00B15033">
        <w:t xml:space="preserve"> De </w:t>
      </w:r>
      <w:proofErr w:type="spellStart"/>
      <w:r w:rsidR="00B15033">
        <w:t>Juilio</w:t>
      </w:r>
      <w:proofErr w:type="spellEnd"/>
      <w:r w:rsidR="00B15033">
        <w:t>, Yurok Tribe (Yurok).</w:t>
      </w:r>
    </w:p>
    <w:p w:rsidR="003762C3" w:rsidRDefault="001A7081">
      <w:pPr>
        <w:pStyle w:val="Caption"/>
      </w:pPr>
      <w:r>
        <w:rPr>
          <w:i w:val="0"/>
        </w:rPr>
        <w:t>Other members: Robin Schrock and Ernie Clarke (TRRP); Alex Cousins, Trinity County Resource Conservation District (TCRCD).</w:t>
      </w:r>
    </w:p>
    <w:p w:rsidR="003762C3" w:rsidRDefault="001A7081">
      <w:r>
        <w:t xml:space="preserve">Other attendees: Josh Smith, Watershed Center; David </w:t>
      </w:r>
      <w:proofErr w:type="spellStart"/>
      <w:r>
        <w:t>Colbeck</w:t>
      </w:r>
      <w:proofErr w:type="spellEnd"/>
      <w:r>
        <w:t>, 5 Counties Salmonid Restoration; Jason Wyatt, Phillip Williams and Associates; John George, National Resources Conservation Service (NRCS); Kristi Wagner (TCRCD)</w:t>
      </w:r>
      <w:proofErr w:type="gramStart"/>
      <w:r>
        <w:t>;  Christine</w:t>
      </w:r>
      <w:proofErr w:type="gramEnd"/>
      <w:r>
        <w:t xml:space="preserve"> Mai, Samantha Chilcote, and Zach </w:t>
      </w:r>
      <w:proofErr w:type="spellStart"/>
      <w:r>
        <w:t>Mondry</w:t>
      </w:r>
      <w:proofErr w:type="spellEnd"/>
      <w:r>
        <w:t xml:space="preserve"> (USFS): Russ Bennett, Redding Electric Utility. </w:t>
      </w:r>
    </w:p>
    <w:p w:rsidR="003762C3" w:rsidRDefault="001A7081">
      <w:r>
        <w:t xml:space="preserve">Note taker: Gus Kormeier (ENW). </w:t>
      </w:r>
    </w:p>
    <w:p w:rsidR="003762C3" w:rsidRDefault="001A7081">
      <w:pPr>
        <w:pStyle w:val="Heading1"/>
      </w:pPr>
      <w:r>
        <w:t>Action Items derived during the Meeting</w:t>
      </w:r>
    </w:p>
    <w:p w:rsidR="003762C3" w:rsidRDefault="001A7081">
      <w:pPr>
        <w:pStyle w:val="Actionitem"/>
      </w:pPr>
      <w:r>
        <w:t>Sean Ledwin will create a draft tool to evaluate projects based on criteria for the next meeting in February.</w:t>
      </w:r>
    </w:p>
    <w:p w:rsidR="003762C3" w:rsidRDefault="001A7081">
      <w:pPr>
        <w:pStyle w:val="Actionitem"/>
      </w:pPr>
      <w:r>
        <w:t xml:space="preserve">Kent Steffens </w:t>
      </w:r>
      <w:proofErr w:type="gramStart"/>
      <w:r>
        <w:t>convey</w:t>
      </w:r>
      <w:proofErr w:type="gramEnd"/>
      <w:r>
        <w:t xml:space="preserve"> to D.J. Bandrowski the opinion that Watershed issues are up-stream more.  He will get Bandrowski to present at the next meeting</w:t>
      </w:r>
    </w:p>
    <w:p w:rsidR="003762C3" w:rsidRDefault="001A7081">
      <w:pPr>
        <w:pStyle w:val="Actionitem"/>
      </w:pPr>
      <w:r>
        <w:t>Kent Steffens will send revised Watershed project rankings out to the Watershed Workgroup by email and a Doodle-poll for the February meeting by the end of next week.</w:t>
      </w:r>
    </w:p>
    <w:p w:rsidR="003762C3" w:rsidRDefault="001A7081">
      <w:pPr>
        <w:pStyle w:val="Heading1"/>
      </w:pPr>
      <w:r>
        <w:t>Wednesday November 28, 2012 10:00 AM</w:t>
      </w:r>
    </w:p>
    <w:p w:rsidR="003762C3" w:rsidRDefault="001A7081">
      <w:pPr>
        <w:pStyle w:val="item"/>
        <w:numPr>
          <w:ilvl w:val="0"/>
          <w:numId w:val="6"/>
        </w:numPr>
        <w:tabs>
          <w:tab w:val="left" w:pos="90"/>
        </w:tabs>
        <w:ind w:hanging="630"/>
      </w:pPr>
      <w:r>
        <w:t>Introductions/ Agenda Review</w:t>
      </w:r>
    </w:p>
    <w:p w:rsidR="003762C3" w:rsidRDefault="001A7081">
      <w:r>
        <w:t>Kent Steffens started the meeting and went over the agenda.  He noted nine proposals, which were more than previous years and some were of a different nature than typical.  Steffens stated his intent to have everyone give their ranking for projects to see what consensus already exists.</w:t>
      </w:r>
    </w:p>
    <w:p w:rsidR="003762C3" w:rsidRDefault="001A7081">
      <w:pPr>
        <w:pStyle w:val="item"/>
        <w:numPr>
          <w:ilvl w:val="0"/>
          <w:numId w:val="6"/>
        </w:numPr>
        <w:tabs>
          <w:tab w:val="left" w:pos="0"/>
        </w:tabs>
        <w:ind w:hanging="630"/>
      </w:pPr>
      <w:r>
        <w:t>Rank Proposed Projects for 2013 and Discussions</w:t>
      </w:r>
    </w:p>
    <w:p w:rsidR="003762C3" w:rsidRDefault="001A7081">
      <w:r>
        <w:t>Each of the main constituencies (Hoopa, DFG, Yurok, TRRP, DWR, NRCS, USFS, NMFS, USFW, and TCRCD) gave their rankings of the nine projects.  Kent Steffens put these into a Project Rankings spreadsheet and showed it to the group.   The Forest Service withheld their rankings pending some feedback on questions.  S</w:t>
      </w:r>
      <w:r w:rsidR="009E64E1">
        <w:t>ean</w:t>
      </w:r>
      <w:r>
        <w:t xml:space="preserve"> Ledwin and Bill Brock both stated an interest in the 215 Impacts project.  Brock recounted the history of clear-cuts in the 1970's and the similarity to the marijuana cultivation going on.  Robin Schrock added a word of caution about clarity in proposals and the multiple rewrites that were required last year.  Alex Cousins asked Schrock for some opinions on fundability of the projects, given the suitability of the </w:t>
      </w:r>
      <w:r>
        <w:lastRenderedPageBreak/>
        <w:t xml:space="preserve">funding source.  She declined but stated that there were many rewrites and requests for quantitative metrics.  Kent Steffens reminded everyone of the project criteria document that is available.  Dave Gaeuman clarified that there is a difference between suitability and getting the project through contracting.  There was a discussion amongst multiple stakeholders that marijuana “grows” </w:t>
      </w:r>
      <w:proofErr w:type="gramStart"/>
      <w:r>
        <w:t>create</w:t>
      </w:r>
      <w:proofErr w:type="gramEnd"/>
      <w:r>
        <w:t xml:space="preserve"> huge sediment issues and water use issues.  Doug Chow stated that NMFS are very interested in the project, especially with the 100 % match proposed, but recognize the need for further clarification.  Nancy Snodgrass stated that DWR is also interested in raising the importance of the 215 Impacts project.  </w:t>
      </w:r>
    </w:p>
    <w:p w:rsidR="003762C3" w:rsidRDefault="001A7081">
      <w:r>
        <w:t>The group began consideration of the Sidney Gulch project.  Dave Gaeuman reminded everyone of the situation of the “concrete river” through the Forest Service compound.  Bill Brock asked about how many or how often fish are able to get past the “concrete river”.  There was feedback that the barriers below are not complete barriers and fish make it up during good water years.</w:t>
      </w:r>
    </w:p>
    <w:p w:rsidR="003762C3" w:rsidRDefault="001A7081">
      <w:r>
        <w:t xml:space="preserve">Dave </w:t>
      </w:r>
      <w:proofErr w:type="spellStart"/>
      <w:r>
        <w:t>Colbeck</w:t>
      </w:r>
      <w:proofErr w:type="spellEnd"/>
      <w:r>
        <w:t xml:space="preserve"> weighed in that the project needs to be considered with the probability that the other projects downstream will be done at some time.  Dave Gaeuman wanted to make sure that the rankings included the caveats.  Robin Schrock added the group should consider doing suites of projects on particular watersheds.  Bill Brock added that the Browns Creek Road improvements could be concurrent with planning for a Forest Service project.  Josh Smith added that the Browns Creek Road improvements project included many small projects that could be subtracted if necessary.  Members added that Browns, Indian, and Weaver creeks are priority watersheds.  There was a discussion of projects working down versus up the drainage, sediment versus habitat being the differentiators.  </w:t>
      </w:r>
      <w:proofErr w:type="spellStart"/>
      <w:r>
        <w:t>Colbeck</w:t>
      </w:r>
      <w:proofErr w:type="spellEnd"/>
      <w:r>
        <w:t xml:space="preserve"> added that the Sidney Gulch project includes both fish passage and </w:t>
      </w:r>
      <w:proofErr w:type="spellStart"/>
      <w:r>
        <w:t>stormwater</w:t>
      </w:r>
      <w:proofErr w:type="spellEnd"/>
      <w:r>
        <w:t>/sediment management.  There was a review of the barriers along Sidney Gulch in the project proposal.</w:t>
      </w:r>
    </w:p>
    <w:p w:rsidR="003762C3" w:rsidRDefault="001A7081">
      <w:r>
        <w:t>The group then had some discussion of West Weaver Creek and Grass Valley Creek projects and scaling them.  There was some discussion about the suitability of funding a project for maintenance of Forest Service roads.  Bill Brock explained how much of this proposal is maintenance and improvement.  Dave Gaeuman asked about specifics for “combining” of the road projects.  Christine Mai responded that it is not absolutely clear how they would be combined but that it represents an opportunity.  Alex Cousins stated that this kind of relationship has been done before, whether it is funding through the RCD or direct to the Forest Service.</w:t>
      </w:r>
    </w:p>
    <w:p w:rsidR="003762C3" w:rsidRDefault="001A7081">
      <w:r>
        <w:t>Sean Ledwin asked about the USFS Roads project and whether</w:t>
      </w:r>
      <w:r w:rsidR="009E64E1">
        <w:t xml:space="preserve"> funding projects in the North Fork, where the main benefits would be downstream of the restoration reach, is a program priority</w:t>
      </w:r>
      <w:proofErr w:type="gramStart"/>
      <w:r w:rsidR="009E64E1">
        <w:t>.</w:t>
      </w:r>
      <w:r>
        <w:t>.</w:t>
      </w:r>
      <w:proofErr w:type="gramEnd"/>
      <w:r>
        <w:t xml:space="preserve">  Brock stated that the proposal presented was defined to include tributaries to the mainstem, 40-mile section of the Trinity, at the expense of other areas that the Forest Service would prefer to improve.</w:t>
      </w:r>
    </w:p>
    <w:p w:rsidR="003762C3" w:rsidRDefault="001A7081">
      <w:r>
        <w:t>Nancy Snodgrass asked if the USFS Roads inventory incorporated Grass Valley Creek and whether the Grass Valley Creek project was within that area inventoried.  Christine Mai responded that there is not overlap.</w:t>
      </w:r>
    </w:p>
    <w:p w:rsidR="003762C3" w:rsidRDefault="001A7081">
      <w:r>
        <w:t xml:space="preserve">Kent Steffens asked for a review of the overall projects relative to hitting the general budget amount.   There was a discussion of whether to scale projects back and spread the budget across them all, or to pick two or three key projects.  There was a question of how scaling down projects would relate to effectiveness.  Josh Smith noted that the Browns Creek Road inventory project was put together with prioritization towards those most likely to fail. </w:t>
      </w:r>
    </w:p>
    <w:p w:rsidR="003762C3" w:rsidRDefault="001A7081">
      <w:r>
        <w:t xml:space="preserve">Robin Schrock stated that the Native Plant Propagation project could be difficult to connect to sediment reduction and thus funding.  There was a discussion of whether or not that project could be included within other agency projects or as a budget item of one of the other projects </w:t>
      </w:r>
      <w:r>
        <w:lastRenderedPageBreak/>
        <w:t>instead of a stand-alone project.  The group then discussed which projects would include stabilization work.  Sean Ledwin and Jason Wyatt noted that the West Weaver Creek project was a “design project.”  Kent Steffens and Robin Schrock suggested having three core proposals, to learn from the approval process, with other projects keyed up for continuation in the following year.</w:t>
      </w:r>
    </w:p>
    <w:p w:rsidR="003762C3" w:rsidRDefault="001A7081">
      <w:r>
        <w:t xml:space="preserve">Dave Gaeuman asked about the non-Sierra Pacific Industries (SPI) private roads in the Browns Creek Project.  There was a discussion of the non-participation of SPI and whether that could have a negative impact on the project.  Josh Smith stated that SPI owns close to 60 % of the stream, but that there is only one sub-project that is on a boundary that would be a concern, and he was hoping to coordinate with SPI so that they take care of it.  SPI has been out improving their roads ahead of this project.  Smith further stated that the Browns Creek Road can be scaled down from 50 to 16 sub-projects for a cost of approximately $180,000.  The 16 base projects include all the fish passage issues.  There was a discussion that the remaining projects can be extended to other years as additional phases.  </w:t>
      </w:r>
    </w:p>
    <w:p w:rsidR="003762C3" w:rsidRDefault="001A7081">
      <w:r>
        <w:t>Bill Brock reviewed the risks of spreading the work out over multiple years, equipment mobilization expenses and storm failures in intervening years.  There was group interest in spreading projects into phases for continuity and to help more projects get done.</w:t>
      </w:r>
    </w:p>
    <w:p w:rsidR="003762C3" w:rsidRDefault="001A7081">
      <w:r>
        <w:t>The group discussed the need for native plants, Christine Mai stated that the USFS Roads Project included Level I road closure that will need plants.  Jason Wyatt clarified that the West Weaver Creek project is the next step following money that was invested by the TRRP.</w:t>
      </w:r>
    </w:p>
    <w:p w:rsidR="003762C3" w:rsidRDefault="001A7081">
      <w:r>
        <w:t>There was a discussion of Schofield Gulch.  Bill Brock asked a question about the massive slump/slide on East Branch and how that slide will be a factor for a while in East Weaver.  A discussion followed about fish seeking refugia in East Weaver.  Brock asked about scaling the native plant project based on demand.  Kristi Wagner stated that the nursery project was put together with a maximum of 30,000 plants; it would include a collection component and the ability to grow plants with the intent of an ongoing concern for future projects.  Alex Cousins also noted that the project would use the Hayfork and Trinity High School greenhouses that are currently growing poinsettias.  There is an educational component to this project.  Andrew Jensen stated that, in stakeholder meetings, riparian ranks very low and this could be improved through education.  There was further discussion of the past precedent of funding startup of greenhouses for restoration efforts.</w:t>
      </w:r>
    </w:p>
    <w:p w:rsidR="003762C3" w:rsidRDefault="001A7081">
      <w:r>
        <w:t>Robin Schrock and Andrew Jensen reviewed the need to include a request for the possibility of greater funding.  S</w:t>
      </w:r>
      <w:r w:rsidR="009E64E1">
        <w:t>ean</w:t>
      </w:r>
      <w:r>
        <w:t xml:space="preserve"> Ledwin interjected about competition from other major physical projects.  </w:t>
      </w:r>
      <w:r w:rsidR="00B15033">
        <w:t>D</w:t>
      </w:r>
      <w:r w:rsidR="00B15033">
        <w:t>.</w:t>
      </w:r>
      <w:r w:rsidR="00B15033">
        <w:t>J</w:t>
      </w:r>
      <w:r w:rsidR="00B15033">
        <w:t>. Bandrowski</w:t>
      </w:r>
      <w:r w:rsidR="00B15033">
        <w:t xml:space="preserve"> responded that yes there was discussion about not funding Douglas City and that the TMC and TAMWG decided that mainstem rehab</w:t>
      </w:r>
      <w:r w:rsidR="00B15033">
        <w:t>ilitation</w:t>
      </w:r>
      <w:r w:rsidR="00B15033">
        <w:t xml:space="preserve"> projects were the priority.  </w:t>
      </w:r>
    </w:p>
    <w:p w:rsidR="003762C3" w:rsidRDefault="001A7081">
      <w:r>
        <w:t xml:space="preserve">Stakeholders reviewed the fish passage aspects of their projects.  The Browns Creek Road project includes three fish passage sub-projects.  There was discussion of the costs relative to other projects.  Kyle De </w:t>
      </w:r>
      <w:proofErr w:type="spellStart"/>
      <w:r>
        <w:t>Juilio</w:t>
      </w:r>
      <w:proofErr w:type="spellEnd"/>
      <w:r>
        <w:t xml:space="preserve"> asked questions about the priorities and how scaling would affect the geography of where work would be done on the USFS Roads project.  Samantha Chilcote brought up the fact that the projects were not aligning with the priority rankings of fish passage, sediment, and habitat.  There was a discussion of the rankings of projects. </w:t>
      </w:r>
    </w:p>
    <w:p w:rsidR="003762C3" w:rsidRDefault="001A7081">
      <w:r>
        <w:t>Russ Bennett asked if sediment reduction is qualitative or quantitative.  Robin Schrock responded that it is quantitative, and, if not included, it is based on an acreage calculation.</w:t>
      </w:r>
    </w:p>
    <w:p w:rsidR="003762C3" w:rsidRDefault="001A7081">
      <w:r>
        <w:t>Kyle De Julio asked Christine Mai and Bill Brock if the USFS Roads or the Grass Valley Creek address any fish passage directly.  They responded that they do not, but they would prevent the creation of blockage.  There was some discussion of alternate sources for some of the projects.</w:t>
      </w:r>
    </w:p>
    <w:p w:rsidR="003762C3" w:rsidRDefault="001A7081">
      <w:r>
        <w:lastRenderedPageBreak/>
        <w:t>The group then decided to revisit the original matrix of rankings at the start of the meeting.  There was further discussion of tucking the Native Plant project into the other projects.</w:t>
      </w:r>
    </w:p>
    <w:p w:rsidR="003762C3" w:rsidRDefault="001A7081">
      <w:pPr>
        <w:pStyle w:val="Heading1"/>
      </w:pPr>
      <w:r>
        <w:t>Lunch Break</w:t>
      </w:r>
    </w:p>
    <w:p w:rsidR="003762C3" w:rsidRDefault="001A7081">
      <w:pPr>
        <w:pStyle w:val="Heading3"/>
      </w:pPr>
      <w:r>
        <w:t>Continuation of Ranking and Discussions</w:t>
      </w:r>
    </w:p>
    <w:p w:rsidR="003762C3" w:rsidRDefault="001A7081">
      <w:r>
        <w:t>Kent Steffens updated the stakeholder rankings on the spreadsheet with the Native Plant Project removed as it would be included in the other projects and updated project rankings based on scaled down costs.  He moved projects in and out to fit the roughly $500,000 planned amount.  The group discussed the potentiality of more funding and whether to implement more projects or scale-up the chosen projects.  There was further discussion about any additional funding going toward main-stem projects and not watershed.  Christine Mai stated that their Roads proposal includes minimum levels for all the roads before moving onto higher level improvements.</w:t>
      </w:r>
    </w:p>
    <w:p w:rsidR="003762C3" w:rsidRDefault="001A7081">
      <w:r>
        <w:t>Alex Cousins and John George went over the need to break some of the projects into phases.  There were some concerns about match timing.  The discussion went back and forth over the scale of projects and the timing.  There was concern stated about the ability of the Forest Service to match funding on the roads project and ability to complete the full cost project in the fiscal year.  Bill Brock stated that the match might be out of phase.</w:t>
      </w:r>
    </w:p>
    <w:p w:rsidR="003762C3" w:rsidRDefault="001A7081">
      <w:r>
        <w:t xml:space="preserve">Sean Ledwin suggested including the Sidney Gulch project by funding the native plant nursery through other sources, dropping the Schofield Gulch project and scaling down other projects.  There was a question of the nursery matching the criteria.  The group recounted history of the Native Plant Nursery proposal and why it has been included, mostly through its relationship to other projects.  There was discussion of the ability of reducing the costs for Sidney Gulch.  </w:t>
      </w:r>
    </w:p>
    <w:p w:rsidR="003762C3" w:rsidRDefault="001A7081">
      <w:r>
        <w:t xml:space="preserve">David </w:t>
      </w:r>
      <w:proofErr w:type="spellStart"/>
      <w:r>
        <w:t>Colbeck</w:t>
      </w:r>
      <w:proofErr w:type="spellEnd"/>
      <w:r>
        <w:t xml:space="preserve"> asked how they would include the potential of other funding sources in this budgeting.  He pointed out that, if other funding came through, the Sidney Gulch project could be included.</w:t>
      </w:r>
    </w:p>
    <w:p w:rsidR="003762C3" w:rsidRDefault="001A7081">
      <w:r>
        <w:t>The conversation moved to discussing Weaver Creek Road inventory.  Josh Smith stated that the Weaver Creek Road Inventory would be a repeat of the inventory methods used on Brown's Creek, so there would be some improved efficiency.  Steffens included that implementation might be better priorities than further mapping efforts.</w:t>
      </w:r>
    </w:p>
    <w:p w:rsidR="003762C3" w:rsidRDefault="001A7081">
      <w:r>
        <w:t xml:space="preserve">The group discussed the importance of Schofield Gulch.  The project would move a man-made channel that is producing a lot of sediment back into its natural channel.  Indecision was created by the potential of a future project to remove a 14-foot concrete dam on East Weaver Creek between the man-made channel and the natural Schofield channel intersections with East Weaver.  </w:t>
      </w:r>
    </w:p>
    <w:p w:rsidR="003762C3" w:rsidRDefault="001A7081">
      <w:r>
        <w:t>Nancy Snodgrass asked for clarification of how the Native Plants nursery relates to the Watershed priorities.  There was concern about double counting the dollars needed for revegetation because the other projects already include dollars for any plants that are needed.</w:t>
      </w:r>
    </w:p>
    <w:p w:rsidR="003762C3" w:rsidRDefault="001A7081">
      <w:r>
        <w:t>Finally, the Native Plant Nursery project funds were moved to the roads projects.  The group discussed the 215 Impacts, and asked whether it was fundable.  Kent Steffens stated the need for quantifiable metrics, and how this project is an assessment.  Alex Cousins suggested that it is the highest ranked “assessment” on the project list.  Andrew Jensen stated that the CFG Coastal office is orienting their primary focus toward illegitimate land use from the marijuana cultivation.  The group discussed the need for a better naming convention for the 215 project.</w:t>
      </w:r>
    </w:p>
    <w:p w:rsidR="003762C3" w:rsidRDefault="003762C3"/>
    <w:p w:rsidR="003762C3" w:rsidRDefault="001A7081">
      <w:pPr>
        <w:pStyle w:val="item"/>
        <w:numPr>
          <w:ilvl w:val="0"/>
          <w:numId w:val="6"/>
        </w:numPr>
        <w:tabs>
          <w:tab w:val="left" w:pos="90"/>
        </w:tabs>
        <w:ind w:left="72" w:hanging="342"/>
      </w:pPr>
      <w:r>
        <w:lastRenderedPageBreak/>
        <w:t>Select 2013 Watershed Implementation Projects – to Move Forward to Contracting</w:t>
      </w:r>
    </w:p>
    <w:p w:rsidR="003762C3" w:rsidRDefault="001A7081">
      <w:r>
        <w:t>As a result of the discussions, the group decided on Browns Creek Road Improvements, USFS Roads Improvements, Grass Valley Creek Road Update, 215 Impacts Assessment, and the Schofield Gulch.  Other projects were set aside for when additional funding becomes available.  Kent Steffens will send group members a copy of the spreadsheet developed during the meeting.</w:t>
      </w:r>
    </w:p>
    <w:p w:rsidR="003762C3" w:rsidRDefault="001A7081">
      <w:pPr>
        <w:pStyle w:val="item"/>
        <w:numPr>
          <w:ilvl w:val="0"/>
          <w:numId w:val="6"/>
        </w:numPr>
        <w:tabs>
          <w:tab w:val="left" w:pos="90"/>
        </w:tabs>
        <w:ind w:left="72" w:hanging="342"/>
      </w:pPr>
      <w:r>
        <w:t>Approval of the Annual Watershed Flow Chart from September 24</w:t>
      </w:r>
      <w:r>
        <w:rPr>
          <w:vertAlign w:val="superscript"/>
        </w:rPr>
        <w:t>th</w:t>
      </w:r>
      <w:r>
        <w:t xml:space="preserve"> Meeting</w:t>
      </w:r>
    </w:p>
    <w:p w:rsidR="003762C3" w:rsidRDefault="001A7081">
      <w:r>
        <w:t xml:space="preserve">Kent Steffens reviewed the draft flow chart that was “hashed out” at the last meeting.  This year has a time crunch, but it puts the group into synchronization with other workgroups.  It also informs the group to the “actual” Trinity Management Council (TMC) budget instead of “expected.”  It would also improve the ability to submit project plans into phases.  Sean Ledwin asked about having the flow chart incorporate some external technical review, given that many of the stakeholders in the group are being funded by the </w:t>
      </w:r>
      <w:proofErr w:type="gramStart"/>
      <w:r>
        <w:t>groups</w:t>
      </w:r>
      <w:proofErr w:type="gramEnd"/>
      <w:r>
        <w:t xml:space="preserve"> decisions.  Alex Cousins stated that only one decision making stakeholder group is being funded.  Bill Brock stated that since the founding of the group, this group brings an excellent level of expertise.  Ledwin suggested having category rankings of the projects to show that the proposals meet criteria.  There was a discussion of the criteria and the different areas of guidance (ROD, Solicitor General, TMC, </w:t>
      </w:r>
      <w:proofErr w:type="spellStart"/>
      <w:r>
        <w:t>etc</w:t>
      </w:r>
      <w:proofErr w:type="spellEnd"/>
      <w:r>
        <w:t>).  The group went over the different criteria that could be used, such as sediment reduction, fish passage, scalability, ability to phase, etc.  Ledwin will create a draft tool to rank projects by the next meeting in February.</w:t>
      </w:r>
    </w:p>
    <w:p w:rsidR="003762C3" w:rsidRDefault="001A7081">
      <w:r>
        <w:t>At the end, Steffens asked if there were any issues with the Flow Chart and the meetings.  Andrew Jensen raised the suggestion of having field trips to the proposed projects.  Steffens suggested the field trips be a week or two before the May meeting.   The current year involves a considerable time crunch.  Steffens suggested that once the cycle is implemented, the field trips could be employed on just new projects being considered.</w:t>
      </w:r>
    </w:p>
    <w:p w:rsidR="003762C3" w:rsidRDefault="001A7081">
      <w:r>
        <w:t>The flow chart was agreed upon by those present.</w:t>
      </w:r>
    </w:p>
    <w:p w:rsidR="003762C3" w:rsidRDefault="001A7081">
      <w:pPr>
        <w:pStyle w:val="Actionitem"/>
      </w:pPr>
      <w:r>
        <w:t>Action item: Sean Ledwin will create a draft tool to evaluate Watershed projects based on criteria for the next meeting in February.</w:t>
      </w:r>
    </w:p>
    <w:p w:rsidR="003762C3" w:rsidRDefault="001A7081">
      <w:pPr>
        <w:pStyle w:val="item"/>
        <w:numPr>
          <w:ilvl w:val="0"/>
          <w:numId w:val="6"/>
        </w:numPr>
        <w:tabs>
          <w:tab w:val="left" w:pos="90"/>
        </w:tabs>
        <w:ind w:left="72" w:hanging="342"/>
      </w:pPr>
      <w:r>
        <w:t>Discussion of Hamilton Ponds as a Watershed Project</w:t>
      </w:r>
    </w:p>
    <w:p w:rsidR="003762C3" w:rsidRDefault="001A7081">
      <w:r>
        <w:t>D.J. Bandrowski was going to present this project, and Kent Steffens covered for him.  He explained that the biological opinion moved Hamilton Ponds outside the scope of the Trinity River Restoration program.</w:t>
      </w:r>
    </w:p>
    <w:p w:rsidR="003762C3" w:rsidRDefault="001A7081">
      <w:r>
        <w:t>Steffens posed the question, “Does the Watershed Workgroup still consider the ponds to be a watershed issue and should the group take its maintenance on as a watershed project?”</w:t>
      </w:r>
    </w:p>
    <w:p w:rsidR="003762C3" w:rsidRDefault="001A7081">
      <w:r>
        <w:t xml:space="preserve">Nancy Snodgrass stated that the ponds are filling </w:t>
      </w:r>
      <w:proofErr w:type="gramStart"/>
      <w:r>
        <w:t>up,</w:t>
      </w:r>
      <w:proofErr w:type="gramEnd"/>
      <w:r>
        <w:t xml:space="preserve"> the group is concerned about Grass Valley Creek, and that the group should keep open the potential to dredge the ponds by funding a new biological opinion.  The ponds were created for sediment capture and provide good habitat for coho.  Sean Ledwin stated that the group needs to be considerate to the needs of lamprey.  Bill Brock stated that he supports the work being done, but that the Forest Service does not want to see the funds taken from the group's limited funding.  Steffens had discussed this with Bandrowski and the thinking was that it was a watershed project but it is unclear whether it is mainstem or watershed focus.  Alex Cousins brought up the fact that dredging ponds is not an ideal activity for a “Watershed” group.  The group discussed the issue as a “</w:t>
      </w:r>
      <w:proofErr w:type="spellStart"/>
      <w:r>
        <w:t>band-aid</w:t>
      </w:r>
      <w:proofErr w:type="spellEnd"/>
      <w:r>
        <w:t>” instead of a solution.  Snodgrass voiced the opinion that the ponds are important and are the responsibility of the Watershed Workgroup on paper.</w:t>
      </w:r>
    </w:p>
    <w:p w:rsidR="003762C3" w:rsidRDefault="001A7081">
      <w:r>
        <w:lastRenderedPageBreak/>
        <w:t xml:space="preserve">Kyle De </w:t>
      </w:r>
      <w:proofErr w:type="spellStart"/>
      <w:r>
        <w:t>Juilio</w:t>
      </w:r>
      <w:proofErr w:type="spellEnd"/>
      <w:r>
        <w:t xml:space="preserve"> stated that the ponds represent habitat that benefits coho, even March juveniles make it into the ponds.  If there were there more beavers on the river, there would be more similar ponds.  Josh Smith asked if this were more of a habitat group issue.  Bill Brock noted that NMFS would have an issue with dredging the ponds and that the ponds are unlikely to completely fill.  Ledwin asked whether</w:t>
      </w:r>
      <w:r w:rsidR="00037EF3">
        <w:t xml:space="preserve"> we should task a workgroup (e.g. fish or physical) </w:t>
      </w:r>
      <w:proofErr w:type="spellStart"/>
      <w:r w:rsidR="00037EF3">
        <w:t>to</w:t>
      </w:r>
      <w:r>
        <w:t>provide</w:t>
      </w:r>
      <w:proofErr w:type="spellEnd"/>
      <w:r>
        <w:t xml:space="preserve"> the technical guidance for this project.  </w:t>
      </w:r>
    </w:p>
    <w:p w:rsidR="003762C3" w:rsidRDefault="001A7081">
      <w:r>
        <w:t>The group had consensus that dredging the ponds is more of a mainstem issue.  Steffens is going to bring this issue up with the Rehabilitation Implementation Group (RIG) for guidance.</w:t>
      </w:r>
    </w:p>
    <w:p w:rsidR="003762C3" w:rsidRDefault="001A7081">
      <w:pPr>
        <w:pStyle w:val="Actionitem"/>
      </w:pPr>
      <w:r>
        <w:t>Action item: Kent Steffens will convey to D.J. Bandrowski that Watershed issues are more up-stream than the Hamilton Ponds.  He will get Bandrowski to present at the next meeting</w:t>
      </w:r>
    </w:p>
    <w:p w:rsidR="003762C3" w:rsidRDefault="001A7081">
      <w:pPr>
        <w:pStyle w:val="Actionitem"/>
      </w:pPr>
      <w:r>
        <w:t>Action item: Kent Steffens will send revised Watershed project rankings out to the Watershed Workgroup by email and a Doodle-poll for the February meeting by the end of next week.</w:t>
      </w:r>
    </w:p>
    <w:p w:rsidR="003762C3" w:rsidRDefault="001A7081">
      <w:pPr>
        <w:pStyle w:val="Heading1"/>
      </w:pPr>
      <w:r>
        <w:t>Adjourn 2:30 PM</w:t>
      </w:r>
    </w:p>
    <w:p w:rsidR="003762C3" w:rsidRDefault="003762C3"/>
    <w:p w:rsidR="003762C3" w:rsidRDefault="003762C3">
      <w:pPr>
        <w:pStyle w:val="item"/>
        <w:numPr>
          <w:ilvl w:val="0"/>
          <w:numId w:val="0"/>
        </w:numPr>
        <w:ind w:left="72" w:hanging="72"/>
      </w:pPr>
    </w:p>
    <w:p w:rsidR="003762C3" w:rsidRDefault="003762C3">
      <w:pPr>
        <w:pageBreakBefore/>
        <w:rPr>
          <w:b/>
          <w:bCs/>
        </w:rPr>
      </w:pPr>
    </w:p>
    <w:tbl>
      <w:tblPr>
        <w:tblW w:w="0" w:type="auto"/>
        <w:tblInd w:w="-115" w:type="dxa"/>
        <w:tblLayout w:type="fixed"/>
        <w:tblCellMar>
          <w:left w:w="0" w:type="dxa"/>
          <w:right w:w="0" w:type="dxa"/>
        </w:tblCellMar>
        <w:tblLook w:val="0000" w:firstRow="0" w:lastRow="0" w:firstColumn="0" w:lastColumn="0" w:noHBand="0" w:noVBand="0"/>
      </w:tblPr>
      <w:tblGrid>
        <w:gridCol w:w="2362"/>
        <w:gridCol w:w="481"/>
        <w:gridCol w:w="3918"/>
        <w:gridCol w:w="2857"/>
        <w:gridCol w:w="358"/>
        <w:gridCol w:w="14"/>
      </w:tblGrid>
      <w:tr w:rsidR="003762C3">
        <w:trPr>
          <w:gridAfter w:val="1"/>
          <w:wAfter w:w="14" w:type="dxa"/>
          <w:trHeight w:val="351"/>
        </w:trPr>
        <w:tc>
          <w:tcPr>
            <w:tcW w:w="2362" w:type="dxa"/>
            <w:vMerge w:val="restart"/>
            <w:shd w:val="clear" w:color="auto" w:fill="auto"/>
          </w:tcPr>
          <w:p w:rsidR="003762C3" w:rsidRDefault="001A7081">
            <w:pPr>
              <w:pStyle w:val="Heading3"/>
              <w:numPr>
                <w:ilvl w:val="2"/>
                <w:numId w:val="6"/>
              </w:numPr>
              <w:tabs>
                <w:tab w:val="left" w:pos="720"/>
              </w:tabs>
            </w:pPr>
            <w:r>
              <w:t>Watershed Group</w:t>
            </w:r>
          </w:p>
          <w:p w:rsidR="003762C3" w:rsidRDefault="001A7081">
            <w:pPr>
              <w:pStyle w:val="Heading3"/>
              <w:numPr>
                <w:ilvl w:val="2"/>
                <w:numId w:val="6"/>
              </w:numPr>
              <w:tabs>
                <w:tab w:val="left" w:pos="720"/>
              </w:tabs>
              <w:rPr>
                <w:b w:val="0"/>
              </w:rPr>
            </w:pPr>
            <w:r>
              <w:t>Meeting Agenda</w:t>
            </w:r>
          </w:p>
        </w:tc>
        <w:tc>
          <w:tcPr>
            <w:tcW w:w="4399" w:type="dxa"/>
            <w:gridSpan w:val="2"/>
            <w:shd w:val="clear" w:color="auto" w:fill="auto"/>
            <w:vAlign w:val="center"/>
          </w:tcPr>
          <w:p w:rsidR="003762C3" w:rsidRDefault="001A7081">
            <w:pPr>
              <w:pStyle w:val="MeetingInformation"/>
              <w:ind w:left="770" w:right="544" w:hanging="19"/>
            </w:pPr>
            <w:r>
              <w:rPr>
                <w:b w:val="0"/>
              </w:rPr>
              <w:t xml:space="preserve">                    </w:t>
            </w:r>
          </w:p>
        </w:tc>
        <w:tc>
          <w:tcPr>
            <w:tcW w:w="2857" w:type="dxa"/>
            <w:shd w:val="clear" w:color="auto" w:fill="auto"/>
          </w:tcPr>
          <w:p w:rsidR="003762C3" w:rsidRDefault="001A7081">
            <w:r>
              <w:t>Wednesday, November 28</w:t>
            </w:r>
            <w:r>
              <w:rPr>
                <w:vertAlign w:val="superscript"/>
              </w:rPr>
              <w:t>th</w:t>
            </w:r>
            <w:r>
              <w:t xml:space="preserve"> 2012</w:t>
            </w:r>
          </w:p>
        </w:tc>
        <w:tc>
          <w:tcPr>
            <w:tcW w:w="358" w:type="dxa"/>
            <w:shd w:val="clear" w:color="auto" w:fill="auto"/>
          </w:tcPr>
          <w:p w:rsidR="003762C3" w:rsidRDefault="003762C3">
            <w:pPr>
              <w:snapToGrid w:val="0"/>
            </w:pPr>
          </w:p>
        </w:tc>
      </w:tr>
      <w:tr w:rsidR="003762C3">
        <w:trPr>
          <w:gridAfter w:val="1"/>
          <w:wAfter w:w="14" w:type="dxa"/>
          <w:trHeight w:val="549"/>
        </w:trPr>
        <w:tc>
          <w:tcPr>
            <w:tcW w:w="2362" w:type="dxa"/>
            <w:vMerge/>
            <w:shd w:val="clear" w:color="auto" w:fill="auto"/>
          </w:tcPr>
          <w:p w:rsidR="003762C3" w:rsidRDefault="003762C3">
            <w:pPr>
              <w:snapToGrid w:val="0"/>
            </w:pPr>
          </w:p>
        </w:tc>
        <w:tc>
          <w:tcPr>
            <w:tcW w:w="4399" w:type="dxa"/>
            <w:gridSpan w:val="2"/>
            <w:shd w:val="clear" w:color="auto" w:fill="auto"/>
            <w:vAlign w:val="center"/>
          </w:tcPr>
          <w:p w:rsidR="003762C3" w:rsidRDefault="003762C3">
            <w:pPr>
              <w:pStyle w:val="MeetingInformation"/>
              <w:snapToGrid w:val="0"/>
              <w:rPr>
                <w:b w:val="0"/>
              </w:rPr>
            </w:pPr>
          </w:p>
        </w:tc>
        <w:tc>
          <w:tcPr>
            <w:tcW w:w="2857" w:type="dxa"/>
            <w:shd w:val="clear" w:color="auto" w:fill="auto"/>
          </w:tcPr>
          <w:p w:rsidR="003762C3" w:rsidRDefault="001A7081">
            <w:r>
              <w:t>10:00 pm to 3:00 pm</w:t>
            </w:r>
          </w:p>
        </w:tc>
        <w:tc>
          <w:tcPr>
            <w:tcW w:w="358" w:type="dxa"/>
            <w:shd w:val="clear" w:color="auto" w:fill="auto"/>
          </w:tcPr>
          <w:p w:rsidR="003762C3" w:rsidRDefault="003762C3">
            <w:pPr>
              <w:snapToGrid w:val="0"/>
            </w:pPr>
          </w:p>
        </w:tc>
      </w:tr>
      <w:tr w:rsidR="003762C3">
        <w:trPr>
          <w:gridAfter w:val="1"/>
          <w:wAfter w:w="14" w:type="dxa"/>
          <w:trHeight w:val="351"/>
        </w:trPr>
        <w:tc>
          <w:tcPr>
            <w:tcW w:w="2362" w:type="dxa"/>
            <w:vMerge/>
            <w:shd w:val="clear" w:color="auto" w:fill="auto"/>
          </w:tcPr>
          <w:p w:rsidR="003762C3" w:rsidRDefault="003762C3">
            <w:pPr>
              <w:snapToGrid w:val="0"/>
            </w:pPr>
          </w:p>
        </w:tc>
        <w:tc>
          <w:tcPr>
            <w:tcW w:w="4399" w:type="dxa"/>
            <w:gridSpan w:val="2"/>
            <w:tcBorders>
              <w:bottom w:val="single" w:sz="8" w:space="0" w:color="808080"/>
            </w:tcBorders>
            <w:shd w:val="clear" w:color="auto" w:fill="auto"/>
            <w:vAlign w:val="center"/>
          </w:tcPr>
          <w:p w:rsidR="003762C3" w:rsidRDefault="003762C3">
            <w:pPr>
              <w:pStyle w:val="MeetingInformation"/>
              <w:snapToGrid w:val="0"/>
              <w:ind w:left="87"/>
              <w:rPr>
                <w:b w:val="0"/>
              </w:rPr>
            </w:pPr>
          </w:p>
        </w:tc>
        <w:tc>
          <w:tcPr>
            <w:tcW w:w="2857" w:type="dxa"/>
            <w:shd w:val="clear" w:color="auto" w:fill="auto"/>
          </w:tcPr>
          <w:p w:rsidR="003762C3" w:rsidRDefault="001A7081">
            <w:pPr>
              <w:rPr>
                <w:sz w:val="16"/>
                <w:szCs w:val="16"/>
              </w:rPr>
            </w:pPr>
            <w:r>
              <w:rPr>
                <w:sz w:val="16"/>
                <w:szCs w:val="16"/>
              </w:rPr>
              <w:t>Trinity River Restoration</w:t>
            </w:r>
          </w:p>
          <w:p w:rsidR="003762C3" w:rsidRDefault="001A7081">
            <w:r>
              <w:rPr>
                <w:sz w:val="16"/>
                <w:szCs w:val="16"/>
              </w:rPr>
              <w:t>Weaverville, California</w:t>
            </w:r>
          </w:p>
        </w:tc>
        <w:tc>
          <w:tcPr>
            <w:tcW w:w="358" w:type="dxa"/>
            <w:shd w:val="clear" w:color="auto" w:fill="auto"/>
          </w:tcPr>
          <w:p w:rsidR="003762C3" w:rsidRDefault="003762C3">
            <w:pPr>
              <w:snapToGrid w:val="0"/>
            </w:pPr>
          </w:p>
        </w:tc>
      </w:tr>
      <w:tr w:rsidR="003762C3">
        <w:trPr>
          <w:gridAfter w:val="1"/>
          <w:wAfter w:w="14" w:type="dxa"/>
          <w:trHeight w:val="351"/>
        </w:trPr>
        <w:tc>
          <w:tcPr>
            <w:tcW w:w="2843" w:type="dxa"/>
            <w:gridSpan w:val="2"/>
            <w:tcBorders>
              <w:top w:val="single" w:sz="8" w:space="0" w:color="808080"/>
              <w:bottom w:val="single" w:sz="4" w:space="0" w:color="808080"/>
            </w:tcBorders>
            <w:shd w:val="clear" w:color="auto" w:fill="auto"/>
            <w:vAlign w:val="center"/>
          </w:tcPr>
          <w:p w:rsidR="003762C3" w:rsidRDefault="001A7081">
            <w:pPr>
              <w:pStyle w:val="1stLine"/>
              <w:spacing w:after="0"/>
            </w:pPr>
            <w:r>
              <w:t>Coordinator/Facilitator:</w:t>
            </w:r>
          </w:p>
        </w:tc>
        <w:tc>
          <w:tcPr>
            <w:tcW w:w="3918" w:type="dxa"/>
            <w:tcBorders>
              <w:top w:val="single" w:sz="8" w:space="0" w:color="808080"/>
              <w:bottom w:val="single" w:sz="4" w:space="0" w:color="808080"/>
            </w:tcBorders>
            <w:shd w:val="clear" w:color="auto" w:fill="auto"/>
            <w:vAlign w:val="center"/>
          </w:tcPr>
          <w:p w:rsidR="003762C3" w:rsidRDefault="001A7081">
            <w:pPr>
              <w:pStyle w:val="1stLine"/>
              <w:spacing w:after="0"/>
            </w:pPr>
            <w:r>
              <w:t>Kent Steffens</w:t>
            </w:r>
          </w:p>
        </w:tc>
        <w:tc>
          <w:tcPr>
            <w:tcW w:w="2857" w:type="dxa"/>
            <w:tcBorders>
              <w:top w:val="single" w:sz="8" w:space="0" w:color="808080"/>
              <w:bottom w:val="single" w:sz="4" w:space="0" w:color="808080"/>
            </w:tcBorders>
            <w:shd w:val="clear" w:color="auto" w:fill="auto"/>
            <w:vAlign w:val="center"/>
          </w:tcPr>
          <w:p w:rsidR="003762C3" w:rsidRDefault="003762C3">
            <w:pPr>
              <w:pStyle w:val="1stLine"/>
              <w:snapToGrid w:val="0"/>
              <w:spacing w:after="0"/>
            </w:pPr>
          </w:p>
        </w:tc>
        <w:tc>
          <w:tcPr>
            <w:tcW w:w="358" w:type="dxa"/>
            <w:shd w:val="clear" w:color="auto" w:fill="auto"/>
          </w:tcPr>
          <w:p w:rsidR="003762C3" w:rsidRDefault="003762C3">
            <w:pPr>
              <w:snapToGrid w:val="0"/>
            </w:pPr>
          </w:p>
        </w:tc>
      </w:tr>
      <w:tr w:rsidR="003762C3">
        <w:trPr>
          <w:gridAfter w:val="1"/>
          <w:wAfter w:w="14" w:type="dxa"/>
          <w:trHeight w:val="351"/>
        </w:trPr>
        <w:tc>
          <w:tcPr>
            <w:tcW w:w="2362" w:type="dxa"/>
            <w:tcBorders>
              <w:top w:val="single" w:sz="4" w:space="0" w:color="808080"/>
              <w:bottom w:val="single" w:sz="4" w:space="0" w:color="808080"/>
            </w:tcBorders>
            <w:shd w:val="clear" w:color="auto" w:fill="auto"/>
            <w:vAlign w:val="center"/>
          </w:tcPr>
          <w:p w:rsidR="003762C3" w:rsidRDefault="001A7081">
            <w:pPr>
              <w:pStyle w:val="FieldLabel"/>
            </w:pPr>
            <w:r>
              <w:t>Desired Outcomes:</w:t>
            </w:r>
          </w:p>
        </w:tc>
        <w:tc>
          <w:tcPr>
            <w:tcW w:w="4399" w:type="dxa"/>
            <w:gridSpan w:val="2"/>
            <w:tcBorders>
              <w:top w:val="single" w:sz="4" w:space="0" w:color="808080"/>
              <w:bottom w:val="single" w:sz="4" w:space="0" w:color="808080"/>
            </w:tcBorders>
            <w:shd w:val="clear" w:color="auto" w:fill="auto"/>
            <w:vAlign w:val="center"/>
          </w:tcPr>
          <w:p w:rsidR="003762C3" w:rsidRDefault="001A7081">
            <w:pPr>
              <w:pStyle w:val="FieldText"/>
              <w:numPr>
                <w:ilvl w:val="0"/>
                <w:numId w:val="3"/>
              </w:numPr>
              <w:ind w:left="349" w:right="-1440" w:firstLine="0"/>
            </w:pPr>
            <w:r>
              <w:t>Rank &amp; Select Projects to Move Forward to Contracting</w:t>
            </w:r>
          </w:p>
          <w:p w:rsidR="003762C3" w:rsidRDefault="001A7081">
            <w:pPr>
              <w:pStyle w:val="FieldText"/>
              <w:numPr>
                <w:ilvl w:val="0"/>
                <w:numId w:val="3"/>
              </w:numPr>
              <w:tabs>
                <w:tab w:val="left" w:pos="792"/>
              </w:tabs>
              <w:ind w:left="349" w:firstLine="0"/>
            </w:pPr>
            <w:r>
              <w:t>Approve Revised Workgroup Flow Chart</w:t>
            </w:r>
          </w:p>
          <w:p w:rsidR="003762C3" w:rsidRDefault="001A7081">
            <w:pPr>
              <w:pStyle w:val="FieldText"/>
              <w:numPr>
                <w:ilvl w:val="0"/>
                <w:numId w:val="3"/>
              </w:numPr>
              <w:tabs>
                <w:tab w:val="left" w:pos="792"/>
              </w:tabs>
              <w:ind w:left="349" w:firstLine="0"/>
            </w:pPr>
            <w:r>
              <w:t>Discussion of Hamilton Ponds as a Watershed Project</w:t>
            </w:r>
          </w:p>
        </w:tc>
        <w:tc>
          <w:tcPr>
            <w:tcW w:w="2857" w:type="dxa"/>
            <w:shd w:val="clear" w:color="auto" w:fill="auto"/>
          </w:tcPr>
          <w:p w:rsidR="003762C3" w:rsidRDefault="003762C3">
            <w:pPr>
              <w:snapToGrid w:val="0"/>
            </w:pPr>
          </w:p>
        </w:tc>
        <w:tc>
          <w:tcPr>
            <w:tcW w:w="358" w:type="dxa"/>
            <w:shd w:val="clear" w:color="auto" w:fill="auto"/>
          </w:tcPr>
          <w:p w:rsidR="003762C3" w:rsidRDefault="003762C3">
            <w:pPr>
              <w:snapToGrid w:val="0"/>
            </w:pPr>
          </w:p>
        </w:tc>
      </w:tr>
      <w:tr w:rsidR="003762C3">
        <w:trPr>
          <w:gridAfter w:val="1"/>
          <w:wAfter w:w="14" w:type="dxa"/>
          <w:trHeight w:val="351"/>
        </w:trPr>
        <w:tc>
          <w:tcPr>
            <w:tcW w:w="2362" w:type="dxa"/>
            <w:tcBorders>
              <w:top w:val="single" w:sz="4" w:space="0" w:color="808080"/>
              <w:bottom w:val="single" w:sz="4" w:space="0" w:color="808080"/>
            </w:tcBorders>
            <w:shd w:val="clear" w:color="auto" w:fill="auto"/>
            <w:vAlign w:val="center"/>
          </w:tcPr>
          <w:p w:rsidR="003762C3" w:rsidRDefault="001A7081">
            <w:pPr>
              <w:pStyle w:val="FieldLabel"/>
            </w:pPr>
            <w:r>
              <w:t>Please read / bring:</w:t>
            </w:r>
          </w:p>
        </w:tc>
        <w:tc>
          <w:tcPr>
            <w:tcW w:w="4399" w:type="dxa"/>
            <w:gridSpan w:val="2"/>
            <w:tcBorders>
              <w:top w:val="single" w:sz="4" w:space="0" w:color="808080"/>
              <w:bottom w:val="single" w:sz="4" w:space="0" w:color="808080"/>
            </w:tcBorders>
            <w:shd w:val="clear" w:color="auto" w:fill="auto"/>
            <w:vAlign w:val="center"/>
          </w:tcPr>
          <w:p w:rsidR="003762C3" w:rsidRDefault="001A7081">
            <w:pPr>
              <w:pStyle w:val="FieldText"/>
              <w:numPr>
                <w:ilvl w:val="0"/>
                <w:numId w:val="4"/>
              </w:numPr>
              <w:tabs>
                <w:tab w:val="left" w:pos="360"/>
              </w:tabs>
              <w:ind w:left="72"/>
            </w:pPr>
            <w:r>
              <w:t>Review  Watershed Project Proposals</w:t>
            </w:r>
          </w:p>
          <w:p w:rsidR="003762C3" w:rsidRDefault="001A7081">
            <w:pPr>
              <w:pStyle w:val="FieldText"/>
              <w:numPr>
                <w:ilvl w:val="0"/>
                <w:numId w:val="4"/>
              </w:numPr>
              <w:tabs>
                <w:tab w:val="left" w:pos="360"/>
              </w:tabs>
              <w:ind w:left="72"/>
            </w:pPr>
            <w:r>
              <w:t>Rank Watershed Proposals</w:t>
            </w:r>
          </w:p>
          <w:p w:rsidR="003762C3" w:rsidRDefault="001A7081">
            <w:pPr>
              <w:pStyle w:val="FieldText"/>
              <w:numPr>
                <w:ilvl w:val="0"/>
                <w:numId w:val="4"/>
              </w:numPr>
              <w:tabs>
                <w:tab w:val="left" w:pos="360"/>
              </w:tabs>
              <w:ind w:left="72"/>
            </w:pPr>
            <w:r>
              <w:t>Review Workgroup Flow Diagram</w:t>
            </w:r>
          </w:p>
        </w:tc>
        <w:tc>
          <w:tcPr>
            <w:tcW w:w="2857" w:type="dxa"/>
            <w:shd w:val="clear" w:color="auto" w:fill="auto"/>
          </w:tcPr>
          <w:p w:rsidR="003762C3" w:rsidRDefault="003762C3">
            <w:pPr>
              <w:snapToGrid w:val="0"/>
            </w:pPr>
          </w:p>
        </w:tc>
        <w:tc>
          <w:tcPr>
            <w:tcW w:w="358" w:type="dxa"/>
            <w:shd w:val="clear" w:color="auto" w:fill="auto"/>
          </w:tcPr>
          <w:p w:rsidR="003762C3" w:rsidRDefault="003762C3">
            <w:pPr>
              <w:snapToGrid w:val="0"/>
            </w:pPr>
          </w:p>
        </w:tc>
      </w:tr>
      <w:tr w:rsidR="003762C3">
        <w:tblPrEx>
          <w:tblCellMar>
            <w:left w:w="115" w:type="dxa"/>
            <w:right w:w="115" w:type="dxa"/>
          </w:tblCellMar>
        </w:tblPrEx>
        <w:trPr>
          <w:trHeight w:val="351"/>
        </w:trPr>
        <w:tc>
          <w:tcPr>
            <w:tcW w:w="9990" w:type="dxa"/>
            <w:gridSpan w:val="6"/>
            <w:shd w:val="clear" w:color="auto" w:fill="auto"/>
            <w:vAlign w:val="center"/>
          </w:tcPr>
          <w:p w:rsidR="003762C3" w:rsidRDefault="001A7081">
            <w:pPr>
              <w:pStyle w:val="Heading3"/>
            </w:pPr>
            <w:r>
              <w:t>Agenda Items</w:t>
            </w:r>
          </w:p>
        </w:tc>
      </w:tr>
    </w:tbl>
    <w:p w:rsidR="003762C3" w:rsidRDefault="003762C3"/>
    <w:tbl>
      <w:tblPr>
        <w:tblW w:w="0" w:type="auto"/>
        <w:tblInd w:w="-115" w:type="dxa"/>
        <w:tblLayout w:type="fixed"/>
        <w:tblCellMar>
          <w:left w:w="0" w:type="dxa"/>
          <w:right w:w="0" w:type="dxa"/>
        </w:tblCellMar>
        <w:tblLook w:val="0000" w:firstRow="0" w:lastRow="0" w:firstColumn="0" w:lastColumn="0" w:noHBand="0" w:noVBand="0"/>
      </w:tblPr>
      <w:tblGrid>
        <w:gridCol w:w="1520"/>
        <w:gridCol w:w="6515"/>
        <w:gridCol w:w="10"/>
        <w:gridCol w:w="47"/>
        <w:gridCol w:w="10"/>
      </w:tblGrid>
      <w:tr w:rsidR="003762C3">
        <w:trPr>
          <w:gridAfter w:val="1"/>
          <w:wAfter w:w="10" w:type="dxa"/>
          <w:trHeight w:val="288"/>
        </w:trPr>
        <w:tc>
          <w:tcPr>
            <w:tcW w:w="8035" w:type="dxa"/>
            <w:gridSpan w:val="2"/>
            <w:tcBorders>
              <w:top w:val="single" w:sz="4" w:space="0" w:color="000000"/>
              <w:left w:val="single" w:sz="4" w:space="0" w:color="000000"/>
              <w:bottom w:val="single" w:sz="4" w:space="0" w:color="000000"/>
            </w:tcBorders>
            <w:shd w:val="clear" w:color="auto" w:fill="CCCCCC"/>
            <w:vAlign w:val="center"/>
          </w:tcPr>
          <w:p w:rsidR="003762C3" w:rsidRDefault="001A7081">
            <w:pPr>
              <w:spacing w:after="0" w:line="100" w:lineRule="atLeast"/>
              <w:jc w:val="center"/>
            </w:pPr>
            <w:r>
              <w:rPr>
                <w:rFonts w:cs="Arial"/>
                <w:b/>
                <w:sz w:val="18"/>
                <w:szCs w:val="18"/>
              </w:rPr>
              <w:t>Date: Wednesday November 28</w:t>
            </w:r>
            <w:r>
              <w:rPr>
                <w:rFonts w:cs="Arial"/>
                <w:b/>
                <w:sz w:val="18"/>
                <w:szCs w:val="18"/>
                <w:vertAlign w:val="superscript"/>
              </w:rPr>
              <w:t>th</w:t>
            </w:r>
            <w:r>
              <w:rPr>
                <w:rFonts w:cs="Arial"/>
                <w:b/>
                <w:sz w:val="18"/>
                <w:szCs w:val="18"/>
              </w:rPr>
              <w:t>, 2012 from 10:00 am to 3:00 pm</w:t>
            </w:r>
          </w:p>
        </w:tc>
        <w:tc>
          <w:tcPr>
            <w:tcW w:w="57" w:type="dxa"/>
            <w:gridSpan w:val="2"/>
            <w:tcBorders>
              <w:left w:val="single" w:sz="4" w:space="0" w:color="000000"/>
            </w:tcBorders>
            <w:shd w:val="clear" w:color="auto" w:fill="auto"/>
          </w:tcPr>
          <w:p w:rsidR="003762C3" w:rsidRDefault="003762C3">
            <w:pPr>
              <w:snapToGrid w:val="0"/>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CCCCCC"/>
            <w:vAlign w:val="center"/>
          </w:tcPr>
          <w:p w:rsidR="003762C3" w:rsidRDefault="001A7081">
            <w:pPr>
              <w:spacing w:after="0" w:line="100" w:lineRule="atLeast"/>
              <w:rPr>
                <w:rFonts w:cs="Arial"/>
                <w:b/>
                <w:sz w:val="18"/>
                <w:szCs w:val="18"/>
              </w:rPr>
            </w:pPr>
            <w:r>
              <w:rPr>
                <w:rFonts w:cs="Arial"/>
                <w:b/>
                <w:sz w:val="18"/>
                <w:szCs w:val="18"/>
              </w:rPr>
              <w:t>Time</w:t>
            </w:r>
          </w:p>
        </w:tc>
        <w:tc>
          <w:tcPr>
            <w:tcW w:w="6525" w:type="dxa"/>
            <w:gridSpan w:val="2"/>
            <w:tcBorders>
              <w:top w:val="single" w:sz="4" w:space="0" w:color="000000"/>
              <w:left w:val="single" w:sz="4" w:space="0" w:color="000000"/>
              <w:bottom w:val="single" w:sz="4" w:space="0" w:color="000000"/>
            </w:tcBorders>
            <w:shd w:val="clear" w:color="auto" w:fill="CCCCCC"/>
            <w:vAlign w:val="center"/>
          </w:tcPr>
          <w:p w:rsidR="003762C3" w:rsidRDefault="001A7081">
            <w:pPr>
              <w:spacing w:after="0" w:line="100" w:lineRule="atLeast"/>
              <w:rPr>
                <w:rFonts w:cs="Arial"/>
                <w:sz w:val="18"/>
                <w:szCs w:val="18"/>
              </w:rPr>
            </w:pPr>
            <w:r>
              <w:rPr>
                <w:rFonts w:cs="Arial"/>
                <w:b/>
                <w:sz w:val="18"/>
                <w:szCs w:val="18"/>
              </w:rPr>
              <w:t>Topic</w:t>
            </w: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10:00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Introductions / Agenda Review</w:t>
            </w: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10:15</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Rank Proposed Projects for 2013 &amp; Discussions</w:t>
            </w: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10:30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3762C3">
            <w:pPr>
              <w:snapToGrid w:val="0"/>
              <w:spacing w:after="0" w:line="100" w:lineRule="atLeast"/>
              <w:rPr>
                <w:rFonts w:cs="Arial"/>
                <w:sz w:val="18"/>
                <w:szCs w:val="18"/>
              </w:rPr>
            </w:pP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11:00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3762C3">
            <w:pPr>
              <w:snapToGrid w:val="0"/>
              <w:spacing w:after="0" w:line="100" w:lineRule="atLeast"/>
              <w:rPr>
                <w:rFonts w:cs="Arial"/>
                <w:sz w:val="18"/>
                <w:szCs w:val="18"/>
              </w:rPr>
            </w:pP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11:30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Break</w:t>
            </w:r>
          </w:p>
          <w:p w:rsidR="003762C3" w:rsidRDefault="003762C3">
            <w:pPr>
              <w:spacing w:after="0" w:line="100" w:lineRule="atLeast"/>
              <w:rPr>
                <w:rFonts w:cs="Arial"/>
                <w:sz w:val="18"/>
                <w:szCs w:val="18"/>
              </w:rPr>
            </w:pP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12:00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Select 2013 Watershed Implementation Projects –  to Move forward to Contracting</w:t>
            </w: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1:00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Discussion on Hamilton Ponds as a Watershed Implementation Project</w:t>
            </w:r>
          </w:p>
        </w:tc>
        <w:tc>
          <w:tcPr>
            <w:tcW w:w="57" w:type="dxa"/>
            <w:gridSpan w:val="2"/>
            <w:tcBorders>
              <w:left w:val="single" w:sz="4" w:space="0" w:color="000000"/>
            </w:tcBorders>
            <w:shd w:val="clear" w:color="auto" w:fill="auto"/>
          </w:tcPr>
          <w:p w:rsidR="003762C3" w:rsidRDefault="003762C3">
            <w:pPr>
              <w:snapToGrid w:val="0"/>
              <w:rPr>
                <w:rFonts w:cs="Arial"/>
                <w:sz w:val="18"/>
                <w:szCs w:val="18"/>
              </w:rPr>
            </w:pPr>
          </w:p>
        </w:tc>
      </w:tr>
      <w:tr w:rsidR="003762C3">
        <w:trPr>
          <w:trHeight w:val="288"/>
        </w:trPr>
        <w:tc>
          <w:tcPr>
            <w:tcW w:w="1520" w:type="dxa"/>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rFonts w:cs="Arial"/>
                <w:sz w:val="18"/>
                <w:szCs w:val="18"/>
              </w:rPr>
            </w:pPr>
            <w:r>
              <w:rPr>
                <w:rFonts w:cs="Arial"/>
                <w:sz w:val="18"/>
                <w:szCs w:val="18"/>
              </w:rPr>
              <w:t>3:00</w:t>
            </w:r>
          </w:p>
        </w:tc>
        <w:tc>
          <w:tcPr>
            <w:tcW w:w="6525" w:type="dxa"/>
            <w:gridSpan w:val="2"/>
            <w:tcBorders>
              <w:top w:val="single" w:sz="4" w:space="0" w:color="000000"/>
              <w:left w:val="single" w:sz="4" w:space="0" w:color="000000"/>
              <w:bottom w:val="single" w:sz="4" w:space="0" w:color="000000"/>
            </w:tcBorders>
            <w:shd w:val="clear" w:color="auto" w:fill="auto"/>
            <w:vAlign w:val="center"/>
          </w:tcPr>
          <w:p w:rsidR="003762C3" w:rsidRDefault="001A7081">
            <w:pPr>
              <w:spacing w:after="0" w:line="100" w:lineRule="atLeast"/>
              <w:rPr>
                <w:sz w:val="18"/>
                <w:szCs w:val="18"/>
              </w:rPr>
            </w:pPr>
            <w:r>
              <w:rPr>
                <w:rFonts w:cs="Arial"/>
                <w:sz w:val="18"/>
                <w:szCs w:val="18"/>
              </w:rPr>
              <w:t>Adjourn Meeting</w:t>
            </w:r>
          </w:p>
        </w:tc>
        <w:tc>
          <w:tcPr>
            <w:tcW w:w="57" w:type="dxa"/>
            <w:gridSpan w:val="2"/>
            <w:tcBorders>
              <w:left w:val="single" w:sz="4" w:space="0" w:color="000000"/>
            </w:tcBorders>
            <w:shd w:val="clear" w:color="auto" w:fill="auto"/>
          </w:tcPr>
          <w:p w:rsidR="003762C3" w:rsidRDefault="003762C3">
            <w:pPr>
              <w:snapToGrid w:val="0"/>
              <w:rPr>
                <w:sz w:val="18"/>
                <w:szCs w:val="18"/>
              </w:rPr>
            </w:pPr>
          </w:p>
        </w:tc>
      </w:tr>
    </w:tbl>
    <w:p w:rsidR="003762C3" w:rsidRDefault="003762C3"/>
    <w:p w:rsidR="001A7081" w:rsidRDefault="001A7081"/>
    <w:sectPr w:rsidR="001A7081">
      <w:headerReference w:type="default" r:id="rId8"/>
      <w:pgSz w:w="12240" w:h="15840"/>
      <w:pgMar w:top="1260" w:right="1440" w:bottom="7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611" w:rsidRDefault="00605611">
      <w:pPr>
        <w:spacing w:after="0"/>
      </w:pPr>
      <w:r>
        <w:separator/>
      </w:r>
    </w:p>
  </w:endnote>
  <w:endnote w:type="continuationSeparator" w:id="0">
    <w:p w:rsidR="00605611" w:rsidRDefault="006056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611" w:rsidRDefault="00605611">
      <w:pPr>
        <w:spacing w:after="0"/>
      </w:pPr>
      <w:r>
        <w:separator/>
      </w:r>
    </w:p>
  </w:footnote>
  <w:footnote w:type="continuationSeparator" w:id="0">
    <w:p w:rsidR="00605611" w:rsidRDefault="0060561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2C3" w:rsidRDefault="001A7081">
    <w:pPr>
      <w:pStyle w:val="Header"/>
      <w:tabs>
        <w:tab w:val="clear" w:pos="4320"/>
        <w:tab w:val="clear" w:pos="8640"/>
        <w:tab w:val="right" w:pos="-5520"/>
      </w:tabs>
    </w:pPr>
    <w:r>
      <w:rPr>
        <w:sz w:val="20"/>
        <w:szCs w:val="20"/>
      </w:rPr>
      <w:t xml:space="preserve">Watershed Council Meeting Summary, </w:t>
    </w:r>
    <w:r w:rsidR="00155F4A">
      <w:rPr>
        <w:sz w:val="20"/>
        <w:szCs w:val="20"/>
      </w:rPr>
      <w:t>November 28</w:t>
    </w:r>
    <w:r>
      <w:rPr>
        <w:sz w:val="20"/>
        <w:szCs w:val="20"/>
      </w:rPr>
      <w:t xml:space="preserve">, 2012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page </w:t>
    </w: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722E67">
      <w:rPr>
        <w:rStyle w:val="PageNumber"/>
        <w:noProof/>
        <w:sz w:val="20"/>
        <w:szCs w:val="20"/>
      </w:rPr>
      <w:t>1</w:t>
    </w:r>
    <w:r>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pStyle w:val="Heading4"/>
      <w:lvlText w:val="%1."/>
      <w:lvlJc w:val="left"/>
      <w:pPr>
        <w:tabs>
          <w:tab w:val="num" w:pos="0"/>
        </w:tabs>
        <w:ind w:left="72" w:hanging="360"/>
      </w:pPr>
      <w:rPr>
        <w:rFonts w:cs="Times New Roman"/>
      </w:rPr>
    </w:lvl>
  </w:abstractNum>
  <w:abstractNum w:abstractNumId="1">
    <w:nsid w:val="00000002"/>
    <w:multiLevelType w:val="multilevel"/>
    <w:tmpl w:val="00000002"/>
    <w:name w:val="WW8Num1"/>
    <w:lvl w:ilvl="0">
      <w:start w:val="1"/>
      <w:numFmt w:val="decimal"/>
      <w:pStyle w:val="item"/>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2"/>
    <w:lvl w:ilvl="0">
      <w:start w:val="1"/>
      <w:numFmt w:val="decimal"/>
      <w:pStyle w:val="Subitemnumbering"/>
      <w:lvlText w:val="3.%1."/>
      <w:lvlJc w:val="left"/>
      <w:pPr>
        <w:tabs>
          <w:tab w:val="num" w:pos="144"/>
        </w:tabs>
        <w:ind w:left="72" w:hanging="360"/>
      </w:pPr>
      <w:rPr>
        <w:rFonts w:ascii="Symbol" w:hAnsi="Symbol" w:cs="Symbol"/>
      </w:rPr>
    </w:lvl>
  </w:abstractNum>
  <w:abstractNum w:abstractNumId="3">
    <w:nsid w:val="00000004"/>
    <w:multiLevelType w:val="singleLevel"/>
    <w:tmpl w:val="00000004"/>
    <w:name w:val="WW8Num3"/>
    <w:lvl w:ilvl="0">
      <w:start w:val="1"/>
      <w:numFmt w:val="lowerLetter"/>
      <w:pStyle w:val="List2"/>
      <w:lvlText w:val="%1."/>
      <w:lvlJc w:val="left"/>
      <w:pPr>
        <w:tabs>
          <w:tab w:val="num" w:pos="792"/>
        </w:tabs>
        <w:ind w:left="792" w:hanging="360"/>
      </w:pPr>
    </w:lvl>
  </w:abstractNum>
  <w:abstractNum w:abstractNumId="4">
    <w:nsid w:val="00000005"/>
    <w:multiLevelType w:val="singleLevel"/>
    <w:tmpl w:val="00000005"/>
    <w:name w:val="WW8Num4"/>
    <w:lvl w:ilvl="0">
      <w:start w:val="1"/>
      <w:numFmt w:val="decimal"/>
      <w:pStyle w:val="ListParagraph"/>
      <w:lvlText w:val="%1."/>
      <w:lvlJc w:val="left"/>
      <w:pPr>
        <w:tabs>
          <w:tab w:val="num" w:pos="0"/>
        </w:tabs>
        <w:ind w:left="780" w:hanging="360"/>
      </w:pPr>
      <w:rPr>
        <w:rFonts w:cs="Times New Roman"/>
      </w:rPr>
    </w:lvl>
  </w:abstractNum>
  <w:abstractNum w:abstractNumId="5">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F4A"/>
    <w:rsid w:val="00037EF3"/>
    <w:rsid w:val="00155F4A"/>
    <w:rsid w:val="001A7081"/>
    <w:rsid w:val="003762C3"/>
    <w:rsid w:val="00605611"/>
    <w:rsid w:val="00722E67"/>
    <w:rsid w:val="009E64E1"/>
    <w:rsid w:val="00AD7A98"/>
    <w:rsid w:val="00B15033"/>
    <w:rsid w:val="00D6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20"/>
    </w:pPr>
    <w:rPr>
      <w:sz w:val="24"/>
      <w:szCs w:val="24"/>
      <w:lang w:eastAsia="ar-SA"/>
    </w:rPr>
  </w:style>
  <w:style w:type="paragraph" w:styleId="Heading1">
    <w:name w:val="heading 1"/>
    <w:basedOn w:val="Normal"/>
    <w:next w:val="Normal"/>
    <w:qFormat/>
    <w:pPr>
      <w:spacing w:before="240" w:after="240"/>
      <w:ind w:left="-288"/>
      <w:outlineLvl w:val="0"/>
    </w:pPr>
    <w:rPr>
      <w:b/>
      <w:iCs/>
      <w:sz w:val="26"/>
      <w:u w:val="single"/>
    </w:rPr>
  </w:style>
  <w:style w:type="paragraph" w:styleId="Heading2">
    <w:name w:val="heading 2"/>
    <w:basedOn w:val="Normal"/>
    <w:next w:val="Normal"/>
    <w:qFormat/>
    <w:pPr>
      <w:keepNext/>
      <w:spacing w:before="240"/>
      <w:ind w:left="-288"/>
      <w:outlineLvl w:val="1"/>
    </w:pPr>
    <w:rPr>
      <w:b/>
      <w:i/>
      <w:sz w:val="26"/>
      <w:szCs w:val="28"/>
      <w:u w:val="single"/>
    </w:rPr>
  </w:style>
  <w:style w:type="paragraph" w:styleId="Heading3">
    <w:name w:val="heading 3"/>
    <w:basedOn w:val="Normal"/>
    <w:next w:val="Normal"/>
    <w:qFormat/>
    <w:pPr>
      <w:keepNext/>
      <w:spacing w:before="240"/>
      <w:outlineLvl w:val="2"/>
    </w:pPr>
    <w:rPr>
      <w:b/>
      <w:bCs/>
      <w:u w:val="single"/>
    </w:rPr>
  </w:style>
  <w:style w:type="paragraph" w:styleId="Heading4">
    <w:name w:val="heading 4"/>
    <w:basedOn w:val="Normal"/>
    <w:next w:val="Normal"/>
    <w:qFormat/>
    <w:pPr>
      <w:keepNext/>
      <w:numPr>
        <w:ilvl w:val="3"/>
        <w:numId w:val="1"/>
      </w:numPr>
      <w:outlineLvl w:val="3"/>
    </w:pPr>
    <w:rPr>
      <w:rFonts w:cs="Calibri"/>
      <w:b/>
      <w:bCs/>
      <w:szCs w:val="28"/>
      <w:u w:val="single"/>
    </w:rPr>
  </w:style>
  <w:style w:type="paragraph" w:styleId="Heading5">
    <w:name w:val="heading 5"/>
    <w:basedOn w:val="Normal"/>
    <w:next w:val="Normal"/>
    <w:qFormat/>
    <w:pPr>
      <w:keepNext/>
      <w:spacing w:before="120"/>
      <w:outlineLvl w:val="4"/>
    </w:pPr>
    <w:rPr>
      <w:b/>
      <w:bCs/>
      <w:szCs w:val="22"/>
    </w:rPr>
  </w:style>
  <w:style w:type="paragraph" w:styleId="Heading6">
    <w:name w:val="heading 6"/>
    <w:basedOn w:val="Normal"/>
    <w:next w:val="Normal"/>
    <w:qFormat/>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4z0">
    <w:name w:val="WW8Num4z0"/>
    <w:rPr>
      <w:rFonts w:cs="Times New Roman"/>
    </w:rPr>
  </w:style>
  <w:style w:type="character" w:customStyle="1" w:styleId="WW8Num5z0">
    <w:name w:val="WW8Num5z0"/>
    <w:rPr>
      <w:rFonts w:cs="Times New Roman"/>
    </w:rPr>
  </w:style>
  <w:style w:type="character" w:customStyle="1" w:styleId="WW8Num3z0">
    <w:name w:val="WW8Num3z0"/>
    <w:rPr>
      <w:rFonts w:ascii="Symbol" w:hAnsi="Symbol" w:cs="Symbol"/>
    </w:rPr>
  </w:style>
  <w:style w:type="character" w:customStyle="1" w:styleId="WW8Num7z0">
    <w:name w:val="WW8Num7z0"/>
    <w:rPr>
      <w:b/>
      <w:bCs/>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10z0">
    <w:name w:val="WW8Num10z0"/>
    <w:rPr>
      <w:rFonts w:ascii="Wingdings 2" w:hAnsi="Wingdings 2"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cs="Times New Roman"/>
    </w:rPr>
  </w:style>
  <w:style w:type="character" w:customStyle="1" w:styleId="WW8Num9z2">
    <w:name w:val="WW8Num9z2"/>
    <w:rPr>
      <w:rFonts w:ascii="Wingdings" w:hAnsi="Wingdings" w:cs="Wingdings"/>
    </w:rPr>
  </w:style>
  <w:style w:type="character" w:customStyle="1" w:styleId="WW8Num11z2">
    <w:name w:val="WW8Num11z2"/>
    <w:rPr>
      <w:rFonts w:ascii="Wingdings" w:hAnsi="Wingdings" w:cs="Wingdings"/>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DefaultParagraphFont">
    <w:name w:val="WW-Default Paragraph Font"/>
  </w:style>
  <w:style w:type="character" w:customStyle="1" w:styleId="TitlecenteredChar">
    <w:name w:val="Title centered Char"/>
    <w:rPr>
      <w:rFonts w:cs="Arial"/>
      <w:b/>
      <w:caps/>
      <w:kern w:val="1"/>
      <w:sz w:val="24"/>
      <w:szCs w:val="32"/>
      <w:lang w:val="en-US" w:eastAsia="ar-SA" w:bidi="ar-SA"/>
    </w:rPr>
  </w:style>
  <w:style w:type="character" w:customStyle="1" w:styleId="Heading3Char">
    <w:name w:val="Heading 3 Char"/>
    <w:rPr>
      <w:b/>
      <w:bCs/>
      <w:sz w:val="24"/>
      <w:szCs w:val="24"/>
      <w:u w:val="single"/>
      <w:lang w:val="en-US" w:eastAsia="ar-SA" w:bidi="ar-SA"/>
    </w:rPr>
  </w:style>
  <w:style w:type="character" w:styleId="PageNumber">
    <w:name w:val="page number"/>
    <w:basedOn w:val="WW-DefaultParagraphFont"/>
  </w:style>
  <w:style w:type="character" w:styleId="Hyperlink">
    <w:name w:val="Hyperlink"/>
    <w:rPr>
      <w:color w:val="0000FF"/>
      <w:u w:val="single"/>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character" w:styleId="CommentReference">
    <w:name w:val="annotation reference"/>
    <w:rPr>
      <w:sz w:val="16"/>
      <w:szCs w:val="16"/>
    </w:rPr>
  </w:style>
  <w:style w:type="character" w:customStyle="1" w:styleId="Heading1Char">
    <w:name w:val="Heading 1 Char"/>
    <w:rPr>
      <w:b/>
      <w:iCs/>
      <w:sz w:val="26"/>
      <w:szCs w:val="24"/>
      <w:u w:val="single"/>
    </w:rPr>
  </w:style>
  <w:style w:type="character" w:customStyle="1" w:styleId="Heading2Char">
    <w:name w:val="Heading 2 Char"/>
    <w:rPr>
      <w:b/>
      <w:i/>
      <w:sz w:val="26"/>
      <w:szCs w:val="28"/>
      <w:u w:val="single"/>
      <w:lang w:val="en-US" w:eastAsia="ar-SA" w:bidi="ar-SA"/>
    </w:rPr>
  </w:style>
  <w:style w:type="character" w:customStyle="1" w:styleId="Heading4Char">
    <w:name w:val="Heading 4 Char"/>
    <w:rPr>
      <w:rFonts w:ascii="Calibri" w:hAnsi="Calibri" w:cs="Calibri"/>
      <w:b/>
      <w:bCs/>
      <w:sz w:val="28"/>
      <w:szCs w:val="28"/>
      <w:lang w:val="en-US" w:eastAsia="ar-SA" w:bidi="ar-SA"/>
    </w:rPr>
  </w:style>
  <w:style w:type="character" w:customStyle="1" w:styleId="Heading5Char">
    <w:name w:val="Heading 5 Char"/>
    <w:rPr>
      <w:b/>
      <w:bCs/>
      <w:sz w:val="24"/>
      <w:szCs w:val="22"/>
      <w:lang w:val="en-US" w:eastAsia="ar-SA" w:bidi="ar-SA"/>
    </w:rPr>
  </w:style>
  <w:style w:type="character" w:customStyle="1" w:styleId="TitleChar">
    <w:name w:val="Title Char"/>
    <w:rPr>
      <w:sz w:val="28"/>
      <w:szCs w:val="28"/>
      <w:lang w:val="en-US" w:eastAsia="ar-SA" w:bidi="ar-SA"/>
    </w:rPr>
  </w:style>
  <w:style w:type="character" w:customStyle="1" w:styleId="BalloonTextChar">
    <w:name w:val="Balloon Text Char"/>
    <w:rPr>
      <w:sz w:val="24"/>
      <w:szCs w:val="2"/>
    </w:rPr>
  </w:style>
  <w:style w:type="character" w:customStyle="1" w:styleId="FooterChar">
    <w:name w:val="Footer Char"/>
    <w:rPr>
      <w:sz w:val="24"/>
      <w:szCs w:val="24"/>
      <w:lang w:val="en-US" w:eastAsia="ar-SA" w:bidi="ar-SA"/>
    </w:rPr>
  </w:style>
  <w:style w:type="character" w:customStyle="1" w:styleId="HeaderChar">
    <w:name w:val="Header Char"/>
    <w:rPr>
      <w:sz w:val="24"/>
      <w:szCs w:val="24"/>
      <w:lang w:val="en-US" w:eastAsia="ar-SA" w:bidi="ar-SA"/>
    </w:rPr>
  </w:style>
  <w:style w:type="character" w:customStyle="1" w:styleId="FootnoteTextChar">
    <w:name w:val="Footnote Text Char"/>
    <w:rPr>
      <w:lang w:val="en-US" w:eastAsia="ar-SA" w:bidi="ar-SA"/>
    </w:rPr>
  </w:style>
  <w:style w:type="character" w:customStyle="1" w:styleId="FootnoteCharacters">
    <w:name w:val="Footnote Characters"/>
    <w:rPr>
      <w:rFonts w:cs="Times New Roman"/>
      <w:vertAlign w:val="superscript"/>
    </w:rPr>
  </w:style>
  <w:style w:type="character" w:customStyle="1" w:styleId="MotionChar">
    <w:name w:val="Motion Char"/>
    <w:rPr>
      <w:b/>
      <w:sz w:val="24"/>
      <w:szCs w:val="24"/>
      <w:lang w:val="en-US" w:eastAsia="ar-SA" w:bidi="ar-SA"/>
    </w:rPr>
  </w:style>
  <w:style w:type="character" w:customStyle="1" w:styleId="FieldLabelChar">
    <w:name w:val="Field Label Char"/>
    <w:rPr>
      <w:rFonts w:ascii="Tahoma" w:eastAsia="Calibri" w:hAnsi="Tahoma" w:cs="Tahoma"/>
      <w:b/>
      <w:sz w:val="18"/>
      <w:szCs w:val="22"/>
    </w:rPr>
  </w:style>
  <w:style w:type="character" w:customStyle="1" w:styleId="1stLineChar">
    <w:name w:val="1st Line Char"/>
    <w:rPr>
      <w:rFonts w:ascii="Tahoma" w:eastAsia="Calibri" w:hAnsi="Tahoma" w:cs="Tahoma"/>
      <w:b/>
      <w:sz w:val="18"/>
      <w:szCs w:val="22"/>
    </w:rPr>
  </w:style>
  <w:style w:type="character" w:styleId="FollowedHyperlink">
    <w:name w:val="FollowedHyperlink"/>
    <w:rPr>
      <w:color w:val="800080"/>
      <w:u w:val="single"/>
    </w:rPr>
  </w:style>
  <w:style w:type="character" w:customStyle="1" w:styleId="Bullets">
    <w:name w:val="Bullets"/>
    <w:rPr>
      <w:rFonts w:ascii="OpenSymbol" w:eastAsia="OpenSymbol" w:hAnsi="OpenSymbol" w:cs="OpenSymbol"/>
    </w:rPr>
  </w:style>
  <w:style w:type="character" w:customStyle="1" w:styleId="CommentTextChar">
    <w:name w:val="Comment Text Char"/>
  </w:style>
  <w:style w:type="character" w:customStyle="1" w:styleId="CommentSubjectChar">
    <w:name w:val="Comment Subject Char"/>
    <w:rPr>
      <w:b/>
      <w:bCs/>
    </w:rPr>
  </w:style>
  <w:style w:type="character" w:customStyle="1" w:styleId="Heading6Char">
    <w:name w:val="Heading 6 Char"/>
    <w:rPr>
      <w:rFonts w:ascii="Calibri" w:eastAsia="Times New Roman" w:hAnsi="Calibri" w:cs="Times New Roman"/>
      <w:b/>
      <w:bCs/>
      <w:sz w:val="22"/>
      <w:szCs w:val="22"/>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pPr>
    <w:rPr>
      <w:i/>
      <w:iCs/>
    </w:rPr>
  </w:style>
  <w:style w:type="paragraph" w:customStyle="1" w:styleId="Index">
    <w:name w:val="Index"/>
    <w:basedOn w:val="Normal"/>
    <w:pPr>
      <w:suppressLineNumbers/>
    </w:pPr>
  </w:style>
  <w:style w:type="paragraph" w:customStyle="1" w:styleId="Phototext">
    <w:name w:val="Photo text"/>
    <w:basedOn w:val="Normal"/>
    <w:pPr>
      <w:tabs>
        <w:tab w:val="left" w:pos="792"/>
      </w:tabs>
    </w:pPr>
    <w:rPr>
      <w:bCs/>
      <w:sz w:val="22"/>
    </w:rPr>
  </w:style>
  <w:style w:type="paragraph" w:customStyle="1" w:styleId="Citationlist">
    <w:name w:val="Citation list"/>
    <w:basedOn w:val="Normal"/>
    <w:pPr>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ind w:left="288"/>
    </w:pPr>
  </w:style>
  <w:style w:type="paragraph" w:customStyle="1" w:styleId="item">
    <w:name w:val="item"/>
    <w:basedOn w:val="Normal"/>
    <w:next w:val="Normal"/>
    <w:pPr>
      <w:keepNext/>
      <w:numPr>
        <w:numId w:val="2"/>
      </w:numPr>
      <w:spacing w:before="240"/>
    </w:pPr>
    <w:rPr>
      <w:b/>
      <w:szCs w:val="20"/>
      <w:u w:val="single"/>
    </w:rPr>
  </w:style>
  <w:style w:type="paragraph" w:customStyle="1" w:styleId="Actionitem">
    <w:name w:val="Action item"/>
    <w:basedOn w:val="Normal"/>
    <w:next w:val="Normal"/>
    <w:pPr>
      <w:ind w:left="1584" w:hanging="720"/>
    </w:pPr>
    <w:rPr>
      <w:b/>
    </w:rPr>
  </w:style>
  <w:style w:type="paragraph" w:customStyle="1" w:styleId="Motion">
    <w:name w:val="Motion"/>
    <w:basedOn w:val="Normal"/>
    <w:next w:val="Normal"/>
    <w:pPr>
      <w:ind w:left="1440" w:hanging="720"/>
    </w:pPr>
    <w:rPr>
      <w:b/>
    </w:rPr>
  </w:style>
  <w:style w:type="paragraph" w:customStyle="1" w:styleId="subheading">
    <w:name w:val="subheading"/>
    <w:basedOn w:val="Heading1"/>
    <w:pPr>
      <w:spacing w:before="0" w:after="0"/>
      <w:ind w:left="0"/>
      <w:jc w:val="center"/>
    </w:pPr>
    <w:rPr>
      <w:rFonts w:cs="Arial"/>
      <w:b w:val="0"/>
      <w:iCs w:val="0"/>
      <w:kern w:val="1"/>
      <w:sz w:val="24"/>
      <w:u w:val="none"/>
    </w:rPr>
  </w:style>
  <w:style w:type="paragraph" w:styleId="List2">
    <w:name w:val="List 2"/>
    <w:basedOn w:val="Normal"/>
    <w:pPr>
      <w:numPr>
        <w:numId w:val="4"/>
      </w:numPr>
    </w:pPr>
  </w:style>
  <w:style w:type="paragraph" w:customStyle="1" w:styleId="Attachment">
    <w:name w:val="Attachment"/>
    <w:next w:val="Normal"/>
    <w:pPr>
      <w:suppressAutoHyphens/>
      <w:spacing w:after="120"/>
      <w:ind w:left="1440" w:hanging="1440"/>
    </w:pPr>
    <w:rPr>
      <w:rFonts w:eastAsia="Arial"/>
      <w:bCs/>
      <w:sz w:val="24"/>
      <w:lang w:eastAsia="ar-SA"/>
    </w:rPr>
  </w:style>
  <w:style w:type="paragraph" w:customStyle="1" w:styleId="StyleHeading1Titlecentered14ptNotAllcaps">
    <w:name w:val="Style Heading 1Title centered + 14 pt Not All caps"/>
    <w:basedOn w:val="Heading1"/>
    <w:rPr>
      <w:bCs/>
      <w:caps/>
      <w:sz w:val="28"/>
      <w:szCs w:val="28"/>
    </w:rPr>
  </w:style>
  <w:style w:type="paragraph" w:styleId="Title">
    <w:name w:val="Title"/>
    <w:basedOn w:val="Normal"/>
    <w:next w:val="Subtitle"/>
    <w:qFormat/>
    <w:pPr>
      <w:spacing w:after="0"/>
      <w:jc w:val="center"/>
    </w:pPr>
    <w:rPr>
      <w:sz w:val="28"/>
      <w:szCs w:val="28"/>
    </w:rPr>
  </w:style>
  <w:style w:type="paragraph" w:styleId="Subtitle">
    <w:name w:val="Subtitle"/>
    <w:basedOn w:val="Heading"/>
    <w:next w:val="BodyText"/>
    <w:qFormat/>
    <w:pPr>
      <w:jc w:val="center"/>
    </w:pPr>
    <w:rPr>
      <w:i/>
      <w:iCs/>
    </w:rPr>
  </w:style>
  <w:style w:type="paragraph" w:styleId="BalloonText">
    <w:name w:val="Balloon Text"/>
    <w:basedOn w:val="Normal"/>
    <w:rPr>
      <w:szCs w:val="2"/>
    </w:rPr>
  </w:style>
  <w:style w:type="paragraph" w:styleId="FootnoteText">
    <w:name w:val="footnote text"/>
    <w:basedOn w:val="Normal"/>
    <w:rPr>
      <w:sz w:val="20"/>
      <w:szCs w:val="20"/>
    </w:rPr>
  </w:style>
  <w:style w:type="paragraph" w:styleId="ListParagraph">
    <w:name w:val="List Paragraph"/>
    <w:basedOn w:val="Normal"/>
    <w:qFormat/>
    <w:pPr>
      <w:numPr>
        <w:numId w:val="5"/>
      </w:numPr>
    </w:pPr>
  </w:style>
  <w:style w:type="paragraph" w:customStyle="1" w:styleId="Subitemnumbering">
    <w:name w:val="Sub item numbering"/>
    <w:basedOn w:val="item"/>
    <w:next w:val="Normal"/>
    <w:pPr>
      <w:numPr>
        <w:numId w:val="3"/>
      </w:numPr>
    </w:pPr>
    <w:rPr>
      <w:bCs/>
      <w:szCs w:val="24"/>
    </w:rPr>
  </w:style>
  <w:style w:type="paragraph" w:customStyle="1" w:styleId="FieldText">
    <w:name w:val="Field Text"/>
    <w:basedOn w:val="Normal"/>
    <w:pPr>
      <w:spacing w:before="60" w:after="60"/>
    </w:pPr>
    <w:rPr>
      <w:rFonts w:ascii="Arial" w:eastAsia="Calibri" w:hAnsi="Arial" w:cs="Arial"/>
      <w:sz w:val="19"/>
      <w:szCs w:val="20"/>
    </w:rPr>
  </w:style>
  <w:style w:type="paragraph" w:customStyle="1" w:styleId="FieldLabel">
    <w:name w:val="Field Label"/>
    <w:basedOn w:val="Normal"/>
    <w:pPr>
      <w:spacing w:before="60" w:after="60"/>
    </w:pPr>
    <w:rPr>
      <w:rFonts w:ascii="Tahoma" w:eastAsia="Calibri" w:hAnsi="Tahoma" w:cs="Tahoma"/>
      <w:b/>
      <w:sz w:val="18"/>
      <w:szCs w:val="22"/>
    </w:rPr>
  </w:style>
  <w:style w:type="paragraph" w:customStyle="1" w:styleId="1stLine">
    <w:name w:val="1st Line"/>
    <w:basedOn w:val="FieldLabel"/>
    <w:pPr>
      <w:spacing w:before="240"/>
    </w:pPr>
  </w:style>
  <w:style w:type="paragraph" w:customStyle="1" w:styleId="MeetingInformation">
    <w:name w:val="Meeting Information"/>
    <w:basedOn w:val="FieldText"/>
    <w:pPr>
      <w:spacing w:before="0" w:after="0"/>
      <w:ind w:left="990"/>
      <w:jc w:val="right"/>
    </w:pPr>
    <w:rPr>
      <w:rFonts w:ascii="Tahoma" w:hAnsi="Tahoma"/>
      <w:b/>
      <w:sz w:val="18"/>
      <w:szCs w:val="24"/>
    </w:rPr>
  </w:style>
  <w:style w:type="paragraph" w:customStyle="1" w:styleId="ActionItems">
    <w:name w:val="Action Items"/>
    <w:basedOn w:val="Normal"/>
    <w:pPr>
      <w:tabs>
        <w:tab w:val="left" w:pos="360"/>
        <w:tab w:val="left" w:pos="5040"/>
      </w:tabs>
      <w:spacing w:before="60" w:after="60"/>
      <w:ind w:left="360" w:hanging="360"/>
    </w:pPr>
    <w:rPr>
      <w:rFonts w:ascii="Arial" w:hAnsi="Arial" w:cs="Arial"/>
      <w:sz w:val="19"/>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20"/>
    </w:pPr>
    <w:rPr>
      <w:sz w:val="24"/>
      <w:szCs w:val="24"/>
      <w:lang w:eastAsia="ar-SA"/>
    </w:rPr>
  </w:style>
  <w:style w:type="paragraph" w:styleId="Heading1">
    <w:name w:val="heading 1"/>
    <w:basedOn w:val="Normal"/>
    <w:next w:val="Normal"/>
    <w:qFormat/>
    <w:pPr>
      <w:spacing w:before="240" w:after="240"/>
      <w:ind w:left="-288"/>
      <w:outlineLvl w:val="0"/>
    </w:pPr>
    <w:rPr>
      <w:b/>
      <w:iCs/>
      <w:sz w:val="26"/>
      <w:u w:val="single"/>
    </w:rPr>
  </w:style>
  <w:style w:type="paragraph" w:styleId="Heading2">
    <w:name w:val="heading 2"/>
    <w:basedOn w:val="Normal"/>
    <w:next w:val="Normal"/>
    <w:qFormat/>
    <w:pPr>
      <w:keepNext/>
      <w:spacing w:before="240"/>
      <w:ind w:left="-288"/>
      <w:outlineLvl w:val="1"/>
    </w:pPr>
    <w:rPr>
      <w:b/>
      <w:i/>
      <w:sz w:val="26"/>
      <w:szCs w:val="28"/>
      <w:u w:val="single"/>
    </w:rPr>
  </w:style>
  <w:style w:type="paragraph" w:styleId="Heading3">
    <w:name w:val="heading 3"/>
    <w:basedOn w:val="Normal"/>
    <w:next w:val="Normal"/>
    <w:qFormat/>
    <w:pPr>
      <w:keepNext/>
      <w:spacing w:before="240"/>
      <w:outlineLvl w:val="2"/>
    </w:pPr>
    <w:rPr>
      <w:b/>
      <w:bCs/>
      <w:u w:val="single"/>
    </w:rPr>
  </w:style>
  <w:style w:type="paragraph" w:styleId="Heading4">
    <w:name w:val="heading 4"/>
    <w:basedOn w:val="Normal"/>
    <w:next w:val="Normal"/>
    <w:qFormat/>
    <w:pPr>
      <w:keepNext/>
      <w:numPr>
        <w:ilvl w:val="3"/>
        <w:numId w:val="1"/>
      </w:numPr>
      <w:outlineLvl w:val="3"/>
    </w:pPr>
    <w:rPr>
      <w:rFonts w:cs="Calibri"/>
      <w:b/>
      <w:bCs/>
      <w:szCs w:val="28"/>
      <w:u w:val="single"/>
    </w:rPr>
  </w:style>
  <w:style w:type="paragraph" w:styleId="Heading5">
    <w:name w:val="heading 5"/>
    <w:basedOn w:val="Normal"/>
    <w:next w:val="Normal"/>
    <w:qFormat/>
    <w:pPr>
      <w:keepNext/>
      <w:spacing w:before="120"/>
      <w:outlineLvl w:val="4"/>
    </w:pPr>
    <w:rPr>
      <w:b/>
      <w:bCs/>
      <w:szCs w:val="22"/>
    </w:rPr>
  </w:style>
  <w:style w:type="paragraph" w:styleId="Heading6">
    <w:name w:val="heading 6"/>
    <w:basedOn w:val="Normal"/>
    <w:next w:val="Normal"/>
    <w:qFormat/>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4z0">
    <w:name w:val="WW8Num4z0"/>
    <w:rPr>
      <w:rFonts w:cs="Times New Roman"/>
    </w:rPr>
  </w:style>
  <w:style w:type="character" w:customStyle="1" w:styleId="WW8Num5z0">
    <w:name w:val="WW8Num5z0"/>
    <w:rPr>
      <w:rFonts w:cs="Times New Roman"/>
    </w:rPr>
  </w:style>
  <w:style w:type="character" w:customStyle="1" w:styleId="WW8Num3z0">
    <w:name w:val="WW8Num3z0"/>
    <w:rPr>
      <w:rFonts w:ascii="Symbol" w:hAnsi="Symbol" w:cs="Symbol"/>
    </w:rPr>
  </w:style>
  <w:style w:type="character" w:customStyle="1" w:styleId="WW8Num7z0">
    <w:name w:val="WW8Num7z0"/>
    <w:rPr>
      <w:b/>
      <w:bCs/>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10z0">
    <w:name w:val="WW8Num10z0"/>
    <w:rPr>
      <w:rFonts w:ascii="Wingdings 2" w:hAnsi="Wingdings 2"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cs="Times New Roman"/>
    </w:rPr>
  </w:style>
  <w:style w:type="character" w:customStyle="1" w:styleId="WW8Num9z2">
    <w:name w:val="WW8Num9z2"/>
    <w:rPr>
      <w:rFonts w:ascii="Wingdings" w:hAnsi="Wingdings" w:cs="Wingdings"/>
    </w:rPr>
  </w:style>
  <w:style w:type="character" w:customStyle="1" w:styleId="WW8Num11z2">
    <w:name w:val="WW8Num11z2"/>
    <w:rPr>
      <w:rFonts w:ascii="Wingdings" w:hAnsi="Wingdings" w:cs="Wingdings"/>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DefaultParagraphFont">
    <w:name w:val="WW-Default Paragraph Font"/>
  </w:style>
  <w:style w:type="character" w:customStyle="1" w:styleId="TitlecenteredChar">
    <w:name w:val="Title centered Char"/>
    <w:rPr>
      <w:rFonts w:cs="Arial"/>
      <w:b/>
      <w:caps/>
      <w:kern w:val="1"/>
      <w:sz w:val="24"/>
      <w:szCs w:val="32"/>
      <w:lang w:val="en-US" w:eastAsia="ar-SA" w:bidi="ar-SA"/>
    </w:rPr>
  </w:style>
  <w:style w:type="character" w:customStyle="1" w:styleId="Heading3Char">
    <w:name w:val="Heading 3 Char"/>
    <w:rPr>
      <w:b/>
      <w:bCs/>
      <w:sz w:val="24"/>
      <w:szCs w:val="24"/>
      <w:u w:val="single"/>
      <w:lang w:val="en-US" w:eastAsia="ar-SA" w:bidi="ar-SA"/>
    </w:rPr>
  </w:style>
  <w:style w:type="character" w:styleId="PageNumber">
    <w:name w:val="page number"/>
    <w:basedOn w:val="WW-DefaultParagraphFont"/>
  </w:style>
  <w:style w:type="character" w:styleId="Hyperlink">
    <w:name w:val="Hyperlink"/>
    <w:rPr>
      <w:color w:val="0000FF"/>
      <w:u w:val="single"/>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character" w:styleId="CommentReference">
    <w:name w:val="annotation reference"/>
    <w:rPr>
      <w:sz w:val="16"/>
      <w:szCs w:val="16"/>
    </w:rPr>
  </w:style>
  <w:style w:type="character" w:customStyle="1" w:styleId="Heading1Char">
    <w:name w:val="Heading 1 Char"/>
    <w:rPr>
      <w:b/>
      <w:iCs/>
      <w:sz w:val="26"/>
      <w:szCs w:val="24"/>
      <w:u w:val="single"/>
    </w:rPr>
  </w:style>
  <w:style w:type="character" w:customStyle="1" w:styleId="Heading2Char">
    <w:name w:val="Heading 2 Char"/>
    <w:rPr>
      <w:b/>
      <w:i/>
      <w:sz w:val="26"/>
      <w:szCs w:val="28"/>
      <w:u w:val="single"/>
      <w:lang w:val="en-US" w:eastAsia="ar-SA" w:bidi="ar-SA"/>
    </w:rPr>
  </w:style>
  <w:style w:type="character" w:customStyle="1" w:styleId="Heading4Char">
    <w:name w:val="Heading 4 Char"/>
    <w:rPr>
      <w:rFonts w:ascii="Calibri" w:hAnsi="Calibri" w:cs="Calibri"/>
      <w:b/>
      <w:bCs/>
      <w:sz w:val="28"/>
      <w:szCs w:val="28"/>
      <w:lang w:val="en-US" w:eastAsia="ar-SA" w:bidi="ar-SA"/>
    </w:rPr>
  </w:style>
  <w:style w:type="character" w:customStyle="1" w:styleId="Heading5Char">
    <w:name w:val="Heading 5 Char"/>
    <w:rPr>
      <w:b/>
      <w:bCs/>
      <w:sz w:val="24"/>
      <w:szCs w:val="22"/>
      <w:lang w:val="en-US" w:eastAsia="ar-SA" w:bidi="ar-SA"/>
    </w:rPr>
  </w:style>
  <w:style w:type="character" w:customStyle="1" w:styleId="TitleChar">
    <w:name w:val="Title Char"/>
    <w:rPr>
      <w:sz w:val="28"/>
      <w:szCs w:val="28"/>
      <w:lang w:val="en-US" w:eastAsia="ar-SA" w:bidi="ar-SA"/>
    </w:rPr>
  </w:style>
  <w:style w:type="character" w:customStyle="1" w:styleId="BalloonTextChar">
    <w:name w:val="Balloon Text Char"/>
    <w:rPr>
      <w:sz w:val="24"/>
      <w:szCs w:val="2"/>
    </w:rPr>
  </w:style>
  <w:style w:type="character" w:customStyle="1" w:styleId="FooterChar">
    <w:name w:val="Footer Char"/>
    <w:rPr>
      <w:sz w:val="24"/>
      <w:szCs w:val="24"/>
      <w:lang w:val="en-US" w:eastAsia="ar-SA" w:bidi="ar-SA"/>
    </w:rPr>
  </w:style>
  <w:style w:type="character" w:customStyle="1" w:styleId="HeaderChar">
    <w:name w:val="Header Char"/>
    <w:rPr>
      <w:sz w:val="24"/>
      <w:szCs w:val="24"/>
      <w:lang w:val="en-US" w:eastAsia="ar-SA" w:bidi="ar-SA"/>
    </w:rPr>
  </w:style>
  <w:style w:type="character" w:customStyle="1" w:styleId="FootnoteTextChar">
    <w:name w:val="Footnote Text Char"/>
    <w:rPr>
      <w:lang w:val="en-US" w:eastAsia="ar-SA" w:bidi="ar-SA"/>
    </w:rPr>
  </w:style>
  <w:style w:type="character" w:customStyle="1" w:styleId="FootnoteCharacters">
    <w:name w:val="Footnote Characters"/>
    <w:rPr>
      <w:rFonts w:cs="Times New Roman"/>
      <w:vertAlign w:val="superscript"/>
    </w:rPr>
  </w:style>
  <w:style w:type="character" w:customStyle="1" w:styleId="MotionChar">
    <w:name w:val="Motion Char"/>
    <w:rPr>
      <w:b/>
      <w:sz w:val="24"/>
      <w:szCs w:val="24"/>
      <w:lang w:val="en-US" w:eastAsia="ar-SA" w:bidi="ar-SA"/>
    </w:rPr>
  </w:style>
  <w:style w:type="character" w:customStyle="1" w:styleId="FieldLabelChar">
    <w:name w:val="Field Label Char"/>
    <w:rPr>
      <w:rFonts w:ascii="Tahoma" w:eastAsia="Calibri" w:hAnsi="Tahoma" w:cs="Tahoma"/>
      <w:b/>
      <w:sz w:val="18"/>
      <w:szCs w:val="22"/>
    </w:rPr>
  </w:style>
  <w:style w:type="character" w:customStyle="1" w:styleId="1stLineChar">
    <w:name w:val="1st Line Char"/>
    <w:rPr>
      <w:rFonts w:ascii="Tahoma" w:eastAsia="Calibri" w:hAnsi="Tahoma" w:cs="Tahoma"/>
      <w:b/>
      <w:sz w:val="18"/>
      <w:szCs w:val="22"/>
    </w:rPr>
  </w:style>
  <w:style w:type="character" w:styleId="FollowedHyperlink">
    <w:name w:val="FollowedHyperlink"/>
    <w:rPr>
      <w:color w:val="800080"/>
      <w:u w:val="single"/>
    </w:rPr>
  </w:style>
  <w:style w:type="character" w:customStyle="1" w:styleId="Bullets">
    <w:name w:val="Bullets"/>
    <w:rPr>
      <w:rFonts w:ascii="OpenSymbol" w:eastAsia="OpenSymbol" w:hAnsi="OpenSymbol" w:cs="OpenSymbol"/>
    </w:rPr>
  </w:style>
  <w:style w:type="character" w:customStyle="1" w:styleId="CommentTextChar">
    <w:name w:val="Comment Text Char"/>
  </w:style>
  <w:style w:type="character" w:customStyle="1" w:styleId="CommentSubjectChar">
    <w:name w:val="Comment Subject Char"/>
    <w:rPr>
      <w:b/>
      <w:bCs/>
    </w:rPr>
  </w:style>
  <w:style w:type="character" w:customStyle="1" w:styleId="Heading6Char">
    <w:name w:val="Heading 6 Char"/>
    <w:rPr>
      <w:rFonts w:ascii="Calibri" w:eastAsia="Times New Roman" w:hAnsi="Calibri" w:cs="Times New Roman"/>
      <w:b/>
      <w:bCs/>
      <w:sz w:val="22"/>
      <w:szCs w:val="22"/>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pPr>
    <w:rPr>
      <w:i/>
      <w:iCs/>
    </w:rPr>
  </w:style>
  <w:style w:type="paragraph" w:customStyle="1" w:styleId="Index">
    <w:name w:val="Index"/>
    <w:basedOn w:val="Normal"/>
    <w:pPr>
      <w:suppressLineNumbers/>
    </w:pPr>
  </w:style>
  <w:style w:type="paragraph" w:customStyle="1" w:styleId="Phototext">
    <w:name w:val="Photo text"/>
    <w:basedOn w:val="Normal"/>
    <w:pPr>
      <w:tabs>
        <w:tab w:val="left" w:pos="792"/>
      </w:tabs>
    </w:pPr>
    <w:rPr>
      <w:bCs/>
      <w:sz w:val="22"/>
    </w:rPr>
  </w:style>
  <w:style w:type="paragraph" w:customStyle="1" w:styleId="Citationlist">
    <w:name w:val="Citation list"/>
    <w:basedOn w:val="Normal"/>
    <w:pPr>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ind w:left="288"/>
    </w:pPr>
  </w:style>
  <w:style w:type="paragraph" w:customStyle="1" w:styleId="item">
    <w:name w:val="item"/>
    <w:basedOn w:val="Normal"/>
    <w:next w:val="Normal"/>
    <w:pPr>
      <w:keepNext/>
      <w:numPr>
        <w:numId w:val="2"/>
      </w:numPr>
      <w:spacing w:before="240"/>
    </w:pPr>
    <w:rPr>
      <w:b/>
      <w:szCs w:val="20"/>
      <w:u w:val="single"/>
    </w:rPr>
  </w:style>
  <w:style w:type="paragraph" w:customStyle="1" w:styleId="Actionitem">
    <w:name w:val="Action item"/>
    <w:basedOn w:val="Normal"/>
    <w:next w:val="Normal"/>
    <w:pPr>
      <w:ind w:left="1584" w:hanging="720"/>
    </w:pPr>
    <w:rPr>
      <w:b/>
    </w:rPr>
  </w:style>
  <w:style w:type="paragraph" w:customStyle="1" w:styleId="Motion">
    <w:name w:val="Motion"/>
    <w:basedOn w:val="Normal"/>
    <w:next w:val="Normal"/>
    <w:pPr>
      <w:ind w:left="1440" w:hanging="720"/>
    </w:pPr>
    <w:rPr>
      <w:b/>
    </w:rPr>
  </w:style>
  <w:style w:type="paragraph" w:customStyle="1" w:styleId="subheading">
    <w:name w:val="subheading"/>
    <w:basedOn w:val="Heading1"/>
    <w:pPr>
      <w:spacing w:before="0" w:after="0"/>
      <w:ind w:left="0"/>
      <w:jc w:val="center"/>
    </w:pPr>
    <w:rPr>
      <w:rFonts w:cs="Arial"/>
      <w:b w:val="0"/>
      <w:iCs w:val="0"/>
      <w:kern w:val="1"/>
      <w:sz w:val="24"/>
      <w:u w:val="none"/>
    </w:rPr>
  </w:style>
  <w:style w:type="paragraph" w:styleId="List2">
    <w:name w:val="List 2"/>
    <w:basedOn w:val="Normal"/>
    <w:pPr>
      <w:numPr>
        <w:numId w:val="4"/>
      </w:numPr>
    </w:pPr>
  </w:style>
  <w:style w:type="paragraph" w:customStyle="1" w:styleId="Attachment">
    <w:name w:val="Attachment"/>
    <w:next w:val="Normal"/>
    <w:pPr>
      <w:suppressAutoHyphens/>
      <w:spacing w:after="120"/>
      <w:ind w:left="1440" w:hanging="1440"/>
    </w:pPr>
    <w:rPr>
      <w:rFonts w:eastAsia="Arial"/>
      <w:bCs/>
      <w:sz w:val="24"/>
      <w:lang w:eastAsia="ar-SA"/>
    </w:rPr>
  </w:style>
  <w:style w:type="paragraph" w:customStyle="1" w:styleId="StyleHeading1Titlecentered14ptNotAllcaps">
    <w:name w:val="Style Heading 1Title centered + 14 pt Not All caps"/>
    <w:basedOn w:val="Heading1"/>
    <w:rPr>
      <w:bCs/>
      <w:caps/>
      <w:sz w:val="28"/>
      <w:szCs w:val="28"/>
    </w:rPr>
  </w:style>
  <w:style w:type="paragraph" w:styleId="Title">
    <w:name w:val="Title"/>
    <w:basedOn w:val="Normal"/>
    <w:next w:val="Subtitle"/>
    <w:qFormat/>
    <w:pPr>
      <w:spacing w:after="0"/>
      <w:jc w:val="center"/>
    </w:pPr>
    <w:rPr>
      <w:sz w:val="28"/>
      <w:szCs w:val="28"/>
    </w:rPr>
  </w:style>
  <w:style w:type="paragraph" w:styleId="Subtitle">
    <w:name w:val="Subtitle"/>
    <w:basedOn w:val="Heading"/>
    <w:next w:val="BodyText"/>
    <w:qFormat/>
    <w:pPr>
      <w:jc w:val="center"/>
    </w:pPr>
    <w:rPr>
      <w:i/>
      <w:iCs/>
    </w:rPr>
  </w:style>
  <w:style w:type="paragraph" w:styleId="BalloonText">
    <w:name w:val="Balloon Text"/>
    <w:basedOn w:val="Normal"/>
    <w:rPr>
      <w:szCs w:val="2"/>
    </w:rPr>
  </w:style>
  <w:style w:type="paragraph" w:styleId="FootnoteText">
    <w:name w:val="footnote text"/>
    <w:basedOn w:val="Normal"/>
    <w:rPr>
      <w:sz w:val="20"/>
      <w:szCs w:val="20"/>
    </w:rPr>
  </w:style>
  <w:style w:type="paragraph" w:styleId="ListParagraph">
    <w:name w:val="List Paragraph"/>
    <w:basedOn w:val="Normal"/>
    <w:qFormat/>
    <w:pPr>
      <w:numPr>
        <w:numId w:val="5"/>
      </w:numPr>
    </w:pPr>
  </w:style>
  <w:style w:type="paragraph" w:customStyle="1" w:styleId="Subitemnumbering">
    <w:name w:val="Sub item numbering"/>
    <w:basedOn w:val="item"/>
    <w:next w:val="Normal"/>
    <w:pPr>
      <w:numPr>
        <w:numId w:val="3"/>
      </w:numPr>
    </w:pPr>
    <w:rPr>
      <w:bCs/>
      <w:szCs w:val="24"/>
    </w:rPr>
  </w:style>
  <w:style w:type="paragraph" w:customStyle="1" w:styleId="FieldText">
    <w:name w:val="Field Text"/>
    <w:basedOn w:val="Normal"/>
    <w:pPr>
      <w:spacing w:before="60" w:after="60"/>
    </w:pPr>
    <w:rPr>
      <w:rFonts w:ascii="Arial" w:eastAsia="Calibri" w:hAnsi="Arial" w:cs="Arial"/>
      <w:sz w:val="19"/>
      <w:szCs w:val="20"/>
    </w:rPr>
  </w:style>
  <w:style w:type="paragraph" w:customStyle="1" w:styleId="FieldLabel">
    <w:name w:val="Field Label"/>
    <w:basedOn w:val="Normal"/>
    <w:pPr>
      <w:spacing w:before="60" w:after="60"/>
    </w:pPr>
    <w:rPr>
      <w:rFonts w:ascii="Tahoma" w:eastAsia="Calibri" w:hAnsi="Tahoma" w:cs="Tahoma"/>
      <w:b/>
      <w:sz w:val="18"/>
      <w:szCs w:val="22"/>
    </w:rPr>
  </w:style>
  <w:style w:type="paragraph" w:customStyle="1" w:styleId="1stLine">
    <w:name w:val="1st Line"/>
    <w:basedOn w:val="FieldLabel"/>
    <w:pPr>
      <w:spacing w:before="240"/>
    </w:pPr>
  </w:style>
  <w:style w:type="paragraph" w:customStyle="1" w:styleId="MeetingInformation">
    <w:name w:val="Meeting Information"/>
    <w:basedOn w:val="FieldText"/>
    <w:pPr>
      <w:spacing w:before="0" w:after="0"/>
      <w:ind w:left="990"/>
      <w:jc w:val="right"/>
    </w:pPr>
    <w:rPr>
      <w:rFonts w:ascii="Tahoma" w:hAnsi="Tahoma"/>
      <w:b/>
      <w:sz w:val="18"/>
      <w:szCs w:val="24"/>
    </w:rPr>
  </w:style>
  <w:style w:type="paragraph" w:customStyle="1" w:styleId="ActionItems">
    <w:name w:val="Action Items"/>
    <w:basedOn w:val="Normal"/>
    <w:pPr>
      <w:tabs>
        <w:tab w:val="left" w:pos="360"/>
        <w:tab w:val="left" w:pos="5040"/>
      </w:tabs>
      <w:spacing w:before="60" w:after="60"/>
      <w:ind w:left="360" w:hanging="360"/>
    </w:pPr>
    <w:rPr>
      <w:rFonts w:ascii="Arial" w:hAnsi="Arial" w:cs="Arial"/>
      <w:sz w:val="19"/>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and Summaries</Template>
  <TotalTime>1</TotalTime>
  <Pages>7</Pages>
  <Words>2984</Words>
  <Characters>17012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Draft Minutes</vt:lpstr>
    </vt:vector>
  </TitlesOfParts>
  <Company>HVTC</Company>
  <LinksUpToDate>false</LinksUpToDate>
  <CharactersWithSpaces>19957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3</cp:revision>
  <cp:lastPrinted>2012-12-11T21:36:00Z</cp:lastPrinted>
  <dcterms:created xsi:type="dcterms:W3CDTF">2013-01-17T02:30:00Z</dcterms:created>
  <dcterms:modified xsi:type="dcterms:W3CDTF">2013-01-17T02:31:00Z</dcterms:modified>
</cp:coreProperties>
</file>