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C5E" w:rsidRPr="007A5AC9" w:rsidRDefault="00E01C5E" w:rsidP="007A5AC9">
      <w:pPr>
        <w:pStyle w:val="Title"/>
        <w:rPr>
          <w:b/>
        </w:rPr>
      </w:pPr>
      <w:bookmarkStart w:id="0" w:name="_GoBack"/>
      <w:bookmarkEnd w:id="0"/>
      <w:r w:rsidRPr="007A5AC9">
        <w:rPr>
          <w:b/>
        </w:rPr>
        <w:t>Meeting</w:t>
      </w:r>
      <w:r w:rsidR="00E6349D" w:rsidRPr="007A5AC9">
        <w:rPr>
          <w:b/>
        </w:rPr>
        <w:t xml:space="preserve"> </w:t>
      </w:r>
      <w:r w:rsidRPr="007A5AC9">
        <w:rPr>
          <w:b/>
        </w:rPr>
        <w:t>Summary</w:t>
      </w:r>
    </w:p>
    <w:p w:rsidR="00E6349D" w:rsidRPr="007A5AC9" w:rsidRDefault="004176F2" w:rsidP="007A5AC9">
      <w:pPr>
        <w:pStyle w:val="Title"/>
        <w:rPr>
          <w:rStyle w:val="StyleHeading1Titlecentered14ptNotAllcapsChar"/>
          <w:b w:val="0"/>
        </w:rPr>
      </w:pPr>
      <w:r>
        <w:rPr>
          <w:rStyle w:val="StyleHeading1Titlecentered14ptNotAllcapsChar"/>
          <w:caps w:val="0"/>
        </w:rPr>
        <w:t>TRRP Design Team Meeting</w:t>
      </w:r>
    </w:p>
    <w:p w:rsidR="00E6349D" w:rsidRPr="007A5AC9" w:rsidRDefault="00396462" w:rsidP="007A5AC9">
      <w:pPr>
        <w:pStyle w:val="Title"/>
        <w:rPr>
          <w:sz w:val="22"/>
          <w:szCs w:val="22"/>
        </w:rPr>
      </w:pPr>
      <w:r>
        <w:rPr>
          <w:sz w:val="22"/>
          <w:szCs w:val="22"/>
        </w:rPr>
        <w:t>Monday November 5</w:t>
      </w:r>
      <w:r w:rsidR="002717B1">
        <w:rPr>
          <w:sz w:val="22"/>
          <w:szCs w:val="22"/>
        </w:rPr>
        <w:t>, 2012</w:t>
      </w:r>
    </w:p>
    <w:p w:rsidR="00E6349D" w:rsidRPr="007A5AC9" w:rsidRDefault="00396462" w:rsidP="007A5AC9">
      <w:pPr>
        <w:pStyle w:val="Title"/>
        <w:rPr>
          <w:sz w:val="22"/>
          <w:szCs w:val="22"/>
        </w:rPr>
      </w:pPr>
      <w:r>
        <w:rPr>
          <w:sz w:val="22"/>
          <w:szCs w:val="22"/>
        </w:rPr>
        <w:t>County Library</w:t>
      </w:r>
      <w:r w:rsidR="00E6349D" w:rsidRPr="007A5AC9">
        <w:rPr>
          <w:sz w:val="22"/>
          <w:szCs w:val="22"/>
        </w:rPr>
        <w:t xml:space="preserve">, Weaverville, CA </w:t>
      </w:r>
    </w:p>
    <w:p w:rsidR="003D3CFA" w:rsidRPr="00943F3F" w:rsidRDefault="003D3CFA" w:rsidP="000F6979">
      <w:pPr>
        <w:pStyle w:val="Heading3"/>
      </w:pPr>
      <w:r w:rsidRPr="00943F3F">
        <w:t>Participants</w:t>
      </w:r>
    </w:p>
    <w:p w:rsidR="00DD0206" w:rsidRDefault="00DD0206" w:rsidP="00DD0206">
      <w:r>
        <w:t>Design Team core</w:t>
      </w:r>
      <w:r w:rsidR="00992856">
        <w:t xml:space="preserve"> members</w:t>
      </w:r>
      <w:r w:rsidR="00DB156F">
        <w:t>:</w:t>
      </w:r>
      <w:r w:rsidR="00F23826">
        <w:t xml:space="preserve"> </w:t>
      </w:r>
      <w:r w:rsidR="009122C1" w:rsidRPr="00CE508E">
        <w:t>D</w:t>
      </w:r>
      <w:r w:rsidR="00A63824">
        <w:t>.</w:t>
      </w:r>
      <w:r w:rsidR="009122C1" w:rsidRPr="00CE508E">
        <w:t>J</w:t>
      </w:r>
      <w:r w:rsidR="00A63824">
        <w:t>.</w:t>
      </w:r>
      <w:r w:rsidR="009122C1" w:rsidRPr="00CE508E">
        <w:t xml:space="preserve"> Bandrowski</w:t>
      </w:r>
      <w:r w:rsidR="001279D4">
        <w:t xml:space="preserve">, Trinity River Restoration Program (TRRP and </w:t>
      </w:r>
      <w:r>
        <w:t>coordinator)</w:t>
      </w:r>
      <w:r w:rsidR="00E12583">
        <w:t xml:space="preserve">; </w:t>
      </w:r>
      <w:r w:rsidR="00D13FE0">
        <w:t xml:space="preserve">Scott McBain, </w:t>
      </w:r>
      <w:r w:rsidR="00E26771" w:rsidRPr="008B49A3">
        <w:t>John Bai</w:t>
      </w:r>
      <w:r w:rsidR="00E26771">
        <w:t>r</w:t>
      </w:r>
      <w:r w:rsidR="001279D4">
        <w:t xml:space="preserve"> </w:t>
      </w:r>
      <w:r w:rsidR="0032317C">
        <w:t>and Fred Meyer</w:t>
      </w:r>
      <w:r w:rsidR="00D13FE0">
        <w:t>,</w:t>
      </w:r>
      <w:r w:rsidR="0032317C" w:rsidRPr="00E26771">
        <w:t xml:space="preserve"> </w:t>
      </w:r>
      <w:r w:rsidR="00E26771" w:rsidRPr="008B49A3">
        <w:t>(</w:t>
      </w:r>
      <w:r w:rsidR="00E26771">
        <w:t xml:space="preserve">McBain and Trush consultants for </w:t>
      </w:r>
      <w:r w:rsidR="00E26771" w:rsidRPr="008B49A3">
        <w:t>Hoopa Valley Tribe)</w:t>
      </w:r>
      <w:r w:rsidR="0032317C">
        <w:t>;</w:t>
      </w:r>
      <w:r w:rsidRPr="008B49A3">
        <w:t xml:space="preserve"> </w:t>
      </w:r>
      <w:r w:rsidR="003C24D6">
        <w:t xml:space="preserve">Scott Kennedy and Nancy Snodgrass, </w:t>
      </w:r>
      <w:r w:rsidR="001279D4">
        <w:t xml:space="preserve">Department of Water Resources </w:t>
      </w:r>
      <w:r w:rsidR="007D5142">
        <w:t>(DWR);</w:t>
      </w:r>
      <w:r w:rsidR="009112DD" w:rsidRPr="009112DD">
        <w:t xml:space="preserve"> </w:t>
      </w:r>
      <w:r w:rsidR="009112DD">
        <w:t>Brandt Gutermuth</w:t>
      </w:r>
      <w:r w:rsidR="009235B6">
        <w:t xml:space="preserve">, </w:t>
      </w:r>
      <w:r w:rsidR="001279D4">
        <w:t xml:space="preserve">Chris Smith, </w:t>
      </w:r>
      <w:r w:rsidR="00CD5BAA">
        <w:t xml:space="preserve">and </w:t>
      </w:r>
      <w:r w:rsidR="009112DD" w:rsidRPr="008B49A3">
        <w:t>Dave Gaeuman</w:t>
      </w:r>
      <w:r w:rsidR="00CD5BAA">
        <w:t xml:space="preserve"> (TRRP);</w:t>
      </w:r>
      <w:r w:rsidR="009500C8">
        <w:t xml:space="preserve"> </w:t>
      </w:r>
      <w:r w:rsidR="0063328C">
        <w:t xml:space="preserve">Gary Diridoni, Bureau of Land Management (BLM); </w:t>
      </w:r>
      <w:r w:rsidR="00E40564">
        <w:t>Eric Wiseman</w:t>
      </w:r>
      <w:r w:rsidR="00AF5913">
        <w:t xml:space="preserve">, </w:t>
      </w:r>
      <w:r w:rsidR="00E40564">
        <w:t xml:space="preserve">US Forest Service (USFS); </w:t>
      </w:r>
      <w:r w:rsidR="00CD5BAA">
        <w:t>Wes Smith</w:t>
      </w:r>
      <w:r w:rsidR="00D13FE0">
        <w:t xml:space="preserve">, </w:t>
      </w:r>
      <w:r w:rsidR="00E40564">
        <w:t>National Marine Fisheries Service</w:t>
      </w:r>
      <w:r w:rsidR="00CD5BAA">
        <w:t xml:space="preserve"> (NMFS)</w:t>
      </w:r>
      <w:r w:rsidR="00AF5913">
        <w:t>;</w:t>
      </w:r>
      <w:r w:rsidR="00D13FE0">
        <w:t xml:space="preserve"> Charlie Chamberlain, </w:t>
      </w:r>
      <w:r w:rsidR="00AF5913">
        <w:t>US Fish and Wildlife Service (FWS);</w:t>
      </w:r>
      <w:r w:rsidR="00283C92">
        <w:t xml:space="preserve"> </w:t>
      </w:r>
      <w:r w:rsidR="001279D4">
        <w:t>M</w:t>
      </w:r>
      <w:r w:rsidR="001279D4" w:rsidRPr="008B49A3">
        <w:t>ark Smelser</w:t>
      </w:r>
      <w:r w:rsidR="00D13FE0">
        <w:t xml:space="preserve"> </w:t>
      </w:r>
      <w:r w:rsidR="003C24D6" w:rsidRPr="008B49A3">
        <w:t>California D</w:t>
      </w:r>
      <w:r w:rsidR="003C24D6">
        <w:t xml:space="preserve">epartment of Fish and Game </w:t>
      </w:r>
      <w:r w:rsidR="00D13FE0">
        <w:t xml:space="preserve">(CDFG); Aaron Martin and Rocco Fiori (Yurok Tribe); Sean Ledwin (Hoopa Valley Tribe). </w:t>
      </w:r>
    </w:p>
    <w:p w:rsidR="001279D4" w:rsidRDefault="00CD5BAA" w:rsidP="000F6979">
      <w:r>
        <w:t>Other Design Team</w:t>
      </w:r>
      <w:r w:rsidR="00992856">
        <w:t xml:space="preserve"> members</w:t>
      </w:r>
      <w:r w:rsidR="00DB156F">
        <w:t>:</w:t>
      </w:r>
      <w:r w:rsidR="005A13A8">
        <w:t xml:space="preserve"> </w:t>
      </w:r>
      <w:r w:rsidR="00FB5F37">
        <w:t>Andreas Krause</w:t>
      </w:r>
      <w:r w:rsidR="00D13FE0">
        <w:t>, Robin Schrock,</w:t>
      </w:r>
      <w:r w:rsidR="00AF5913">
        <w:t xml:space="preserve"> </w:t>
      </w:r>
      <w:r w:rsidR="00FB5F37">
        <w:t>(TRRP)</w:t>
      </w:r>
      <w:r w:rsidR="00D13FE0">
        <w:t xml:space="preserve">. </w:t>
      </w:r>
      <w:r w:rsidR="00283C92">
        <w:t xml:space="preserve">  </w:t>
      </w:r>
    </w:p>
    <w:p w:rsidR="00004F1D" w:rsidRDefault="00283C92" w:rsidP="000F6979">
      <w:r>
        <w:t xml:space="preserve">Other attendees: </w:t>
      </w:r>
      <w:r w:rsidR="003C24D6">
        <w:t>Robert Franklin</w:t>
      </w:r>
      <w:r w:rsidR="00CD3BBB">
        <w:t xml:space="preserve"> and</w:t>
      </w:r>
      <w:r w:rsidR="003C24D6">
        <w:t xml:space="preserve"> </w:t>
      </w:r>
      <w:r w:rsidR="00CD3BBB">
        <w:t xml:space="preserve">James Lee, Hoopa Valley Tribe </w:t>
      </w:r>
      <w:r w:rsidR="003C24D6">
        <w:t xml:space="preserve">(HVT); </w:t>
      </w:r>
      <w:r w:rsidR="00DD3BB0">
        <w:t>Stewart Fety (BLM)</w:t>
      </w:r>
      <w:r w:rsidR="00372962">
        <w:t>; Michelle Gallagher (TRRP); Trevor Morgan (DWR).</w:t>
      </w:r>
      <w:r w:rsidR="006B54DE">
        <w:t xml:space="preserve"> </w:t>
      </w:r>
      <w:r w:rsidR="0006304F">
        <w:t xml:space="preserve"> </w:t>
      </w:r>
    </w:p>
    <w:p w:rsidR="00283C92" w:rsidRDefault="00004F1D" w:rsidP="000F6979">
      <w:r>
        <w:t xml:space="preserve">Attending </w:t>
      </w:r>
      <w:r w:rsidR="007976B5">
        <w:t>via pho</w:t>
      </w:r>
      <w:r w:rsidR="00B04782">
        <w:t>ne: Andrew Jensen, (CD</w:t>
      </w:r>
      <w:r w:rsidR="00B04782" w:rsidRPr="008B49A3">
        <w:t xml:space="preserve">FG); </w:t>
      </w:r>
      <w:r w:rsidR="00B04782">
        <w:t xml:space="preserve">John Buffington </w:t>
      </w:r>
      <w:r w:rsidR="006B54DE">
        <w:t xml:space="preserve">and Jim Peterson, </w:t>
      </w:r>
      <w:r w:rsidR="00B04782">
        <w:t xml:space="preserve">Science Advisory Board (SAB). </w:t>
      </w:r>
    </w:p>
    <w:p w:rsidR="009122C1" w:rsidRDefault="009122C1" w:rsidP="000F6979">
      <w:r w:rsidRPr="00CE508E">
        <w:t xml:space="preserve">Note taker: </w:t>
      </w:r>
      <w:r w:rsidR="00C70682">
        <w:t xml:space="preserve">Kim </w:t>
      </w:r>
      <w:r w:rsidR="004A5629">
        <w:t>Mattso</w:t>
      </w:r>
      <w:r w:rsidR="00C70682">
        <w:t>n (ENW)</w:t>
      </w:r>
      <w:r w:rsidR="00AF5144">
        <w:t xml:space="preserve">. </w:t>
      </w:r>
    </w:p>
    <w:p w:rsidR="00381B91" w:rsidRDefault="00381B91" w:rsidP="0061041D">
      <w:pPr>
        <w:pStyle w:val="Heading1"/>
        <w:rPr>
          <w:lang w:val="en-US"/>
        </w:rPr>
      </w:pPr>
      <w:r w:rsidRPr="00381B91">
        <w:t>Action Items</w:t>
      </w:r>
      <w:r w:rsidR="004C4CC0">
        <w:t xml:space="preserve"> derived during the Meeting</w:t>
      </w:r>
    </w:p>
    <w:p w:rsidR="002C54BF" w:rsidRDefault="002C54BF" w:rsidP="002C54BF">
      <w:pPr>
        <w:pStyle w:val="Actionitem"/>
      </w:pPr>
      <w:r>
        <w:t>Aaron Martin and Charlie Chamberlain and other biologist will take another look at the performance metrics for fish habitat in the Performance Measures Table.</w:t>
      </w:r>
    </w:p>
    <w:p w:rsidR="002C54BF" w:rsidRDefault="002C54BF" w:rsidP="002C54BF">
      <w:pPr>
        <w:pStyle w:val="Actionitem"/>
      </w:pPr>
      <w:r>
        <w:t>Fred Meyer will consult with Don Ashton on measures for amphibians for the performance metrics in the Performance Measures Table.</w:t>
      </w:r>
    </w:p>
    <w:p w:rsidR="002C54BF" w:rsidRDefault="002C54BF" w:rsidP="002C54BF">
      <w:pPr>
        <w:pStyle w:val="Actionitem"/>
      </w:pPr>
      <w:r>
        <w:t>Dave Gaeuman will write up a short note on how to calculate unit stream power that people can use to derive Performance Measures Table</w:t>
      </w:r>
      <w:r>
        <w:t>.</w:t>
      </w:r>
    </w:p>
    <w:p w:rsidR="002C54BF" w:rsidRDefault="002C54BF" w:rsidP="002C54BF">
      <w:pPr>
        <w:pStyle w:val="Actionitem"/>
      </w:pPr>
      <w:r>
        <w:t>The design team geomorphologists will come up with two or three measures of fluvial processes that are easy to explain.</w:t>
      </w:r>
    </w:p>
    <w:p w:rsidR="002C54BF" w:rsidRPr="002C54BF" w:rsidRDefault="002C54BF" w:rsidP="002C54BF">
      <w:pPr>
        <w:pStyle w:val="Actionitem"/>
      </w:pPr>
      <w:r>
        <w:t xml:space="preserve">D.J. Bandrowski will develop a means to measure costs or cost benefit for the Performance </w:t>
      </w:r>
      <w:r w:rsidR="00E43FDC">
        <w:t xml:space="preserve">Measures </w:t>
      </w:r>
      <w:r>
        <w:t>Table.</w:t>
      </w:r>
    </w:p>
    <w:p w:rsidR="00CC5F57" w:rsidRDefault="00396462" w:rsidP="0061041D">
      <w:pPr>
        <w:pStyle w:val="Heading1"/>
        <w:rPr>
          <w:lang w:val="en-US"/>
        </w:rPr>
      </w:pPr>
      <w:r>
        <w:rPr>
          <w:lang w:val="en-US"/>
        </w:rPr>
        <w:t>Monday November 5</w:t>
      </w:r>
      <w:r w:rsidR="002717B1">
        <w:t xml:space="preserve">, 2012 </w:t>
      </w:r>
      <w:r>
        <w:rPr>
          <w:lang w:val="en-US"/>
        </w:rPr>
        <w:t>8:30</w:t>
      </w:r>
      <w:r w:rsidR="00276BC2">
        <w:t xml:space="preserve"> AM</w:t>
      </w:r>
    </w:p>
    <w:p w:rsidR="00E407EA" w:rsidRDefault="00396462" w:rsidP="00396462">
      <w:pPr>
        <w:pStyle w:val="item"/>
      </w:pPr>
      <w:r w:rsidRPr="0050418A">
        <w:t>Agenda Overview, Introductions, Update on Design Process and Timeline Dates</w:t>
      </w:r>
      <w:r>
        <w:t xml:space="preserve"> </w:t>
      </w:r>
      <w:r w:rsidR="0061041D">
        <w:t>Lunch</w:t>
      </w:r>
      <w:r w:rsidR="00E407EA">
        <w:t xml:space="preserve"> Break</w:t>
      </w:r>
    </w:p>
    <w:p w:rsidR="00B04782" w:rsidRDefault="00B04782" w:rsidP="00B04782">
      <w:r>
        <w:t xml:space="preserve">D.J. Bandrowski </w:t>
      </w:r>
      <w:r w:rsidR="00372962">
        <w:t xml:space="preserve">opened the meeting and introduced the </w:t>
      </w:r>
      <w:r>
        <w:t>Performance Measures Table of the Stream Project</w:t>
      </w:r>
      <w:r w:rsidR="00372962">
        <w:t xml:space="preserve"> that is being tried as a way to help create a transparent mechanism for choosing design plans</w:t>
      </w:r>
      <w:r>
        <w:t>.  The table was partially filled out with goals and metrics.  The plan for today was to complete the table</w:t>
      </w:r>
      <w:r w:rsidR="00372962">
        <w:t xml:space="preserve"> for the Douglas City and Lorenz Gulch sites</w:t>
      </w:r>
      <w:r>
        <w:t xml:space="preserve">. </w:t>
      </w:r>
      <w:r w:rsidR="00372962">
        <w:t xml:space="preserve"> The table would be used to present the design alternatives to the stakeholders at the November 14 meeting.</w:t>
      </w:r>
      <w:r>
        <w:t xml:space="preserve"> </w:t>
      </w:r>
    </w:p>
    <w:p w:rsidR="0061041D" w:rsidRDefault="00396462" w:rsidP="00396462">
      <w:pPr>
        <w:pStyle w:val="item"/>
      </w:pPr>
      <w:r>
        <w:lastRenderedPageBreak/>
        <w:t xml:space="preserve">Conceptual Design </w:t>
      </w:r>
      <w:r w:rsidRPr="0050418A">
        <w:t>Presentation – Douglas City</w:t>
      </w:r>
      <w:r w:rsidR="0061041D">
        <w:t xml:space="preserve"> </w:t>
      </w:r>
    </w:p>
    <w:p w:rsidR="00B04782" w:rsidRDefault="00B04782" w:rsidP="007976B5">
      <w:r>
        <w:t xml:space="preserve">Fred Meyer presented the </w:t>
      </w:r>
      <w:r w:rsidR="001B75A1">
        <w:t xml:space="preserve">Hoopa Valley Tribe </w:t>
      </w:r>
      <w:r>
        <w:t>proposed design</w:t>
      </w:r>
      <w:r w:rsidR="00372962">
        <w:t xml:space="preserve"> alternatives for the</w:t>
      </w:r>
      <w:r>
        <w:t xml:space="preserve"> Douglas City</w:t>
      </w:r>
      <w:r w:rsidR="001B75A1">
        <w:t xml:space="preserve"> </w:t>
      </w:r>
      <w:r w:rsidR="00372962">
        <w:t xml:space="preserve">site.  He passed out a packet and </w:t>
      </w:r>
      <w:r w:rsidR="001B75A1">
        <w:t xml:space="preserve">projected </w:t>
      </w:r>
      <w:r w:rsidR="00372962">
        <w:t xml:space="preserve">design images to describe the site, and the three alternatives they were considering. </w:t>
      </w:r>
      <w:r>
        <w:t xml:space="preserve">He noted some </w:t>
      </w:r>
      <w:r w:rsidR="003A2B14">
        <w:t xml:space="preserve">site </w:t>
      </w:r>
      <w:r>
        <w:t>constraints</w:t>
      </w:r>
      <w:r w:rsidR="003A2B14">
        <w:t>—p</w:t>
      </w:r>
      <w:r>
        <w:t xml:space="preserve">rivate property owners that were not allowing earthwork on their properties, the City of Weaverville’s infiltration gallery, and an old bridge pier from Highway 299.  He noted </w:t>
      </w:r>
      <w:r w:rsidR="00372962">
        <w:t xml:space="preserve">that </w:t>
      </w:r>
      <w:r>
        <w:t>geological, woody debris, and salmonid habitat survey</w:t>
      </w:r>
      <w:r w:rsidR="00372962">
        <w:t>s had been completed</w:t>
      </w:r>
      <w:r>
        <w:t xml:space="preserve">.  </w:t>
      </w:r>
    </w:p>
    <w:p w:rsidR="00B04782" w:rsidRDefault="001A50F9" w:rsidP="007976B5">
      <w:r>
        <w:t>Meyer</w:t>
      </w:r>
      <w:r w:rsidR="00B04782">
        <w:t xml:space="preserve"> </w:t>
      </w:r>
      <w:r w:rsidR="003A2B14">
        <w:t xml:space="preserve">next </w:t>
      </w:r>
      <w:r w:rsidR="00B04782">
        <w:t>presented Conceptual Design Option 1</w:t>
      </w:r>
      <w:r w:rsidR="001B75A1">
        <w:t xml:space="preserve"> </w:t>
      </w:r>
      <w:r w:rsidR="003A2B14">
        <w:t xml:space="preserve">that </w:t>
      </w:r>
      <w:r w:rsidR="00B04782">
        <w:t xml:space="preserve">included </w:t>
      </w:r>
      <w:r w:rsidR="001B75A1">
        <w:t xml:space="preserve">two </w:t>
      </w:r>
      <w:r w:rsidR="00B04782">
        <w:t>side channel</w:t>
      </w:r>
      <w:r w:rsidR="001B75A1">
        <w:t xml:space="preserve">s upstream, </w:t>
      </w:r>
      <w:r w:rsidR="003A2B14">
        <w:t>(</w:t>
      </w:r>
      <w:r w:rsidR="001B75A1">
        <w:t>one which</w:t>
      </w:r>
      <w:r w:rsidR="00B04782">
        <w:t xml:space="preserve"> would deliver water to the lower portion of Weaver Creek</w:t>
      </w:r>
      <w:r w:rsidR="003A2B14">
        <w:t xml:space="preserve">), </w:t>
      </w:r>
      <w:r w:rsidR="001B75A1">
        <w:t>bars</w:t>
      </w:r>
      <w:r w:rsidR="003A2B14">
        <w:t xml:space="preserve">, </w:t>
      </w:r>
      <w:r w:rsidR="002C54BF">
        <w:t>and a</w:t>
      </w:r>
      <w:r w:rsidR="001B75A1">
        <w:t xml:space="preserve"> new location of the infiltration gallery</w:t>
      </w:r>
      <w:r w:rsidR="003A2B14">
        <w:t xml:space="preserve">.  </w:t>
      </w:r>
      <w:r w:rsidR="001B75A1">
        <w:t xml:space="preserve">He noted </w:t>
      </w:r>
      <w:r>
        <w:t xml:space="preserve">one new concept </w:t>
      </w:r>
      <w:r w:rsidR="003A2B14">
        <w:t xml:space="preserve">of placing </w:t>
      </w:r>
      <w:r w:rsidR="001B75A1">
        <w:t>8-10</w:t>
      </w:r>
      <w:r>
        <w:t xml:space="preserve"> foot diameter boulders on the </w:t>
      </w:r>
      <w:r w:rsidR="003A2B14">
        <w:t>downstream</w:t>
      </w:r>
      <w:r>
        <w:t xml:space="preserve"> right</w:t>
      </w:r>
      <w:r w:rsidR="003A2B14">
        <w:t xml:space="preserve"> side</w:t>
      </w:r>
      <w:r>
        <w:t xml:space="preserve"> to create scour.  John Bair </w:t>
      </w:r>
      <w:r w:rsidR="003A2B14">
        <w:t xml:space="preserve">presented </w:t>
      </w:r>
      <w:r>
        <w:t xml:space="preserve">the riparian planting designs.  He described planting along slopes and toes on side channels, clusters designs for uplands.  </w:t>
      </w:r>
      <w:r w:rsidR="003A2B14">
        <w:t>Regarding why</w:t>
      </w:r>
      <w:r>
        <w:t xml:space="preserve"> they are planting again in the Lower Indian Creek</w:t>
      </w:r>
      <w:r w:rsidR="003A2B14">
        <w:t xml:space="preserve">, </w:t>
      </w:r>
      <w:r>
        <w:t xml:space="preserve">Bair said they can’t avoid some impacts with the future construction and that they are creating some lower elevation sites </w:t>
      </w:r>
      <w:r w:rsidR="003A2B14">
        <w:t>and an increase in the</w:t>
      </w:r>
      <w:r>
        <w:t xml:space="preserve"> 3,000 cfs floodplains.  </w:t>
      </w:r>
    </w:p>
    <w:p w:rsidR="008F3A2B" w:rsidRDefault="008F3A2B" w:rsidP="007976B5">
      <w:r>
        <w:t xml:space="preserve">Meyer next presented Conceptual Design Option 2 that contained a more complex side channel design upstream with </w:t>
      </w:r>
      <w:r w:rsidR="0063328C">
        <w:t xml:space="preserve">more surface </w:t>
      </w:r>
      <w:r>
        <w:t>lower</w:t>
      </w:r>
      <w:r w:rsidR="0063328C">
        <w:t xml:space="preserve">ing. </w:t>
      </w:r>
      <w:r>
        <w:t xml:space="preserve"> He </w:t>
      </w:r>
      <w:r w:rsidR="003A2B14">
        <w:t>noted</w:t>
      </w:r>
      <w:r>
        <w:t xml:space="preserve"> a median large wood and boulder structure downstream designed to simulate </w:t>
      </w:r>
      <w:r w:rsidR="0063328C">
        <w:t xml:space="preserve">a </w:t>
      </w:r>
      <w:r>
        <w:t xml:space="preserve">hillslope failure.  </w:t>
      </w:r>
      <w:r w:rsidR="00073DDC">
        <w:t>It was brought up that the Highway 299 b</w:t>
      </w:r>
      <w:r>
        <w:t>ridge p</w:t>
      </w:r>
      <w:r w:rsidR="003A2B14">
        <w:t>i</w:t>
      </w:r>
      <w:r>
        <w:t xml:space="preserve">ers are not thought to be an issue as they are 20-feet deep and in bedrock.  Meyer showed some large woody debris designs using 3-4 foot diameter trees with attached branches.  There was discussion of the large size of these trees and the difficulty of moving them. </w:t>
      </w:r>
      <w:r w:rsidR="0063328C">
        <w:t xml:space="preserve"> John Bair went over the planting and noted that it would be similar to Design Option 1. He noted they were creating 6 acres of revegetation with about 9 acres of impact for the entire ESL. </w:t>
      </w:r>
      <w:r w:rsidR="003A2B14">
        <w:t xml:space="preserve"> (He later refined this estimate noting that he was creating more riparian habitat.)</w:t>
      </w:r>
    </w:p>
    <w:p w:rsidR="00D47C5B" w:rsidRDefault="0063328C" w:rsidP="007976B5">
      <w:r>
        <w:t xml:space="preserve">Meyer </w:t>
      </w:r>
      <w:r w:rsidR="00371EDB">
        <w:t xml:space="preserve">finally </w:t>
      </w:r>
      <w:r>
        <w:t xml:space="preserve">presented Conceptual Design Option 3 and </w:t>
      </w:r>
      <w:r w:rsidR="00371EDB">
        <w:t>the main difference was the el</w:t>
      </w:r>
      <w:r>
        <w:t xml:space="preserve">imination of the side channel complexes upstream.  Instead of medial bars, they would build skeletal bars that would create meandering.  He showed a concept of a bar-jam.  He noted this design was a </w:t>
      </w:r>
      <w:r w:rsidR="00371EDB">
        <w:t>“</w:t>
      </w:r>
      <w:r>
        <w:t>lighter</w:t>
      </w:r>
      <w:r w:rsidR="00371EDB">
        <w:t>”</w:t>
      </w:r>
      <w:r>
        <w:t xml:space="preserve"> approach. </w:t>
      </w:r>
      <w:r w:rsidR="006B0261">
        <w:t xml:space="preserve">Cubic yards of excavations would be 60,000 for Option 1, 120,000 for Option 2, and 12,000 for Option 3.  John Bair commented on the revegetation that it would be straight-forward.  He showed a slide of the proposed floodplain lowering of gravels and backfilling with sand and silt that would wet up at 3,500 cfs.  </w:t>
      </w:r>
      <w:r w:rsidR="003C24D6">
        <w:t xml:space="preserve">There was some discussion about the groundwater levels and the substrate.  </w:t>
      </w:r>
      <w:r w:rsidR="00371EDB">
        <w:t>The importance of the</w:t>
      </w:r>
      <w:r w:rsidR="003C24D6">
        <w:t xml:space="preserve"> existing </w:t>
      </w:r>
      <w:r w:rsidR="00371EDB">
        <w:t xml:space="preserve">large </w:t>
      </w:r>
      <w:r w:rsidR="003C24D6">
        <w:t>cottonwoods at the mouth of Weaverville Creek</w:t>
      </w:r>
      <w:r w:rsidR="00371EDB">
        <w:t xml:space="preserve"> was noted.  </w:t>
      </w:r>
      <w:r w:rsidR="00D47C5B">
        <w:t xml:space="preserve">Bair </w:t>
      </w:r>
      <w:r w:rsidR="00371EDB">
        <w:t>thought</w:t>
      </w:r>
      <w:r w:rsidR="00D47C5B">
        <w:t xml:space="preserve"> the</w:t>
      </w:r>
      <w:r w:rsidR="00371EDB">
        <w:t xml:space="preserve"> normally</w:t>
      </w:r>
      <w:r w:rsidR="00D47C5B">
        <w:t xml:space="preserve"> low survival of cottonwood seedling</w:t>
      </w:r>
      <w:r w:rsidR="00371EDB">
        <w:t>s</w:t>
      </w:r>
      <w:r w:rsidR="00D47C5B">
        <w:t xml:space="preserve"> and that</w:t>
      </w:r>
      <w:r w:rsidR="003C24D6">
        <w:t xml:space="preserve"> the lowering of the surfaces are key</w:t>
      </w:r>
      <w:r w:rsidR="00371EDB">
        <w:t xml:space="preserve"> for this design</w:t>
      </w:r>
      <w:r w:rsidR="00D47C5B">
        <w:t xml:space="preserve">.  </w:t>
      </w:r>
    </w:p>
    <w:p w:rsidR="00073DDC" w:rsidRPr="0050418A" w:rsidRDefault="00073DDC" w:rsidP="00073DDC">
      <w:pPr>
        <w:pStyle w:val="item"/>
      </w:pPr>
      <w:r w:rsidRPr="0050418A">
        <w:t>Group Discussion</w:t>
      </w:r>
    </w:p>
    <w:p w:rsidR="006B0261" w:rsidRDefault="00D47C5B" w:rsidP="007976B5">
      <w:r>
        <w:t>The</w:t>
      </w:r>
      <w:r w:rsidR="00371EDB">
        <w:t xml:space="preserve"> group discussed the designs.  There</w:t>
      </w:r>
      <w:r>
        <w:t xml:space="preserve"> was discussion of ways to capture </w:t>
      </w:r>
      <w:r w:rsidR="00371EDB">
        <w:t xml:space="preserve">the separate </w:t>
      </w:r>
      <w:r>
        <w:t xml:space="preserve">elements of </w:t>
      </w:r>
      <w:r w:rsidR="00371EDB">
        <w:t xml:space="preserve">the </w:t>
      </w:r>
      <w:r>
        <w:t>multiple designs and whether the group wanted to rank entire designs or sepa</w:t>
      </w:r>
      <w:r w:rsidR="00371EDB">
        <w:t>rate design elements</w:t>
      </w:r>
      <w:r>
        <w:t xml:space="preserve">. </w:t>
      </w:r>
      <w:r w:rsidR="00073DDC">
        <w:t xml:space="preserve"> The possible land purchase on the site has been brought up to the BLM and is under consideration.  Robin Schrock asked if there would be an advantage to do a partial construction budget or a phased approach, in case the budget comes in less than expected.   Andrew Jensen </w:t>
      </w:r>
      <w:r w:rsidR="00004F1D">
        <w:t>noted that th</w:t>
      </w:r>
      <w:r w:rsidR="00073DDC">
        <w:t xml:space="preserve">e CDGF ownership </w:t>
      </w:r>
      <w:r w:rsidR="00004F1D">
        <w:t xml:space="preserve">of 6 acres near the bridge and at the mouth of Weaver Creek was intended for fish access </w:t>
      </w:r>
      <w:r w:rsidR="00073DDC">
        <w:t xml:space="preserve">and </w:t>
      </w:r>
      <w:r w:rsidR="00004F1D">
        <w:t xml:space="preserve">does not have </w:t>
      </w:r>
      <w:r w:rsidR="00073DDC">
        <w:t xml:space="preserve">limitations for work.  </w:t>
      </w:r>
      <w:r w:rsidR="00371EDB">
        <w:t>Mark Smels</w:t>
      </w:r>
      <w:r w:rsidR="00004F1D">
        <w:t xml:space="preserve">er asked how Options 1 and 2 may address the junction of the side channel and Weaver Creek and the potential for sediment accumulation from Weaver Creek.  Andreas Krause noted the value of the new design process. In the original considerations of Indian Creek design they considered the side channel designs proposed here but ultimately dropped it because of costs.  He noted this new design process builds in considerations of habitat value along with costs. </w:t>
      </w:r>
      <w:r w:rsidR="005A5F03">
        <w:t xml:space="preserve">He also asked about the </w:t>
      </w:r>
      <w:r w:rsidR="005A5F03">
        <w:lastRenderedPageBreak/>
        <w:t xml:space="preserve">value of using over-sized substrate and whether one could avoid this by using larger woody debris designs.  Aaron Martin noted that the best part of Indian Creek side channel is that it is still working and the lower half has slower water and is really good habitat.  He asked that the design try to keep this section working.  </w:t>
      </w:r>
    </w:p>
    <w:p w:rsidR="005A5F03" w:rsidRDefault="005A5F03" w:rsidP="005A5F03">
      <w:pPr>
        <w:pStyle w:val="Heading1"/>
        <w:rPr>
          <w:lang w:val="en-US"/>
        </w:rPr>
      </w:pPr>
      <w:r>
        <w:t>Break</w:t>
      </w:r>
    </w:p>
    <w:p w:rsidR="00073DDC" w:rsidRDefault="00073DDC" w:rsidP="00125D34">
      <w:pPr>
        <w:pStyle w:val="item"/>
      </w:pPr>
      <w:r>
        <w:t>Conceptual Design Presentation Lorenz Gulch</w:t>
      </w:r>
    </w:p>
    <w:p w:rsidR="00DD3BB0" w:rsidRDefault="00DD3BB0" w:rsidP="00DD3BB0">
      <w:r>
        <w:t>D.J. Bandrowski introduced</w:t>
      </w:r>
      <w:r w:rsidR="00371EDB">
        <w:t xml:space="preserve"> the designs for Lorenz Gulch by </w:t>
      </w:r>
      <w:r>
        <w:t>noting that the design was a team approach between the Federal team and the Yurok team.  Chris Smith presented the design options for Lorenz Gulch.  He presented a</w:t>
      </w:r>
      <w:r w:rsidR="00371EDB">
        <w:t>e</w:t>
      </w:r>
      <w:r>
        <w:t>rial photos and showed some of the distinct features—its long length (about one mile), an existing bar at the top</w:t>
      </w:r>
      <w:r w:rsidR="00C55401">
        <w:t xml:space="preserve"> (Hidden Bar)</w:t>
      </w:r>
      <w:r>
        <w:t xml:space="preserve">, a remnant constructed side channel on the right that silted in after two years, exposed bedrock on the downstream right side, </w:t>
      </w:r>
      <w:r w:rsidR="00C55401">
        <w:t xml:space="preserve">a large holding hole for adult Chinook (Goat Hole), and a mid-channel bar at the extreme downstream end.  He noted three holes and three spawning areas. </w:t>
      </w:r>
      <w:r w:rsidR="00390632">
        <w:t>A</w:t>
      </w:r>
      <w:r w:rsidR="00C55401">
        <w:t xml:space="preserve"> geological investigation in 2010 showed some areas of bedrock.  He noted an advantage is the large amount of public ownership.  Two areas of concern are protection of the Goat Hole and the access to the river at Hidden Bar.</w:t>
      </w:r>
      <w:r>
        <w:t xml:space="preserve"> </w:t>
      </w:r>
      <w:r w:rsidR="00BF74EF">
        <w:t xml:space="preserve"> There was discussion about the side channel—when it was built, and how it still functions.  It was noted that there may be </w:t>
      </w:r>
      <w:r w:rsidR="00390632">
        <w:t xml:space="preserve">written </w:t>
      </w:r>
      <w:r w:rsidR="00BF74EF">
        <w:t xml:space="preserve">information on this and that it would be useful to refer to it.  </w:t>
      </w:r>
    </w:p>
    <w:p w:rsidR="00BF74EF" w:rsidRDefault="00BF74EF" w:rsidP="00DD3BB0">
      <w:r>
        <w:t>Smith</w:t>
      </w:r>
      <w:r w:rsidR="00390632">
        <w:t xml:space="preserve">’s design contained </w:t>
      </w:r>
      <w:r>
        <w:t xml:space="preserve">a woody debris structure in the upper portion to create scour.  </w:t>
      </w:r>
      <w:r w:rsidR="00390632">
        <w:t xml:space="preserve">Downstream was </w:t>
      </w:r>
      <w:r>
        <w:t>a split flow feature</w:t>
      </w:r>
      <w:r w:rsidR="00390632">
        <w:t xml:space="preserve"> and b</w:t>
      </w:r>
      <w:r>
        <w:t xml:space="preserve">elow </w:t>
      </w:r>
      <w:r w:rsidR="00390632">
        <w:t>was</w:t>
      </w:r>
      <w:r>
        <w:t xml:space="preserve"> a point where they would re-initiate the side channel. </w:t>
      </w:r>
      <w:r w:rsidR="00390632">
        <w:t>Other features included g</w:t>
      </w:r>
      <w:r>
        <w:t>ravel placement on the left bank to help create a more sloping feature</w:t>
      </w:r>
      <w:r w:rsidR="00390632">
        <w:t>, a</w:t>
      </w:r>
      <w:r>
        <w:t xml:space="preserve"> m</w:t>
      </w:r>
      <w:r w:rsidR="00390632">
        <w:t>edial bar with wood at the head and f</w:t>
      </w:r>
      <w:r>
        <w:t xml:space="preserve">loodplain lowering on the left side.  A side channel would be placed on the inside of the large bend to the left with a blind inlet that would inundate at about 4,000 cfs. </w:t>
      </w:r>
      <w:r w:rsidR="0006304F">
        <w:t xml:space="preserve"> Aaron Martin added his comments regarding fish habitat</w:t>
      </w:r>
      <w:r w:rsidR="00390632">
        <w:t xml:space="preserve"> and noted he</w:t>
      </w:r>
      <w:r w:rsidR="0006304F">
        <w:t xml:space="preserve"> was considering switching the first log structure and the split flow.  He also suggested a pond feature associated with the lower side channel on the left.  Dave Gaeuman noted that at Lowden, a large meander seemed to help to create complexity downstream.  Wes Smith also thought the flip may be a good way to encourage more meandering. </w:t>
      </w:r>
    </w:p>
    <w:p w:rsidR="0027059B" w:rsidRDefault="00390632" w:rsidP="00DD3BB0">
      <w:r>
        <w:t>Wes S</w:t>
      </w:r>
      <w:r w:rsidR="0027059B">
        <w:t xml:space="preserve">mith next explained </w:t>
      </w:r>
      <w:r>
        <w:t xml:space="preserve">his offered design to </w:t>
      </w:r>
      <w:r w:rsidR="0027059B">
        <w:t>increase the spawning areas such as riffles</w:t>
      </w:r>
      <w:r>
        <w:t xml:space="preserve"> using </w:t>
      </w:r>
      <w:r w:rsidR="0027059B">
        <w:t xml:space="preserve">a hand-drawn sketch of Lorenz Gulch.  Near the top of the site, he showed an aggressive forced meander with bank lowering. He showed some bars that could be introduced and called them “shingle bars.”  He noted that he was thinking 10 to 20 years out and how the site may evolve.  He wanted inundation and erosion.  He had a design similar to Smith’s for the </w:t>
      </w:r>
      <w:r>
        <w:t xml:space="preserve">downstream </w:t>
      </w:r>
      <w:r w:rsidR="0027059B">
        <w:t xml:space="preserve">left side </w:t>
      </w:r>
      <w:r>
        <w:t>bend</w:t>
      </w:r>
      <w:r w:rsidR="0027059B">
        <w:t xml:space="preserve">—he had a side channel and pond.  He thought </w:t>
      </w:r>
      <w:r w:rsidR="008F5A21">
        <w:t xml:space="preserve">an infiltration gallery was not needed at the top.  He </w:t>
      </w:r>
      <w:r>
        <w:t xml:space="preserve">then </w:t>
      </w:r>
      <w:r w:rsidR="008F5A21">
        <w:t xml:space="preserve">showed his design using GIS shapefiles for his forced meander. Rocco </w:t>
      </w:r>
      <w:r w:rsidR="002C54BF">
        <w:t>Fiori</w:t>
      </w:r>
      <w:r w:rsidR="008F5A21">
        <w:t xml:space="preserve"> commented that filling </w:t>
      </w:r>
      <w:r>
        <w:t xml:space="preserve">the main </w:t>
      </w:r>
      <w:r w:rsidR="008F5A21">
        <w:t xml:space="preserve">channels </w:t>
      </w:r>
      <w:r>
        <w:t xml:space="preserve">where </w:t>
      </w:r>
      <w:r w:rsidR="008F5A21">
        <w:t xml:space="preserve">bedrock </w:t>
      </w:r>
      <w:r>
        <w:t xml:space="preserve">occurred </w:t>
      </w:r>
      <w:r w:rsidR="008F5A21">
        <w:t xml:space="preserve">would need to </w:t>
      </w:r>
      <w:r>
        <w:t>“</w:t>
      </w:r>
      <w:r w:rsidR="008F5A21">
        <w:t>overcome significant forces.</w:t>
      </w:r>
      <w:r>
        <w:t>”</w:t>
      </w:r>
      <w:r w:rsidR="008F5A21">
        <w:t xml:space="preserve">  He liked that there was much public land that could be used.  The entrance to the alcove at the bottom of the downstream side </w:t>
      </w:r>
      <w:r>
        <w:t>may need to</w:t>
      </w:r>
      <w:r w:rsidR="008F5A21">
        <w:t xml:space="preserve"> be smaller given the fine sediment</w:t>
      </w:r>
      <w:r w:rsidR="00DB1AF9">
        <w:t xml:space="preserve"> and </w:t>
      </w:r>
      <w:r>
        <w:t xml:space="preserve">it </w:t>
      </w:r>
      <w:r w:rsidR="00DB1AF9">
        <w:t>may be helped by a wood structure</w:t>
      </w:r>
      <w:r w:rsidR="008F5A21">
        <w:t xml:space="preserve">. </w:t>
      </w:r>
    </w:p>
    <w:p w:rsidR="00DB1AF9" w:rsidRDefault="00DB1AF9" w:rsidP="00DD3BB0">
      <w:r>
        <w:t xml:space="preserve">John Bair presented his ideas on revegetation.  </w:t>
      </w:r>
      <w:r w:rsidR="00EE3238">
        <w:t xml:space="preserve">Option 1 showed edge plantings of willows and cottonwood along the split channel and along the downstream side channel. The large bar on the downstream left would get upland planting of conifers and live oaks on the higher elevations and alder, ash and willow is the lower elevations.  He noted this planting would increase net riparian area. </w:t>
      </w:r>
      <w:r w:rsidR="00685C2C">
        <w:t xml:space="preserve">There were questions about the split flow area and whether there were opportunities to develop a riparian zone there.  Rocco Fiori suggested they do a few geo-probe samples in that area to get an idea about the soils and depth to bedrock.  Eric Wiseman asked about the efficacy </w:t>
      </w:r>
      <w:r w:rsidR="00685C2C">
        <w:lastRenderedPageBreak/>
        <w:t xml:space="preserve">of planting on the higher elevation sites on the lower bar.  Bair said he and James Lee had discussed this and noted that conifers can deal with low moisture if there are sufficient fines. </w:t>
      </w:r>
      <w:r w:rsidR="00464B08">
        <w:t xml:space="preserve"> Scott McBain asked if one could “harvest” fines from the site and use to help planting success. </w:t>
      </w:r>
    </w:p>
    <w:p w:rsidR="00464B08" w:rsidRDefault="00464B08" w:rsidP="00DD3BB0">
      <w:r>
        <w:t xml:space="preserve">Bair next showed some of his revegetation designs for Option 2.  He showed a more completely vegetation in the upper portion of the site. He noted that he would introduce varying canopy heights.  At the downstream portion he noted the design would be similar to Option 1.  He noted the value of getting more flow into the side channel.  Rocco Fiori noted the area above had bedrock that would limit that.   Bair said Option 2 impacted 6.2 acres and they would plant 12.4 acres. </w:t>
      </w:r>
      <w:r w:rsidR="00390632">
        <w:t xml:space="preserve"> Option 1 would impact 2.1 acre</w:t>
      </w:r>
      <w:r>
        <w:t xml:space="preserve">s and plant 3.7 acres. </w:t>
      </w:r>
    </w:p>
    <w:p w:rsidR="00464B08" w:rsidRPr="0050418A" w:rsidRDefault="00464B08" w:rsidP="00464B08">
      <w:pPr>
        <w:pStyle w:val="item"/>
      </w:pPr>
      <w:r w:rsidRPr="0050418A">
        <w:t>Group Discussion</w:t>
      </w:r>
    </w:p>
    <w:p w:rsidR="00464B08" w:rsidRDefault="00464B08" w:rsidP="00DD3BB0">
      <w:r>
        <w:t>Brandt Gutermuth asked where the spoil areas may be and suggested they get that on the maps. Mark Smel</w:t>
      </w:r>
      <w:r w:rsidR="00390632">
        <w:t>s</w:t>
      </w:r>
      <w:r>
        <w:t xml:space="preserve">er asked </w:t>
      </w:r>
      <w:r w:rsidR="00390632">
        <w:t>about</w:t>
      </w:r>
      <w:r>
        <w:t xml:space="preserve"> the main hydraulic factors that maintain the Goat Hole.  Smith said that CH2MHill recommended not taking flow out of the hole.  Andreas Krause noted that Goat Hole is unique is that there is also a bedrock sill that maintains it. </w:t>
      </w:r>
      <w:r w:rsidR="001A64FC">
        <w:t xml:space="preserve"> </w:t>
      </w:r>
      <w:r w:rsidR="00CD3BBB">
        <w:t xml:space="preserve">Eric Wiseman also commented that it is located at the valley constriction that is the start of the canyon reach.  </w:t>
      </w:r>
      <w:r w:rsidR="001A64FC">
        <w:t xml:space="preserve">Scott McBain suggested some water level loggers be placed in some of the piezometers at the lower portion.  He also asked if the timeline is conducive to doing additional geologic measures.  He noted that to get to 50 % design is a big investment and the geologic data would be helpful to have. D.J. Bandrowski said they may be able get the BOR drill rig out of Boise, Idaho to do some bore holes.  Rocco Fiori noted that ground-penetrating radar would give better information. </w:t>
      </w:r>
      <w:r>
        <w:t xml:space="preserve"> </w:t>
      </w:r>
    </w:p>
    <w:p w:rsidR="00396462" w:rsidRDefault="00125D34" w:rsidP="00125D34">
      <w:pPr>
        <w:pStyle w:val="Heading1"/>
        <w:rPr>
          <w:lang w:val="en-US"/>
        </w:rPr>
      </w:pPr>
      <w:r>
        <w:t>Lunch</w:t>
      </w:r>
    </w:p>
    <w:p w:rsidR="00125D34" w:rsidRDefault="00125D34" w:rsidP="00125D34">
      <w:pPr>
        <w:pStyle w:val="item"/>
      </w:pPr>
      <w:r>
        <w:t>Evaluate Site</w:t>
      </w:r>
      <w:r w:rsidR="006B54DE">
        <w:t>-</w:t>
      </w:r>
      <w:r>
        <w:t>Specific</w:t>
      </w:r>
      <w:r w:rsidRPr="0050418A">
        <w:t xml:space="preserve"> </w:t>
      </w:r>
      <w:r>
        <w:t>Metrics and Ranking Process f</w:t>
      </w:r>
      <w:r w:rsidRPr="0050418A">
        <w:t xml:space="preserve">or Douglas City </w:t>
      </w:r>
      <w:r>
        <w:t>with “Stream Project Spreadsheet”</w:t>
      </w:r>
    </w:p>
    <w:p w:rsidR="006B54DE" w:rsidRDefault="006B54DE" w:rsidP="006B54DE">
      <w:r>
        <w:t>D.J. Bandrowski introduced the use of the Stream Design spreadsheet ranking process</w:t>
      </w:r>
      <w:r w:rsidR="00A07943">
        <w:t xml:space="preserve"> for the Douglas City designs</w:t>
      </w:r>
      <w:r>
        <w:t xml:space="preserve">.  </w:t>
      </w:r>
      <w:r w:rsidR="001B138F">
        <w:t>This was an Excel spreadsheet that had 11 goals</w:t>
      </w:r>
      <w:r w:rsidR="00E82B09">
        <w:t xml:space="preserve"> listed and allowed a way for users to score alternatives using </w:t>
      </w:r>
      <w:r w:rsidR="001B138F">
        <w:t xml:space="preserve">measureable metrics.  For each goal and </w:t>
      </w:r>
      <w:r w:rsidR="00E82B09">
        <w:t xml:space="preserve">its </w:t>
      </w:r>
      <w:r w:rsidR="001B138F">
        <w:t>metric, each design alternative was ranked for how i</w:t>
      </w:r>
      <w:r w:rsidR="00A07943">
        <w:t>t was projected to perform relative to the metric.</w:t>
      </w:r>
      <w:r w:rsidR="001B138F">
        <w:t xml:space="preserve"> </w:t>
      </w:r>
      <w:r>
        <w:t>Fred Meyer gave some of his initial estimates of performance measures</w:t>
      </w:r>
      <w:r w:rsidR="00E82B09">
        <w:t xml:space="preserve"> for the three alternative designs for Douglas City</w:t>
      </w:r>
      <w:r>
        <w:t xml:space="preserve">. </w:t>
      </w:r>
      <w:r w:rsidR="00156A9A">
        <w:t xml:space="preserve">He first gave the cost estimates as those were the easiest to derive. </w:t>
      </w:r>
      <w:r w:rsidR="00E82B09">
        <w:t xml:space="preserve"> He next offered </w:t>
      </w:r>
      <w:r>
        <w:t xml:space="preserve">his estimates of how structures may affect habitat area.  </w:t>
      </w:r>
      <w:r w:rsidR="00E82B09">
        <w:t xml:space="preserve">As one </w:t>
      </w:r>
      <w:r>
        <w:t xml:space="preserve">example he </w:t>
      </w:r>
      <w:r w:rsidR="00E82B09">
        <w:t xml:space="preserve">explained that </w:t>
      </w:r>
      <w:r>
        <w:t>side channels may provi</w:t>
      </w:r>
      <w:r w:rsidR="00F64681">
        <w:t>de up to 40 % area as spawning</w:t>
      </w:r>
      <w:r w:rsidR="00E82B09">
        <w:t xml:space="preserve"> and that additional side channel area created could be converted to new spawning area. </w:t>
      </w:r>
      <w:r w:rsidR="00F64681">
        <w:t>Gary Diridoni liked what Meyer did not so much that the num</w:t>
      </w:r>
      <w:r w:rsidR="00A85BA4">
        <w:t>eric measures</w:t>
      </w:r>
      <w:r w:rsidR="00F64681">
        <w:t xml:space="preserve"> were right, but that Meyer could explain how he arrived at the measure.  </w:t>
      </w:r>
      <w:r w:rsidR="0007092F">
        <w:t xml:space="preserve">There was discussion and general agreement that it may be better to describe performance as a percent change in habitat as opposed to measures of square meters.  </w:t>
      </w:r>
      <w:r w:rsidR="00F346A9">
        <w:t>Robert Franklin wanted to discuss the goals and was not comfortable that the Design Team was ready to go into a public meeting.  Bandrowski did not want to revisit the</w:t>
      </w:r>
      <w:r w:rsidR="00E82B09">
        <w:t xml:space="preserve"> goals </w:t>
      </w:r>
      <w:r w:rsidR="00F346A9">
        <w:t>during this part of the meeting</w:t>
      </w:r>
      <w:r w:rsidR="00E82B09">
        <w:t xml:space="preserve"> but stay on the agenda</w:t>
      </w:r>
      <w:r w:rsidR="00F346A9">
        <w:t xml:space="preserve">.  There was more discussion about how to assign performance </w:t>
      </w:r>
      <w:r w:rsidR="00F64681">
        <w:t xml:space="preserve">for life history stages that only use habitat for short or seasonal periods.  </w:t>
      </w:r>
      <w:r w:rsidR="001B138F">
        <w:t>Meyer went through the remaining metrics.  It was noted that protect infrastructure may be bet</w:t>
      </w:r>
      <w:r w:rsidR="00A85BA4">
        <w:t xml:space="preserve">ter changed to protect/mitigate or minimize risk to </w:t>
      </w:r>
      <w:r w:rsidR="001B138F">
        <w:t xml:space="preserve">infrastructure.  </w:t>
      </w:r>
      <w:r w:rsidR="00A85BA4">
        <w:t xml:space="preserve">There was discussion of whether to include the mitigation of the Weaverville infiltration gallery </w:t>
      </w:r>
      <w:r w:rsidR="00E82B09">
        <w:t xml:space="preserve">as part of the process </w:t>
      </w:r>
      <w:r w:rsidR="00A85BA4">
        <w:t xml:space="preserve">since there was no difference in the action among the alternatives.  Gary Diridoni noted that the BLM had policy guidance on ranking of riparian values or uses.  </w:t>
      </w:r>
      <w:r w:rsidR="00156A9A">
        <w:t xml:space="preserve">There was a suggestion that the BLM provide the ranking since they were the major landowner of public lands along the Trinity.  </w:t>
      </w:r>
      <w:r w:rsidR="00A85BA4">
        <w:t xml:space="preserve"> </w:t>
      </w:r>
    </w:p>
    <w:p w:rsidR="00A165DA" w:rsidRDefault="00A165DA" w:rsidP="006B54DE">
      <w:r>
        <w:lastRenderedPageBreak/>
        <w:t xml:space="preserve">The group then looked at the </w:t>
      </w:r>
      <w:r w:rsidR="00E82B09">
        <w:t xml:space="preserve">graphed </w:t>
      </w:r>
      <w:r>
        <w:t xml:space="preserve">importance scores and </w:t>
      </w:r>
      <w:r w:rsidR="00A07943">
        <w:t xml:space="preserve">Jim Peterson noted that </w:t>
      </w:r>
      <w:r>
        <w:t xml:space="preserve">Alternative 2 scored better on the habitat but worse on the costs of social values.  This raised questions about the weighting, who would be allowed to do the weighting.  Whether the Design Team themselves </w:t>
      </w:r>
      <w:r w:rsidR="00E82B09">
        <w:t>sh</w:t>
      </w:r>
      <w:r>
        <w:t xml:space="preserve">ould weigh or whether they would be </w:t>
      </w:r>
      <w:r w:rsidR="00CE0ADA">
        <w:t>okay</w:t>
      </w:r>
      <w:r>
        <w:t xml:space="preserve"> with any of the designs</w:t>
      </w:r>
      <w:r w:rsidR="00E82B09">
        <w:t xml:space="preserve"> that may come out on top with this process</w:t>
      </w:r>
      <w:r>
        <w:t xml:space="preserve">.  Sean Ledwin noted his constituency had a question of whether the partners were giving up too much control of the project design to the public or outside stakeholders.  </w:t>
      </w:r>
      <w:r w:rsidR="00E82B09">
        <w:t xml:space="preserve">There was discussion of whether the Stream Project was a decision tool or simply a communication tool.  Andreas Krause and John Bair opined </w:t>
      </w:r>
      <w:r>
        <w:t>that this was a communication tool and not necessarily a decision tool</w:t>
      </w:r>
      <w:r w:rsidR="00E82B09">
        <w:t xml:space="preserve"> while D.J. Bandrowski thought it was both.  Another q</w:t>
      </w:r>
      <w:r w:rsidR="00CE0ADA">
        <w:t xml:space="preserve">uestion </w:t>
      </w:r>
      <w:r w:rsidR="00E82B09">
        <w:t>was w</w:t>
      </w:r>
      <w:r w:rsidR="00CE0ADA">
        <w:t xml:space="preserve">hether the stakeholders </w:t>
      </w:r>
      <w:r w:rsidR="00E82B09">
        <w:t>may dis</w:t>
      </w:r>
      <w:r w:rsidR="00CE0ADA">
        <w:t xml:space="preserve">agree with the </w:t>
      </w:r>
      <w:r w:rsidR="00E82B09">
        <w:t xml:space="preserve">listed </w:t>
      </w:r>
      <w:r w:rsidR="00CE0ADA">
        <w:t xml:space="preserve">goals and how the NEPA process </w:t>
      </w:r>
      <w:r w:rsidR="00FA7544">
        <w:t xml:space="preserve">really was the venue to deal with major program alternatives.  </w:t>
      </w:r>
      <w:r w:rsidR="004B40F7">
        <w:t xml:space="preserve">Wes Smith noted that if this </w:t>
      </w:r>
      <w:r w:rsidR="00FA7544">
        <w:t>was</w:t>
      </w:r>
      <w:r w:rsidR="004B40F7">
        <w:t xml:space="preserve"> not a decision tool, </w:t>
      </w:r>
      <w:r w:rsidR="00FA7544">
        <w:t xml:space="preserve">but </w:t>
      </w:r>
      <w:r w:rsidR="004B40F7">
        <w:t xml:space="preserve">a way to record values, maybe a better way </w:t>
      </w:r>
      <w:r w:rsidR="00FA7544">
        <w:t xml:space="preserve">would be </w:t>
      </w:r>
      <w:r w:rsidR="004B40F7">
        <w:t xml:space="preserve">to simply ask people to weigh in </w:t>
      </w:r>
      <w:r w:rsidR="00FA7544">
        <w:t xml:space="preserve">and comment on their </w:t>
      </w:r>
      <w:r w:rsidR="004B40F7">
        <w:t xml:space="preserve">knowledge or </w:t>
      </w:r>
      <w:r w:rsidR="00FA7544">
        <w:t>desires for</w:t>
      </w:r>
      <w:r w:rsidR="004B40F7">
        <w:t xml:space="preserve"> </w:t>
      </w:r>
      <w:r w:rsidR="00FA7544">
        <w:t xml:space="preserve">specific </w:t>
      </w:r>
      <w:r w:rsidR="004B40F7">
        <w:t xml:space="preserve">projects. </w:t>
      </w:r>
      <w:r w:rsidR="00675DBC">
        <w:t xml:space="preserve">  He suggested they do not show the weighting step, but instead ask the public for their comments.  Charlie Chamberlain said the Design Team </w:t>
      </w:r>
      <w:r w:rsidR="00FA7544">
        <w:t xml:space="preserve">might </w:t>
      </w:r>
      <w:r w:rsidR="00675DBC">
        <w:t xml:space="preserve">list their values </w:t>
      </w:r>
      <w:r w:rsidR="00FA7544">
        <w:t>as</w:t>
      </w:r>
      <w:r w:rsidR="00675DBC">
        <w:t xml:space="preserve"> a way to communicate their values to the public.  He also noted that if they are promoting </w:t>
      </w:r>
      <w:r w:rsidR="00FA7544">
        <w:t xml:space="preserve">only </w:t>
      </w:r>
      <w:r w:rsidR="00675DBC">
        <w:t>alternatives they can live with</w:t>
      </w:r>
      <w:r w:rsidR="00FA7544">
        <w:t>,</w:t>
      </w:r>
      <w:r w:rsidR="00675DBC">
        <w:t xml:space="preserve"> it doesn’t matter what the decision is.  Dave Gaeuman cautioned against committing to an alternative at the 10 % design level</w:t>
      </w:r>
      <w:r w:rsidR="00FA7544">
        <w:t xml:space="preserve"> and agreed that it</w:t>
      </w:r>
      <w:r w:rsidR="00675DBC">
        <w:t xml:space="preserve"> may be best to get the values from the stakeholders.  Robert Franklin asked about the invited stakeholders.  Bandrowski listed the TMC, TAMWG, landowners within the ESL, </w:t>
      </w:r>
      <w:r w:rsidR="00FA7544">
        <w:t xml:space="preserve">and </w:t>
      </w:r>
      <w:r w:rsidR="00675DBC">
        <w:t xml:space="preserve">County supervisors. </w:t>
      </w:r>
    </w:p>
    <w:p w:rsidR="004A2315" w:rsidRDefault="004A2315" w:rsidP="006B54DE">
      <w:r>
        <w:t xml:space="preserve">Chris Smith and Aaron </w:t>
      </w:r>
      <w:r w:rsidR="00FA7544">
        <w:t>Martin</w:t>
      </w:r>
      <w:r>
        <w:t xml:space="preserve"> presented the performance scores for the two proposed alternatives for Lorenz Gulch.  Aaron </w:t>
      </w:r>
      <w:r w:rsidR="00FA7544">
        <w:t>Martin</w:t>
      </w:r>
      <w:r>
        <w:t xml:space="preserve"> went over his rationale and methods for scoring habitat</w:t>
      </w:r>
      <w:r w:rsidR="00FA7544">
        <w:t>,</w:t>
      </w:r>
      <w:r w:rsidR="006A699B">
        <w:t xml:space="preserve"> noting percent changes instead of square meters of area</w:t>
      </w:r>
      <w:r>
        <w:t xml:space="preserve">.  </w:t>
      </w:r>
      <w:r w:rsidR="006A699B">
        <w:t xml:space="preserve">Smith went over the cost estimates and noted that Alternative 2 was much more expensive because of the additional earthwork.  D.J. Bandrowski noted that the cost estimates were based on the volumes of cut and fill and did not include other costs such as mobilization.  It was noted that the pricing this way was useful in that it allowed a designer to get a sense of the costs they were facing as they </w:t>
      </w:r>
      <w:r w:rsidR="00FA7544">
        <w:t xml:space="preserve">developed </w:t>
      </w:r>
      <w:r w:rsidR="006A699B">
        <w:t>design</w:t>
      </w:r>
      <w:r w:rsidR="00FA7544">
        <w:t>s</w:t>
      </w:r>
      <w:r w:rsidR="006A699B">
        <w:t xml:space="preserve">.  </w:t>
      </w:r>
    </w:p>
    <w:p w:rsidR="00125D34" w:rsidRDefault="00125D34" w:rsidP="00125D34">
      <w:pPr>
        <w:pStyle w:val="item"/>
      </w:pPr>
      <w:r>
        <w:t>Example Scenario on Stakeholders Weighting the Goals/Objectives</w:t>
      </w:r>
    </w:p>
    <w:p w:rsidR="00125D34" w:rsidRPr="00125D34" w:rsidRDefault="00BC72DB" w:rsidP="00125D34">
      <w:r>
        <w:t xml:space="preserve">This item was skipped. </w:t>
      </w:r>
    </w:p>
    <w:p w:rsidR="00125D34" w:rsidRPr="00125D34" w:rsidRDefault="00125D34" w:rsidP="00125D34">
      <w:pPr>
        <w:pStyle w:val="item"/>
      </w:pPr>
      <w:r>
        <w:t>Group Discussion on Design Process – Go over any items that are needed in preparation of the November 14</w:t>
      </w:r>
      <w:r w:rsidRPr="00CD1788">
        <w:rPr>
          <w:vertAlign w:val="superscript"/>
        </w:rPr>
        <w:t>th</w:t>
      </w:r>
      <w:r>
        <w:t xml:space="preserve"> Joint Stakeholder/Design Team Meeting</w:t>
      </w:r>
    </w:p>
    <w:p w:rsidR="00BC72DB" w:rsidRDefault="00BC72DB" w:rsidP="00BC72DB">
      <w:r>
        <w:t xml:space="preserve">D.J. Bandrowski asked the group to give their opinions on what they thought of the metrics.  Charlie Chamberlain thought he could provide some new information to help adjust the 365 day metric. There was discussion about how to weigh the use of benches at higher flow.  Bandrowski noted if benches are flooded for only a few days, it would not be important.  But Fred Meyer noted that if </w:t>
      </w:r>
      <w:r w:rsidR="00FA7544">
        <w:t xml:space="preserve">they were scoring </w:t>
      </w:r>
      <w:r>
        <w:t xml:space="preserve">Chinook, use of a bench for 30 days in a 90 day rearing life history pattern </w:t>
      </w:r>
      <w:r w:rsidR="00FA7544">
        <w:t>was</w:t>
      </w:r>
      <w:r>
        <w:t xml:space="preserve"> important.  </w:t>
      </w:r>
    </w:p>
    <w:p w:rsidR="00BC72DB" w:rsidRDefault="00BC72DB" w:rsidP="00BC72DB">
      <w:pPr>
        <w:pStyle w:val="Actionitem"/>
      </w:pPr>
      <w:r>
        <w:t xml:space="preserve">Action item: Aaron Martin and Charlie Chamberlain and other biologist will take another look at the performance metrics for fish habitat in the Performance Measures Table. </w:t>
      </w:r>
    </w:p>
    <w:p w:rsidR="00BC72DB" w:rsidRDefault="00BC72DB" w:rsidP="00BC72DB">
      <w:r>
        <w:t xml:space="preserve">John Bair suggested that all measures </w:t>
      </w:r>
      <w:r w:rsidR="00FA7544">
        <w:t xml:space="preserve">try to </w:t>
      </w:r>
      <w:r>
        <w:t xml:space="preserve">use the same percentage change </w:t>
      </w:r>
      <w:r w:rsidR="00FA7544">
        <w:t xml:space="preserve">as a </w:t>
      </w:r>
      <w:r>
        <w:t>measure</w:t>
      </w:r>
      <w:r w:rsidR="00FA7544">
        <w:t xml:space="preserve"> metric</w:t>
      </w:r>
      <w:r>
        <w:t>.  Charlie Chamberlain noted that the wildlife habitat was not measured the same at the two sites</w:t>
      </w:r>
      <w:r w:rsidR="00FA7544">
        <w:t>;</w:t>
      </w:r>
      <w:r>
        <w:t xml:space="preserve"> Douglas City included open bar habitat as part of the measure.  It was suggested that Don Ashton be consulted on this. </w:t>
      </w:r>
    </w:p>
    <w:p w:rsidR="00BC72DB" w:rsidRDefault="00BC72DB" w:rsidP="00BC72DB">
      <w:pPr>
        <w:pStyle w:val="Actionitem"/>
      </w:pPr>
      <w:r>
        <w:lastRenderedPageBreak/>
        <w:t>Action item: Fred Meyer will consult with Don Ashton on measures for amphibians for the performance metrics in the Performance Measures Table.</w:t>
      </w:r>
    </w:p>
    <w:p w:rsidR="00BC72DB" w:rsidRDefault="00BC72DB" w:rsidP="00BC72DB">
      <w:r>
        <w:t xml:space="preserve">For the riparian measures, John Bair suggested they use final area divided by original area. </w:t>
      </w:r>
    </w:p>
    <w:p w:rsidR="00BC72DB" w:rsidRDefault="00BC72DB" w:rsidP="00BC72DB">
      <w:r>
        <w:t xml:space="preserve">For fluvial processes, Dave Gaeuman suggested that unit stream power be used.  He explained </w:t>
      </w:r>
      <w:r w:rsidR="008946B3">
        <w:t>stream power can be calculated</w:t>
      </w:r>
      <w:r>
        <w:t xml:space="preserve"> as the product of discharge and slope.  If divided by stream width it becomes unit stream power.  There was discussion of whether increased or decreased stream power was desired </w:t>
      </w:r>
      <w:r w:rsidR="008946B3">
        <w:t xml:space="preserve">and </w:t>
      </w:r>
      <w:r>
        <w:t>if the change could be expressed as a percent.</w:t>
      </w:r>
    </w:p>
    <w:p w:rsidR="00BC72DB" w:rsidRDefault="00BC72DB" w:rsidP="00BC72DB">
      <w:pPr>
        <w:pStyle w:val="Actionitem"/>
      </w:pPr>
      <w:r>
        <w:t>Action item: Dave Gaeuman will write up a short note on how to calculate unit stream power that people can use to derive Performance Measures Table.</w:t>
      </w:r>
    </w:p>
    <w:p w:rsidR="00BC72DB" w:rsidRDefault="00BC72DB" w:rsidP="00BC72DB">
      <w:r>
        <w:t>Wes Smith went over the list of 6 desired objectives</w:t>
      </w:r>
      <w:r w:rsidR="008946B3">
        <w:t xml:space="preserve"> for fluvial processes</w:t>
      </w:r>
      <w:r>
        <w:t xml:space="preserve">. He thought he could come up with a measure for each of them.  Andreas Krause thought a simple measure </w:t>
      </w:r>
      <w:r w:rsidR="008946B3">
        <w:t>c</w:t>
      </w:r>
      <w:r>
        <w:t xml:space="preserve">ould be how many times </w:t>
      </w:r>
      <w:r w:rsidR="002C54BF">
        <w:t>you</w:t>
      </w:r>
      <w:r>
        <w:t xml:space="preserve"> change the direction of flow</w:t>
      </w:r>
      <w:r w:rsidR="008946B3">
        <w:t>,</w:t>
      </w:r>
      <w:r>
        <w:t xml:space="preserve"> as this created scour and deposition.  </w:t>
      </w:r>
      <w:r w:rsidR="008946B3">
        <w:t>This appeared to be interesting to the group and Mark Smelser noted that i</w:t>
      </w:r>
      <w:r>
        <w:t>t could be</w:t>
      </w:r>
      <w:r w:rsidR="008946B3">
        <w:t xml:space="preserve"> easily displayed by a </w:t>
      </w:r>
      <w:r>
        <w:t>graph</w:t>
      </w:r>
      <w:r w:rsidR="008946B3">
        <w:t>ic</w:t>
      </w:r>
      <w:r>
        <w:t xml:space="preserve">. </w:t>
      </w:r>
    </w:p>
    <w:p w:rsidR="00BC72DB" w:rsidRDefault="00BC72DB" w:rsidP="00BC72DB">
      <w:pPr>
        <w:pStyle w:val="Actionitem"/>
      </w:pPr>
      <w:r>
        <w:t>Action item: The design team geomorphologists will come up with two or three measures of fluvial processes that are easy to explain.</w:t>
      </w:r>
    </w:p>
    <w:p w:rsidR="00BC72DB" w:rsidRDefault="00BC72DB" w:rsidP="00BC72DB">
      <w:r>
        <w:t xml:space="preserve">Regarding the goal of enhancing public lands, Gary Diridoni suggested they remove it since the BLM is participating in the design process.  Rocco Fiori thought it may be good to keep it in the Performance Table so the public saw it and could see the benefits.  </w:t>
      </w:r>
    </w:p>
    <w:p w:rsidR="00BC72DB" w:rsidRDefault="00BC72DB" w:rsidP="00BC72DB">
      <w:r>
        <w:t xml:space="preserve">Regarding constructability and risk, Bandrowski explained </w:t>
      </w:r>
      <w:r w:rsidR="008946B3">
        <w:t xml:space="preserve">that the </w:t>
      </w:r>
      <w:r>
        <w:t xml:space="preserve">risk </w:t>
      </w:r>
      <w:r w:rsidR="008946B3">
        <w:t>of causing change</w:t>
      </w:r>
      <w:r>
        <w:t xml:space="preserve"> the river was increased in larger projects.  It was suggested that uncertainty be used instead of risk and the score be reversed (1 being the easiest and most certain to construct).</w:t>
      </w:r>
    </w:p>
    <w:p w:rsidR="00BC72DB" w:rsidRDefault="00BC72DB" w:rsidP="00BC72DB">
      <w:r>
        <w:t>Regarding cost</w:t>
      </w:r>
      <w:r w:rsidR="008946B3">
        <w:t>,</w:t>
      </w:r>
      <w:r>
        <w:t xml:space="preserve"> they discussed whether to score costs in terms of </w:t>
      </w:r>
      <w:r w:rsidR="008946B3">
        <w:t xml:space="preserve">dollars or also to include </w:t>
      </w:r>
      <w:r>
        <w:t xml:space="preserve">area affected.   They thought that $5 million was the maximum cost for a project.  Gary Diridoni thought they should include both the total cost and the cost per unit area. They considered cost-benefit but it was noted that </w:t>
      </w:r>
      <w:r w:rsidR="008946B3">
        <w:t xml:space="preserve">they may be </w:t>
      </w:r>
      <w:r>
        <w:t>ranking it twice when the benefits were already listed</w:t>
      </w:r>
      <w:r w:rsidR="008946B3">
        <w:t xml:space="preserve"> in the habitat and other goals.</w:t>
      </w:r>
      <w:r>
        <w:t xml:space="preserve"> </w:t>
      </w:r>
    </w:p>
    <w:p w:rsidR="00BC72DB" w:rsidRDefault="00BC72DB" w:rsidP="00BC72DB">
      <w:pPr>
        <w:pStyle w:val="Actionitem"/>
      </w:pPr>
      <w:r>
        <w:t>Action item: D.J. Bandrowski will develop a means to measure costs or cost benefit for the Stream Performance Table.</w:t>
      </w:r>
    </w:p>
    <w:p w:rsidR="001070BD" w:rsidRPr="001070BD" w:rsidRDefault="00BC72DB" w:rsidP="001070BD">
      <w:pPr>
        <w:rPr>
          <w:lang w:eastAsia="x-none"/>
        </w:rPr>
      </w:pPr>
      <w:r>
        <w:rPr>
          <w:lang w:eastAsia="x-none"/>
        </w:rPr>
        <w:t xml:space="preserve">D.J. Bandrowski asked the group to have a conference call this Friday to go over the agenda for the stakeholder meeting on November 14. </w:t>
      </w:r>
    </w:p>
    <w:p w:rsidR="0061041D" w:rsidRPr="0061041D" w:rsidRDefault="0061041D" w:rsidP="0061041D">
      <w:pPr>
        <w:pStyle w:val="Heading1"/>
        <w:rPr>
          <w:lang w:val="en-US"/>
        </w:rPr>
      </w:pPr>
      <w:r>
        <w:rPr>
          <w:lang w:val="en-US"/>
        </w:rPr>
        <w:t>Adjourn 4:</w:t>
      </w:r>
      <w:r w:rsidR="00BC72DB">
        <w:rPr>
          <w:lang w:val="en-US"/>
        </w:rPr>
        <w:t>15</w:t>
      </w:r>
      <w:r>
        <w:rPr>
          <w:lang w:val="en-US"/>
        </w:rPr>
        <w:t xml:space="preserve"> PM</w:t>
      </w:r>
    </w:p>
    <w:p w:rsidR="002717B1" w:rsidRDefault="002717B1" w:rsidP="0061041D">
      <w:pPr>
        <w:pStyle w:val="item"/>
        <w:numPr>
          <w:ilvl w:val="0"/>
          <w:numId w:val="0"/>
        </w:numPr>
        <w:ind w:left="72" w:hanging="72"/>
        <w:rPr>
          <w:sz w:val="26"/>
        </w:rPr>
      </w:pPr>
      <w:r>
        <w:br w:type="page"/>
      </w:r>
    </w:p>
    <w:tbl>
      <w:tblPr>
        <w:tblW w:w="9434" w:type="dxa"/>
        <w:tblInd w:w="115" w:type="dxa"/>
        <w:tblCellMar>
          <w:left w:w="115" w:type="dxa"/>
          <w:right w:w="115" w:type="dxa"/>
        </w:tblCellMar>
        <w:tblLook w:val="0000" w:firstRow="0" w:lastRow="0" w:firstColumn="0" w:lastColumn="0" w:noHBand="0" w:noVBand="0"/>
      </w:tblPr>
      <w:tblGrid>
        <w:gridCol w:w="8869"/>
        <w:gridCol w:w="565"/>
      </w:tblGrid>
      <w:tr w:rsidR="002717B1" w:rsidRPr="0086110A" w:rsidTr="00396462">
        <w:trPr>
          <w:trHeight w:val="353"/>
        </w:trPr>
        <w:tc>
          <w:tcPr>
            <w:tcW w:w="8864" w:type="dxa"/>
            <w:vMerge w:val="restart"/>
          </w:tcPr>
          <w:tbl>
            <w:tblPr>
              <w:tblW w:w="8537" w:type="dxa"/>
              <w:tblInd w:w="102" w:type="dxa"/>
              <w:tblCellMar>
                <w:left w:w="115" w:type="dxa"/>
                <w:right w:w="115" w:type="dxa"/>
              </w:tblCellMar>
              <w:tblLook w:val="0000" w:firstRow="0" w:lastRow="0" w:firstColumn="0" w:lastColumn="0" w:noHBand="0" w:noVBand="0"/>
            </w:tblPr>
            <w:tblGrid>
              <w:gridCol w:w="1998"/>
              <w:gridCol w:w="169"/>
              <w:gridCol w:w="400"/>
              <w:gridCol w:w="2528"/>
              <w:gridCol w:w="1201"/>
              <w:gridCol w:w="323"/>
              <w:gridCol w:w="1918"/>
            </w:tblGrid>
            <w:tr w:rsidR="00396462" w:rsidRPr="0086110A" w:rsidTr="00396462">
              <w:trPr>
                <w:trHeight w:val="353"/>
              </w:trPr>
              <w:tc>
                <w:tcPr>
                  <w:tcW w:w="6242" w:type="dxa"/>
                  <w:gridSpan w:val="5"/>
                  <w:vMerge w:val="restart"/>
                </w:tcPr>
                <w:p w:rsidR="00396462" w:rsidRDefault="00396462" w:rsidP="00396462">
                  <w:pPr>
                    <w:pStyle w:val="Heading3"/>
                  </w:pPr>
                  <w:r>
                    <w:lastRenderedPageBreak/>
                    <w:t>Design</w:t>
                  </w:r>
                  <w:r w:rsidRPr="005F544E">
                    <w:t xml:space="preserve"> Team</w:t>
                  </w:r>
                  <w:r w:rsidRPr="000736FC">
                    <w:t xml:space="preserve"> </w:t>
                  </w:r>
                </w:p>
                <w:p w:rsidR="00396462" w:rsidRPr="0086110A" w:rsidRDefault="00396462" w:rsidP="00396462">
                  <w:pPr>
                    <w:pStyle w:val="Heading3"/>
                  </w:pPr>
                  <w:r w:rsidRPr="000736FC">
                    <w:t>Meeting</w:t>
                  </w:r>
                  <w:r>
                    <w:t xml:space="preserve"> Agenda</w:t>
                  </w:r>
                </w:p>
              </w:tc>
              <w:tc>
                <w:tcPr>
                  <w:tcW w:w="2295" w:type="dxa"/>
                  <w:gridSpan w:val="2"/>
                  <w:vAlign w:val="center"/>
                </w:tcPr>
                <w:p w:rsidR="00396462" w:rsidRPr="0086110A" w:rsidRDefault="00396462" w:rsidP="00396462">
                  <w:pPr>
                    <w:pStyle w:val="MeetingInformation"/>
                    <w:ind w:left="0"/>
                    <w:jc w:val="left"/>
                  </w:pPr>
                  <w:r>
                    <w:t>November 5th, 2012</w:t>
                  </w:r>
                </w:p>
              </w:tc>
            </w:tr>
            <w:tr w:rsidR="00396462" w:rsidRPr="0086110A" w:rsidTr="00396462">
              <w:trPr>
                <w:trHeight w:val="344"/>
              </w:trPr>
              <w:tc>
                <w:tcPr>
                  <w:tcW w:w="6242" w:type="dxa"/>
                  <w:gridSpan w:val="5"/>
                  <w:vMerge/>
                </w:tcPr>
                <w:p w:rsidR="00396462" w:rsidRPr="0086110A" w:rsidRDefault="00396462" w:rsidP="00390632"/>
              </w:tc>
              <w:tc>
                <w:tcPr>
                  <w:tcW w:w="2295" w:type="dxa"/>
                  <w:gridSpan w:val="2"/>
                  <w:vAlign w:val="center"/>
                </w:tcPr>
                <w:p w:rsidR="00396462" w:rsidRPr="0086110A" w:rsidRDefault="00396462" w:rsidP="00396462">
                  <w:pPr>
                    <w:pStyle w:val="MeetingInformation"/>
                    <w:ind w:left="0"/>
                    <w:jc w:val="left"/>
                  </w:pPr>
                  <w:r>
                    <w:t>8:30 AM</w:t>
                  </w:r>
                </w:p>
              </w:tc>
            </w:tr>
            <w:tr w:rsidR="00396462" w:rsidRPr="0086110A" w:rsidTr="00396462">
              <w:trPr>
                <w:trHeight w:val="141"/>
              </w:trPr>
              <w:tc>
                <w:tcPr>
                  <w:tcW w:w="6242" w:type="dxa"/>
                  <w:gridSpan w:val="5"/>
                  <w:vMerge/>
                  <w:tcBorders>
                    <w:bottom w:val="single" w:sz="12" w:space="0" w:color="999999"/>
                  </w:tcBorders>
                </w:tcPr>
                <w:p w:rsidR="00396462" w:rsidRPr="0086110A" w:rsidRDefault="00396462" w:rsidP="00390632"/>
              </w:tc>
              <w:tc>
                <w:tcPr>
                  <w:tcW w:w="2295" w:type="dxa"/>
                  <w:gridSpan w:val="2"/>
                  <w:tcBorders>
                    <w:bottom w:val="single" w:sz="12" w:space="0" w:color="999999"/>
                  </w:tcBorders>
                  <w:vAlign w:val="center"/>
                </w:tcPr>
                <w:p w:rsidR="00396462" w:rsidRPr="007D1CD3" w:rsidRDefault="00396462" w:rsidP="00396462">
                  <w:pPr>
                    <w:pStyle w:val="MeetingInformation"/>
                    <w:ind w:left="87"/>
                    <w:jc w:val="left"/>
                    <w:rPr>
                      <w:sz w:val="16"/>
                      <w:szCs w:val="16"/>
                    </w:rPr>
                  </w:pPr>
                  <w:r>
                    <w:rPr>
                      <w:sz w:val="16"/>
                      <w:szCs w:val="16"/>
                    </w:rPr>
                    <w:t>Trinity County Library</w:t>
                  </w:r>
                </w:p>
                <w:p w:rsidR="00396462" w:rsidRPr="0086110A" w:rsidRDefault="00396462" w:rsidP="00396462">
                  <w:pPr>
                    <w:pStyle w:val="MeetingInformation"/>
                    <w:ind w:left="87"/>
                    <w:jc w:val="left"/>
                  </w:pPr>
                  <w:r w:rsidRPr="007D1CD3">
                    <w:rPr>
                      <w:sz w:val="16"/>
                      <w:szCs w:val="16"/>
                    </w:rPr>
                    <w:t>Weaverville, California</w:t>
                  </w:r>
                </w:p>
              </w:tc>
            </w:tr>
            <w:tr w:rsidR="00396462" w:rsidRPr="0086110A" w:rsidTr="00396462">
              <w:trPr>
                <w:trHeight w:val="500"/>
              </w:trPr>
              <w:tc>
                <w:tcPr>
                  <w:tcW w:w="2370" w:type="dxa"/>
                  <w:gridSpan w:val="3"/>
                  <w:tcBorders>
                    <w:top w:val="single" w:sz="12" w:space="0" w:color="999999"/>
                    <w:bottom w:val="single" w:sz="4" w:space="0" w:color="999999"/>
                  </w:tcBorders>
                  <w:vAlign w:val="center"/>
                </w:tcPr>
                <w:p w:rsidR="00396462" w:rsidRPr="0086110A" w:rsidRDefault="00396462" w:rsidP="00390632">
                  <w:pPr>
                    <w:pStyle w:val="1stLine"/>
                  </w:pPr>
                  <w:r>
                    <w:t>Coordinator/Facilitator</w:t>
                  </w:r>
                  <w:r w:rsidRPr="0086110A">
                    <w:t>:</w:t>
                  </w:r>
                </w:p>
              </w:tc>
              <w:tc>
                <w:tcPr>
                  <w:tcW w:w="2601" w:type="dxa"/>
                  <w:tcBorders>
                    <w:top w:val="single" w:sz="12" w:space="0" w:color="999999"/>
                    <w:bottom w:val="single" w:sz="4" w:space="0" w:color="999999"/>
                  </w:tcBorders>
                  <w:vAlign w:val="center"/>
                </w:tcPr>
                <w:p w:rsidR="00396462" w:rsidRPr="0086110A" w:rsidRDefault="00396462" w:rsidP="00390632">
                  <w:pPr>
                    <w:pStyle w:val="1stLine"/>
                  </w:pPr>
                  <w:r>
                    <w:t>DJ Bandrowski</w:t>
                  </w:r>
                </w:p>
              </w:tc>
              <w:tc>
                <w:tcPr>
                  <w:tcW w:w="1600" w:type="dxa"/>
                  <w:gridSpan w:val="2"/>
                  <w:tcBorders>
                    <w:top w:val="single" w:sz="12" w:space="0" w:color="999999"/>
                    <w:bottom w:val="single" w:sz="4" w:space="0" w:color="999999"/>
                  </w:tcBorders>
                  <w:vAlign w:val="center"/>
                </w:tcPr>
                <w:p w:rsidR="00396462" w:rsidRPr="0086110A" w:rsidRDefault="00396462" w:rsidP="00390632">
                  <w:pPr>
                    <w:pStyle w:val="1stLine"/>
                  </w:pPr>
                </w:p>
              </w:tc>
              <w:tc>
                <w:tcPr>
                  <w:tcW w:w="1966" w:type="dxa"/>
                  <w:tcBorders>
                    <w:top w:val="single" w:sz="12" w:space="0" w:color="999999"/>
                    <w:bottom w:val="single" w:sz="4" w:space="0" w:color="999999"/>
                  </w:tcBorders>
                  <w:vAlign w:val="center"/>
                </w:tcPr>
                <w:p w:rsidR="00396462" w:rsidRPr="0086110A" w:rsidRDefault="00396462" w:rsidP="00390632">
                  <w:pPr>
                    <w:pStyle w:val="1stLine"/>
                  </w:pPr>
                </w:p>
              </w:tc>
            </w:tr>
            <w:tr w:rsidR="00396462" w:rsidRPr="0086110A" w:rsidTr="00396462">
              <w:trPr>
                <w:trHeight w:val="1663"/>
              </w:trPr>
              <w:tc>
                <w:tcPr>
                  <w:tcW w:w="1791" w:type="dxa"/>
                  <w:tcBorders>
                    <w:top w:val="single" w:sz="4" w:space="0" w:color="999999"/>
                    <w:bottom w:val="single" w:sz="4" w:space="0" w:color="999999"/>
                  </w:tcBorders>
                  <w:vAlign w:val="center"/>
                </w:tcPr>
                <w:p w:rsidR="00396462" w:rsidRPr="00755064" w:rsidRDefault="00396462" w:rsidP="00390632">
                  <w:pPr>
                    <w:pStyle w:val="FieldLabel"/>
                    <w:rPr>
                      <w:rFonts w:cs="Tahoma"/>
                    </w:rPr>
                  </w:pPr>
                  <w:r w:rsidRPr="00755064">
                    <w:rPr>
                      <w:rFonts w:cs="Tahoma"/>
                    </w:rPr>
                    <w:t>Desired Outcomes:</w:t>
                  </w:r>
                </w:p>
              </w:tc>
              <w:tc>
                <w:tcPr>
                  <w:tcW w:w="6746" w:type="dxa"/>
                  <w:gridSpan w:val="6"/>
                  <w:tcBorders>
                    <w:top w:val="single" w:sz="4" w:space="0" w:color="999999"/>
                    <w:bottom w:val="single" w:sz="4" w:space="0" w:color="999999"/>
                  </w:tcBorders>
                  <w:vAlign w:val="center"/>
                </w:tcPr>
                <w:p w:rsidR="00396462" w:rsidRPr="00396462" w:rsidRDefault="00396462" w:rsidP="00396462">
                  <w:pPr>
                    <w:pStyle w:val="FieldText"/>
                    <w:numPr>
                      <w:ilvl w:val="0"/>
                      <w:numId w:val="6"/>
                    </w:numPr>
                    <w:ind w:left="883"/>
                    <w:rPr>
                      <w:rFonts w:ascii="Tahoma" w:hAnsi="Tahoma" w:cs="Tahoma"/>
                      <w:sz w:val="20"/>
                    </w:rPr>
                  </w:pPr>
                  <w:r w:rsidRPr="00396462">
                    <w:rPr>
                      <w:rFonts w:ascii="Tahoma" w:hAnsi="Tahoma" w:cs="Tahoma"/>
                      <w:sz w:val="20"/>
                    </w:rPr>
                    <w:t>Become familiar with the Lorenz Gulch &amp; Douglas City conceptual designs</w:t>
                  </w:r>
                </w:p>
                <w:p w:rsidR="00396462" w:rsidRPr="00396462" w:rsidRDefault="00396462" w:rsidP="00396462">
                  <w:pPr>
                    <w:pStyle w:val="FieldText"/>
                    <w:numPr>
                      <w:ilvl w:val="0"/>
                      <w:numId w:val="6"/>
                    </w:numPr>
                    <w:ind w:left="883"/>
                    <w:rPr>
                      <w:rFonts w:ascii="Tahoma" w:hAnsi="Tahoma" w:cs="Tahoma"/>
                      <w:sz w:val="20"/>
                    </w:rPr>
                  </w:pPr>
                  <w:r w:rsidRPr="00396462">
                    <w:rPr>
                      <w:rFonts w:ascii="Tahoma" w:hAnsi="Tahoma" w:cs="Tahoma"/>
                      <w:sz w:val="20"/>
                    </w:rPr>
                    <w:t>Determine site specific metric numbers for associated project goals and objectives</w:t>
                  </w:r>
                </w:p>
                <w:p w:rsidR="00396462" w:rsidRPr="00396462" w:rsidRDefault="00396462" w:rsidP="00396462">
                  <w:pPr>
                    <w:pStyle w:val="FieldText"/>
                    <w:numPr>
                      <w:ilvl w:val="0"/>
                      <w:numId w:val="6"/>
                    </w:numPr>
                    <w:ind w:left="883"/>
                    <w:rPr>
                      <w:rFonts w:ascii="Tahoma" w:hAnsi="Tahoma" w:cs="Tahoma"/>
                      <w:sz w:val="20"/>
                    </w:rPr>
                  </w:pPr>
                  <w:r w:rsidRPr="00396462">
                    <w:rPr>
                      <w:rFonts w:ascii="Tahoma" w:hAnsi="Tahoma" w:cs="Tahoma"/>
                      <w:sz w:val="20"/>
                    </w:rPr>
                    <w:t>Evaluate and rank the alternatives and prepare for the November 14</w:t>
                  </w:r>
                  <w:r w:rsidRPr="00396462">
                    <w:rPr>
                      <w:rFonts w:ascii="Tahoma" w:hAnsi="Tahoma" w:cs="Tahoma"/>
                      <w:sz w:val="20"/>
                      <w:vertAlign w:val="superscript"/>
                    </w:rPr>
                    <w:t>th</w:t>
                  </w:r>
                  <w:r w:rsidRPr="00396462">
                    <w:rPr>
                      <w:rFonts w:ascii="Tahoma" w:hAnsi="Tahoma" w:cs="Tahoma"/>
                      <w:sz w:val="20"/>
                    </w:rPr>
                    <w:t xml:space="preserve"> Stakeholder Meeting</w:t>
                  </w:r>
                </w:p>
              </w:tc>
            </w:tr>
            <w:tr w:rsidR="00396462" w:rsidRPr="0086110A" w:rsidTr="00396462">
              <w:trPr>
                <w:trHeight w:val="633"/>
              </w:trPr>
              <w:tc>
                <w:tcPr>
                  <w:tcW w:w="1963" w:type="dxa"/>
                  <w:gridSpan w:val="2"/>
                  <w:tcBorders>
                    <w:top w:val="single" w:sz="4" w:space="0" w:color="999999"/>
                    <w:bottom w:val="single" w:sz="4" w:space="0" w:color="999999"/>
                  </w:tcBorders>
                  <w:vAlign w:val="center"/>
                </w:tcPr>
                <w:p w:rsidR="00396462" w:rsidRPr="00755064" w:rsidRDefault="00396462" w:rsidP="00390632">
                  <w:pPr>
                    <w:pStyle w:val="FieldLabel"/>
                    <w:rPr>
                      <w:rFonts w:cs="Tahoma"/>
                    </w:rPr>
                  </w:pPr>
                  <w:r w:rsidRPr="00755064">
                    <w:rPr>
                      <w:rFonts w:cs="Tahoma"/>
                    </w:rPr>
                    <w:t>Please read / bring:</w:t>
                  </w:r>
                </w:p>
              </w:tc>
              <w:tc>
                <w:tcPr>
                  <w:tcW w:w="6574" w:type="dxa"/>
                  <w:gridSpan w:val="5"/>
                  <w:tcBorders>
                    <w:top w:val="single" w:sz="4" w:space="0" w:color="999999"/>
                    <w:bottom w:val="single" w:sz="4" w:space="0" w:color="999999"/>
                  </w:tcBorders>
                  <w:vAlign w:val="center"/>
                </w:tcPr>
                <w:p w:rsidR="00396462" w:rsidRPr="00396462" w:rsidRDefault="00396462" w:rsidP="00396462">
                  <w:pPr>
                    <w:pStyle w:val="FieldText"/>
                    <w:numPr>
                      <w:ilvl w:val="0"/>
                      <w:numId w:val="8"/>
                    </w:numPr>
                    <w:rPr>
                      <w:rFonts w:ascii="Tahoma" w:hAnsi="Tahoma" w:cs="Tahoma"/>
                      <w:sz w:val="20"/>
                    </w:rPr>
                  </w:pPr>
                  <w:r w:rsidRPr="00396462">
                    <w:rPr>
                      <w:rFonts w:ascii="Tahoma" w:hAnsi="Tahoma" w:cs="Tahoma"/>
                      <w:sz w:val="20"/>
                    </w:rPr>
                    <w:t>Design process document</w:t>
                  </w:r>
                </w:p>
                <w:p w:rsidR="00396462" w:rsidRPr="00396462" w:rsidRDefault="00396462" w:rsidP="00396462">
                  <w:pPr>
                    <w:pStyle w:val="FieldText"/>
                    <w:numPr>
                      <w:ilvl w:val="0"/>
                      <w:numId w:val="8"/>
                    </w:numPr>
                    <w:rPr>
                      <w:rFonts w:ascii="Tahoma" w:hAnsi="Tahoma" w:cs="Tahoma"/>
                      <w:sz w:val="20"/>
                    </w:rPr>
                  </w:pPr>
                  <w:r w:rsidRPr="00396462">
                    <w:rPr>
                      <w:rFonts w:ascii="Tahoma" w:hAnsi="Tahoma" w:cs="Tahoma"/>
                      <w:sz w:val="20"/>
                    </w:rPr>
                    <w:t xml:space="preserve">Goals and Objectives Worksheet </w:t>
                  </w:r>
                </w:p>
              </w:tc>
            </w:tr>
            <w:tr w:rsidR="00396462" w:rsidRPr="007A374F" w:rsidTr="00396462">
              <w:trPr>
                <w:trHeight w:val="633"/>
              </w:trPr>
              <w:tc>
                <w:tcPr>
                  <w:tcW w:w="8537" w:type="dxa"/>
                  <w:gridSpan w:val="7"/>
                  <w:tcBorders>
                    <w:top w:val="single" w:sz="4" w:space="0" w:color="999999"/>
                    <w:bottom w:val="single" w:sz="8" w:space="0" w:color="808080"/>
                  </w:tcBorders>
                  <w:vAlign w:val="center"/>
                </w:tcPr>
                <w:p w:rsidR="00396462" w:rsidRPr="00EF57F9" w:rsidRDefault="00396462" w:rsidP="00396462">
                  <w:pPr>
                    <w:pStyle w:val="Heading3"/>
                  </w:pPr>
                  <w:r w:rsidRPr="00EF57F9">
                    <w:t>Agenda Items</w:t>
                  </w:r>
                </w:p>
              </w:tc>
            </w:tr>
          </w:tbl>
          <w:p w:rsidR="002717B1" w:rsidRPr="0086110A" w:rsidRDefault="002717B1" w:rsidP="002717B1">
            <w:pPr>
              <w:pStyle w:val="Heading3"/>
            </w:pPr>
          </w:p>
        </w:tc>
        <w:tc>
          <w:tcPr>
            <w:tcW w:w="570" w:type="dxa"/>
            <w:vAlign w:val="center"/>
          </w:tcPr>
          <w:p w:rsidR="002717B1" w:rsidRPr="0086110A" w:rsidRDefault="002717B1" w:rsidP="002717B1">
            <w:pPr>
              <w:pStyle w:val="Heading3"/>
            </w:pPr>
          </w:p>
        </w:tc>
      </w:tr>
      <w:tr w:rsidR="002717B1" w:rsidRPr="0086110A" w:rsidTr="00396462">
        <w:trPr>
          <w:trHeight w:val="344"/>
        </w:trPr>
        <w:tc>
          <w:tcPr>
            <w:tcW w:w="8864" w:type="dxa"/>
            <w:vMerge/>
          </w:tcPr>
          <w:p w:rsidR="002717B1" w:rsidRPr="0086110A" w:rsidRDefault="002717B1" w:rsidP="00390632"/>
        </w:tc>
        <w:tc>
          <w:tcPr>
            <w:tcW w:w="570" w:type="dxa"/>
            <w:vAlign w:val="center"/>
          </w:tcPr>
          <w:p w:rsidR="002717B1" w:rsidRPr="0086110A" w:rsidRDefault="002717B1" w:rsidP="00390632">
            <w:pPr>
              <w:pStyle w:val="MeetingInformation"/>
            </w:pPr>
          </w:p>
        </w:tc>
      </w:tr>
      <w:tr w:rsidR="002717B1" w:rsidRPr="0086110A" w:rsidTr="00396462">
        <w:trPr>
          <w:trHeight w:val="141"/>
        </w:trPr>
        <w:tc>
          <w:tcPr>
            <w:tcW w:w="8864" w:type="dxa"/>
            <w:vMerge/>
            <w:tcBorders>
              <w:bottom w:val="single" w:sz="12" w:space="0" w:color="999999"/>
            </w:tcBorders>
          </w:tcPr>
          <w:p w:rsidR="002717B1" w:rsidRPr="0086110A" w:rsidRDefault="002717B1" w:rsidP="00390632"/>
        </w:tc>
        <w:tc>
          <w:tcPr>
            <w:tcW w:w="570" w:type="dxa"/>
            <w:tcBorders>
              <w:bottom w:val="single" w:sz="12" w:space="0" w:color="999999"/>
            </w:tcBorders>
            <w:vAlign w:val="center"/>
          </w:tcPr>
          <w:p w:rsidR="002717B1" w:rsidRPr="0086110A" w:rsidRDefault="002717B1" w:rsidP="00390632">
            <w:pPr>
              <w:pStyle w:val="MeetingInformation"/>
              <w:ind w:left="87"/>
            </w:pPr>
          </w:p>
        </w:tc>
      </w:tr>
    </w:tbl>
    <w:tbl>
      <w:tblPr>
        <w:tblStyle w:val="TableGrid"/>
        <w:tblW w:w="9009" w:type="dxa"/>
        <w:tblInd w:w="376" w:type="dxa"/>
        <w:tblCellMar>
          <w:left w:w="115" w:type="dxa"/>
          <w:right w:w="115" w:type="dxa"/>
        </w:tblCellMar>
        <w:tblLook w:val="04A0" w:firstRow="1" w:lastRow="0" w:firstColumn="1" w:lastColumn="0" w:noHBand="0" w:noVBand="1"/>
      </w:tblPr>
      <w:tblGrid>
        <w:gridCol w:w="732"/>
        <w:gridCol w:w="5372"/>
        <w:gridCol w:w="2905"/>
      </w:tblGrid>
      <w:tr w:rsidR="00396462" w:rsidRPr="00B7459E" w:rsidTr="00396462">
        <w:trPr>
          <w:trHeight w:val="288"/>
        </w:trPr>
        <w:tc>
          <w:tcPr>
            <w:tcW w:w="250" w:type="dxa"/>
            <w:shd w:val="pct20" w:color="auto" w:fill="auto"/>
          </w:tcPr>
          <w:p w:rsidR="00396462" w:rsidRPr="0050418A" w:rsidRDefault="00396462" w:rsidP="00390632">
            <w:pPr>
              <w:rPr>
                <w:rFonts w:cs="Arial"/>
                <w:b/>
                <w:sz w:val="22"/>
                <w:szCs w:val="22"/>
              </w:rPr>
            </w:pPr>
            <w:r w:rsidRPr="0050418A">
              <w:rPr>
                <w:rFonts w:cs="Arial"/>
                <w:b/>
                <w:sz w:val="22"/>
                <w:szCs w:val="22"/>
              </w:rPr>
              <w:t>Time</w:t>
            </w:r>
          </w:p>
        </w:tc>
        <w:tc>
          <w:tcPr>
            <w:tcW w:w="5699" w:type="dxa"/>
            <w:shd w:val="pct20" w:color="auto" w:fill="auto"/>
          </w:tcPr>
          <w:p w:rsidR="00396462" w:rsidRPr="0050418A" w:rsidRDefault="00396462" w:rsidP="00390632">
            <w:pPr>
              <w:rPr>
                <w:rFonts w:cs="Arial"/>
                <w:b/>
                <w:sz w:val="22"/>
                <w:szCs w:val="22"/>
              </w:rPr>
            </w:pPr>
            <w:r w:rsidRPr="0050418A">
              <w:rPr>
                <w:rFonts w:cs="Arial"/>
                <w:b/>
                <w:sz w:val="22"/>
                <w:szCs w:val="22"/>
              </w:rPr>
              <w:t>Topic</w:t>
            </w:r>
          </w:p>
        </w:tc>
        <w:tc>
          <w:tcPr>
            <w:tcW w:w="3060" w:type="dxa"/>
            <w:shd w:val="pct20" w:color="auto" w:fill="auto"/>
          </w:tcPr>
          <w:p w:rsidR="00396462" w:rsidRPr="0050418A" w:rsidRDefault="00396462" w:rsidP="00390632">
            <w:pPr>
              <w:rPr>
                <w:rFonts w:cs="Arial"/>
                <w:b/>
                <w:sz w:val="22"/>
                <w:szCs w:val="22"/>
              </w:rPr>
            </w:pPr>
            <w:r w:rsidRPr="0050418A">
              <w:rPr>
                <w:rFonts w:cs="Arial"/>
                <w:b/>
                <w:sz w:val="22"/>
                <w:szCs w:val="22"/>
              </w:rPr>
              <w:t>Presenter</w:t>
            </w:r>
          </w:p>
          <w:p w:rsidR="00396462" w:rsidRPr="0050418A" w:rsidRDefault="00396462" w:rsidP="00390632">
            <w:pPr>
              <w:rPr>
                <w:rFonts w:cs="Arial"/>
                <w:b/>
                <w:sz w:val="22"/>
                <w:szCs w:val="22"/>
              </w:rPr>
            </w:pP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8:30</w:t>
            </w:r>
          </w:p>
        </w:tc>
        <w:tc>
          <w:tcPr>
            <w:tcW w:w="5699" w:type="dxa"/>
          </w:tcPr>
          <w:p w:rsidR="00396462" w:rsidRPr="005A5F03" w:rsidRDefault="00396462" w:rsidP="00390632">
            <w:pPr>
              <w:rPr>
                <w:sz w:val="22"/>
                <w:szCs w:val="22"/>
              </w:rPr>
            </w:pPr>
            <w:r w:rsidRPr="005A5F03">
              <w:rPr>
                <w:sz w:val="22"/>
                <w:szCs w:val="22"/>
              </w:rPr>
              <w:t>Agenda Overview, Introductions, Update on Design Process and Timeline Dates</w:t>
            </w:r>
          </w:p>
        </w:tc>
        <w:tc>
          <w:tcPr>
            <w:tcW w:w="3060" w:type="dxa"/>
          </w:tcPr>
          <w:p w:rsidR="00396462" w:rsidRPr="005A5F03" w:rsidRDefault="00396462" w:rsidP="00390632">
            <w:pPr>
              <w:rPr>
                <w:sz w:val="22"/>
                <w:szCs w:val="22"/>
              </w:rPr>
            </w:pPr>
            <w:r w:rsidRPr="005A5F03">
              <w:rPr>
                <w:sz w:val="22"/>
                <w:szCs w:val="22"/>
              </w:rPr>
              <w:t>DJ Bandrowski</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9:00</w:t>
            </w:r>
          </w:p>
        </w:tc>
        <w:tc>
          <w:tcPr>
            <w:tcW w:w="5699" w:type="dxa"/>
          </w:tcPr>
          <w:p w:rsidR="00396462" w:rsidRPr="005A5F03" w:rsidRDefault="00396462" w:rsidP="00390632">
            <w:pPr>
              <w:rPr>
                <w:sz w:val="22"/>
                <w:szCs w:val="22"/>
              </w:rPr>
            </w:pPr>
            <w:r w:rsidRPr="005A5F03">
              <w:rPr>
                <w:sz w:val="22"/>
                <w:szCs w:val="22"/>
              </w:rPr>
              <w:t>Conceptual Design Presentation – Douglas City</w:t>
            </w:r>
          </w:p>
        </w:tc>
        <w:tc>
          <w:tcPr>
            <w:tcW w:w="3060" w:type="dxa"/>
          </w:tcPr>
          <w:p w:rsidR="00396462" w:rsidRPr="005A5F03" w:rsidRDefault="00396462" w:rsidP="00390632">
            <w:pPr>
              <w:rPr>
                <w:sz w:val="22"/>
                <w:szCs w:val="22"/>
              </w:rPr>
            </w:pPr>
            <w:r w:rsidRPr="005A5F03">
              <w:rPr>
                <w:sz w:val="22"/>
                <w:szCs w:val="22"/>
              </w:rPr>
              <w:t>Hoopa Valley Design Group</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10:15</w:t>
            </w:r>
          </w:p>
        </w:tc>
        <w:tc>
          <w:tcPr>
            <w:tcW w:w="5699" w:type="dxa"/>
          </w:tcPr>
          <w:p w:rsidR="00396462" w:rsidRPr="005A5F03" w:rsidRDefault="00396462" w:rsidP="00390632">
            <w:pPr>
              <w:pStyle w:val="ActionItems"/>
              <w:tabs>
                <w:tab w:val="clear" w:pos="360"/>
              </w:tabs>
              <w:spacing w:before="0" w:after="0"/>
              <w:rPr>
                <w:rFonts w:ascii="Times New Roman" w:hAnsi="Times New Roman" w:cs="Times New Roman"/>
                <w:sz w:val="22"/>
                <w:szCs w:val="22"/>
              </w:rPr>
            </w:pPr>
            <w:r w:rsidRPr="005A5F03">
              <w:rPr>
                <w:rFonts w:ascii="Times New Roman" w:hAnsi="Times New Roman" w:cs="Times New Roman"/>
                <w:sz w:val="22"/>
                <w:szCs w:val="22"/>
              </w:rPr>
              <w:t>Group Discussion</w:t>
            </w:r>
          </w:p>
          <w:p w:rsidR="00396462" w:rsidRPr="005A5F03" w:rsidRDefault="00396462" w:rsidP="00390632">
            <w:pPr>
              <w:pStyle w:val="ActionItems"/>
              <w:tabs>
                <w:tab w:val="clear" w:pos="360"/>
              </w:tabs>
              <w:spacing w:before="0" w:after="0"/>
              <w:rPr>
                <w:rFonts w:ascii="Times New Roman" w:hAnsi="Times New Roman" w:cs="Times New Roman"/>
                <w:sz w:val="22"/>
                <w:szCs w:val="22"/>
              </w:rPr>
            </w:pPr>
          </w:p>
        </w:tc>
        <w:tc>
          <w:tcPr>
            <w:tcW w:w="3060" w:type="dxa"/>
          </w:tcPr>
          <w:p w:rsidR="00396462" w:rsidRPr="005A5F03" w:rsidRDefault="00396462" w:rsidP="00390632">
            <w:pPr>
              <w:rPr>
                <w:sz w:val="22"/>
                <w:szCs w:val="22"/>
              </w:rPr>
            </w:pPr>
            <w:r w:rsidRPr="005A5F03">
              <w:rPr>
                <w:sz w:val="22"/>
                <w:szCs w:val="22"/>
              </w:rPr>
              <w:t>Design Team</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10:45</w:t>
            </w:r>
          </w:p>
        </w:tc>
        <w:tc>
          <w:tcPr>
            <w:tcW w:w="5699" w:type="dxa"/>
          </w:tcPr>
          <w:p w:rsidR="00396462" w:rsidRPr="005A5F03" w:rsidRDefault="00396462" w:rsidP="00390632">
            <w:pPr>
              <w:rPr>
                <w:sz w:val="22"/>
                <w:szCs w:val="22"/>
              </w:rPr>
            </w:pPr>
            <w:r w:rsidRPr="005A5F03">
              <w:rPr>
                <w:sz w:val="22"/>
                <w:szCs w:val="22"/>
              </w:rPr>
              <w:t>Conceptual Design Presentation – Lorenz Gulch</w:t>
            </w:r>
          </w:p>
        </w:tc>
        <w:tc>
          <w:tcPr>
            <w:tcW w:w="3060" w:type="dxa"/>
          </w:tcPr>
          <w:p w:rsidR="00396462" w:rsidRPr="005A5F03" w:rsidRDefault="00396462" w:rsidP="00390632">
            <w:pPr>
              <w:rPr>
                <w:sz w:val="22"/>
                <w:szCs w:val="22"/>
              </w:rPr>
            </w:pPr>
            <w:r w:rsidRPr="005A5F03">
              <w:rPr>
                <w:sz w:val="22"/>
                <w:szCs w:val="22"/>
              </w:rPr>
              <w:t>Yurok and Federal Design Group</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12:00</w:t>
            </w:r>
          </w:p>
        </w:tc>
        <w:tc>
          <w:tcPr>
            <w:tcW w:w="5699" w:type="dxa"/>
          </w:tcPr>
          <w:p w:rsidR="00396462" w:rsidRPr="005A5F03" w:rsidRDefault="00396462" w:rsidP="00390632">
            <w:pPr>
              <w:rPr>
                <w:sz w:val="22"/>
                <w:szCs w:val="22"/>
              </w:rPr>
            </w:pPr>
            <w:r w:rsidRPr="005A5F03">
              <w:rPr>
                <w:sz w:val="22"/>
                <w:szCs w:val="22"/>
              </w:rPr>
              <w:t>Group Discussion</w:t>
            </w:r>
          </w:p>
        </w:tc>
        <w:tc>
          <w:tcPr>
            <w:tcW w:w="3060" w:type="dxa"/>
          </w:tcPr>
          <w:p w:rsidR="00396462" w:rsidRPr="005A5F03" w:rsidRDefault="00396462" w:rsidP="00390632">
            <w:pPr>
              <w:rPr>
                <w:sz w:val="22"/>
                <w:szCs w:val="22"/>
              </w:rPr>
            </w:pPr>
            <w:r w:rsidRPr="005A5F03">
              <w:rPr>
                <w:sz w:val="22"/>
                <w:szCs w:val="22"/>
              </w:rPr>
              <w:t>Design Team</w:t>
            </w:r>
          </w:p>
        </w:tc>
      </w:tr>
      <w:tr w:rsidR="00396462" w:rsidRPr="00B7459E" w:rsidTr="00396462">
        <w:trPr>
          <w:trHeight w:val="350"/>
        </w:trPr>
        <w:tc>
          <w:tcPr>
            <w:tcW w:w="250" w:type="dxa"/>
          </w:tcPr>
          <w:p w:rsidR="00396462" w:rsidRPr="005A5F03" w:rsidRDefault="00396462" w:rsidP="00390632">
            <w:pPr>
              <w:rPr>
                <w:sz w:val="22"/>
                <w:szCs w:val="22"/>
              </w:rPr>
            </w:pPr>
            <w:r w:rsidRPr="005A5F03">
              <w:rPr>
                <w:sz w:val="22"/>
                <w:szCs w:val="22"/>
              </w:rPr>
              <w:t>12:30</w:t>
            </w:r>
          </w:p>
        </w:tc>
        <w:tc>
          <w:tcPr>
            <w:tcW w:w="5699" w:type="dxa"/>
          </w:tcPr>
          <w:p w:rsidR="00396462" w:rsidRPr="005A5F03" w:rsidRDefault="00396462" w:rsidP="00390632">
            <w:pPr>
              <w:rPr>
                <w:sz w:val="22"/>
                <w:szCs w:val="22"/>
              </w:rPr>
            </w:pPr>
            <w:r w:rsidRPr="005A5F03">
              <w:rPr>
                <w:sz w:val="22"/>
                <w:szCs w:val="22"/>
              </w:rPr>
              <w:t>Lunch</w:t>
            </w:r>
          </w:p>
        </w:tc>
        <w:tc>
          <w:tcPr>
            <w:tcW w:w="3060" w:type="dxa"/>
          </w:tcPr>
          <w:p w:rsidR="00396462" w:rsidRPr="005A5F03" w:rsidRDefault="00396462" w:rsidP="00390632">
            <w:pPr>
              <w:rPr>
                <w:sz w:val="22"/>
                <w:szCs w:val="22"/>
              </w:rPr>
            </w:pP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 xml:space="preserve">1:00 </w:t>
            </w:r>
          </w:p>
          <w:p w:rsidR="00396462" w:rsidRPr="005A5F03" w:rsidRDefault="00396462" w:rsidP="00390632">
            <w:pPr>
              <w:rPr>
                <w:sz w:val="22"/>
                <w:szCs w:val="22"/>
              </w:rPr>
            </w:pPr>
          </w:p>
        </w:tc>
        <w:tc>
          <w:tcPr>
            <w:tcW w:w="5699" w:type="dxa"/>
          </w:tcPr>
          <w:p w:rsidR="00396462" w:rsidRPr="005A5F03" w:rsidRDefault="00396462" w:rsidP="00390632">
            <w:pPr>
              <w:pStyle w:val="ActionItems"/>
              <w:tabs>
                <w:tab w:val="clear" w:pos="360"/>
              </w:tabs>
              <w:spacing w:before="0" w:after="0"/>
              <w:ind w:left="0" w:firstLine="0"/>
              <w:rPr>
                <w:rFonts w:ascii="Times New Roman" w:hAnsi="Times New Roman" w:cs="Times New Roman"/>
                <w:sz w:val="22"/>
                <w:szCs w:val="22"/>
              </w:rPr>
            </w:pPr>
            <w:r w:rsidRPr="005A5F03">
              <w:rPr>
                <w:rFonts w:ascii="Times New Roman" w:hAnsi="Times New Roman" w:cs="Times New Roman"/>
                <w:sz w:val="22"/>
                <w:szCs w:val="22"/>
              </w:rPr>
              <w:t>Evaluate Site Specific Metrics and Ranking Process for Douglas City with “Stream Project Spreadsheet”</w:t>
            </w:r>
          </w:p>
          <w:p w:rsidR="00396462" w:rsidRPr="005A5F03" w:rsidRDefault="00396462" w:rsidP="00390632">
            <w:pPr>
              <w:pStyle w:val="ActionItems"/>
              <w:tabs>
                <w:tab w:val="clear" w:pos="360"/>
              </w:tabs>
              <w:spacing w:before="0" w:after="0"/>
              <w:ind w:left="0" w:firstLine="0"/>
              <w:rPr>
                <w:rFonts w:ascii="Times New Roman" w:hAnsi="Times New Roman" w:cs="Times New Roman"/>
                <w:sz w:val="22"/>
                <w:szCs w:val="22"/>
              </w:rPr>
            </w:pPr>
          </w:p>
        </w:tc>
        <w:tc>
          <w:tcPr>
            <w:tcW w:w="3060" w:type="dxa"/>
          </w:tcPr>
          <w:p w:rsidR="00396462" w:rsidRPr="005A5F03" w:rsidRDefault="00396462" w:rsidP="00390632">
            <w:pPr>
              <w:rPr>
                <w:sz w:val="22"/>
                <w:szCs w:val="22"/>
              </w:rPr>
            </w:pPr>
            <w:r w:rsidRPr="005A5F03">
              <w:rPr>
                <w:sz w:val="22"/>
                <w:szCs w:val="22"/>
              </w:rPr>
              <w:t>Hoopa Valley Design Group</w:t>
            </w:r>
          </w:p>
        </w:tc>
      </w:tr>
      <w:tr w:rsidR="00396462" w:rsidRPr="00B7459E" w:rsidTr="00396462">
        <w:trPr>
          <w:trHeight w:val="485"/>
        </w:trPr>
        <w:tc>
          <w:tcPr>
            <w:tcW w:w="250" w:type="dxa"/>
          </w:tcPr>
          <w:p w:rsidR="00396462" w:rsidRPr="005A5F03" w:rsidRDefault="00396462" w:rsidP="00390632">
            <w:pPr>
              <w:rPr>
                <w:sz w:val="22"/>
                <w:szCs w:val="22"/>
              </w:rPr>
            </w:pPr>
            <w:r w:rsidRPr="005A5F03">
              <w:rPr>
                <w:sz w:val="22"/>
                <w:szCs w:val="22"/>
              </w:rPr>
              <w:t>2:00</w:t>
            </w:r>
          </w:p>
        </w:tc>
        <w:tc>
          <w:tcPr>
            <w:tcW w:w="5699" w:type="dxa"/>
          </w:tcPr>
          <w:p w:rsidR="00396462" w:rsidRPr="005A5F03" w:rsidRDefault="00396462" w:rsidP="00390632">
            <w:pPr>
              <w:pStyle w:val="ActionItems"/>
              <w:tabs>
                <w:tab w:val="clear" w:pos="360"/>
              </w:tabs>
              <w:spacing w:before="0" w:after="0"/>
              <w:ind w:left="0" w:firstLine="0"/>
              <w:rPr>
                <w:rFonts w:ascii="Times New Roman" w:hAnsi="Times New Roman" w:cs="Times New Roman"/>
                <w:sz w:val="22"/>
                <w:szCs w:val="22"/>
              </w:rPr>
            </w:pPr>
            <w:r w:rsidRPr="005A5F03">
              <w:rPr>
                <w:rFonts w:ascii="Times New Roman" w:hAnsi="Times New Roman" w:cs="Times New Roman"/>
                <w:sz w:val="22"/>
                <w:szCs w:val="22"/>
              </w:rPr>
              <w:t>Evaluate Site Specific Metrics and Ranking Process for Douglas City “Stream Project Spreadsheet”</w:t>
            </w:r>
          </w:p>
          <w:p w:rsidR="00396462" w:rsidRPr="005A5F03" w:rsidRDefault="00396462" w:rsidP="00390632">
            <w:pPr>
              <w:pStyle w:val="ActionItems"/>
              <w:tabs>
                <w:tab w:val="clear" w:pos="360"/>
              </w:tabs>
              <w:spacing w:before="0" w:after="0"/>
              <w:ind w:left="0" w:firstLine="0"/>
              <w:rPr>
                <w:rFonts w:ascii="Times New Roman" w:hAnsi="Times New Roman" w:cs="Times New Roman"/>
                <w:sz w:val="22"/>
                <w:szCs w:val="22"/>
              </w:rPr>
            </w:pPr>
          </w:p>
        </w:tc>
        <w:tc>
          <w:tcPr>
            <w:tcW w:w="3060" w:type="dxa"/>
          </w:tcPr>
          <w:p w:rsidR="00396462" w:rsidRPr="005A5F03" w:rsidRDefault="00396462" w:rsidP="00390632">
            <w:pPr>
              <w:rPr>
                <w:sz w:val="22"/>
                <w:szCs w:val="22"/>
              </w:rPr>
            </w:pPr>
            <w:r w:rsidRPr="005A5F03">
              <w:rPr>
                <w:sz w:val="22"/>
                <w:szCs w:val="22"/>
              </w:rPr>
              <w:t>Yurok and Federal Design Group</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3:00</w:t>
            </w:r>
          </w:p>
        </w:tc>
        <w:tc>
          <w:tcPr>
            <w:tcW w:w="5699" w:type="dxa"/>
          </w:tcPr>
          <w:p w:rsidR="00396462" w:rsidRPr="005A5F03" w:rsidRDefault="00396462" w:rsidP="00390632">
            <w:pPr>
              <w:rPr>
                <w:sz w:val="22"/>
                <w:szCs w:val="22"/>
              </w:rPr>
            </w:pPr>
            <w:r w:rsidRPr="005A5F03">
              <w:rPr>
                <w:sz w:val="22"/>
                <w:szCs w:val="22"/>
              </w:rPr>
              <w:t xml:space="preserve">Example Scenario on Stakeholders Weighting the Goals/Objectives </w:t>
            </w:r>
          </w:p>
        </w:tc>
        <w:tc>
          <w:tcPr>
            <w:tcW w:w="3060" w:type="dxa"/>
          </w:tcPr>
          <w:p w:rsidR="00396462" w:rsidRPr="005A5F03" w:rsidRDefault="00396462" w:rsidP="00390632">
            <w:pPr>
              <w:rPr>
                <w:sz w:val="22"/>
                <w:szCs w:val="22"/>
              </w:rPr>
            </w:pPr>
            <w:r w:rsidRPr="005A5F03">
              <w:rPr>
                <w:sz w:val="22"/>
                <w:szCs w:val="22"/>
              </w:rPr>
              <w:t>DJ Bandrowski</w:t>
            </w:r>
          </w:p>
        </w:tc>
      </w:tr>
      <w:tr w:rsidR="00396462" w:rsidRPr="00B7459E" w:rsidTr="00396462">
        <w:trPr>
          <w:trHeight w:val="288"/>
        </w:trPr>
        <w:tc>
          <w:tcPr>
            <w:tcW w:w="250" w:type="dxa"/>
          </w:tcPr>
          <w:p w:rsidR="00396462" w:rsidRPr="005A5F03" w:rsidRDefault="00396462" w:rsidP="00390632">
            <w:pPr>
              <w:rPr>
                <w:sz w:val="22"/>
                <w:szCs w:val="22"/>
              </w:rPr>
            </w:pPr>
            <w:r w:rsidRPr="005A5F03">
              <w:rPr>
                <w:sz w:val="22"/>
                <w:szCs w:val="22"/>
              </w:rPr>
              <w:t>3:30</w:t>
            </w:r>
          </w:p>
        </w:tc>
        <w:tc>
          <w:tcPr>
            <w:tcW w:w="5699" w:type="dxa"/>
          </w:tcPr>
          <w:p w:rsidR="00396462" w:rsidRPr="005A5F03" w:rsidRDefault="00396462" w:rsidP="00390632">
            <w:pPr>
              <w:rPr>
                <w:sz w:val="22"/>
                <w:szCs w:val="22"/>
              </w:rPr>
            </w:pPr>
            <w:r w:rsidRPr="005A5F03">
              <w:rPr>
                <w:sz w:val="22"/>
                <w:szCs w:val="22"/>
              </w:rPr>
              <w:t>Group Discussion on Design Process – Go over any items that are needed in preparation of the November 14</w:t>
            </w:r>
            <w:r w:rsidRPr="005A5F03">
              <w:rPr>
                <w:sz w:val="22"/>
                <w:szCs w:val="22"/>
                <w:vertAlign w:val="superscript"/>
              </w:rPr>
              <w:t>th</w:t>
            </w:r>
            <w:r w:rsidRPr="005A5F03">
              <w:rPr>
                <w:sz w:val="22"/>
                <w:szCs w:val="22"/>
              </w:rPr>
              <w:t xml:space="preserve"> Joint Stakeholder/Design Team Meeting</w:t>
            </w:r>
          </w:p>
        </w:tc>
        <w:tc>
          <w:tcPr>
            <w:tcW w:w="3060" w:type="dxa"/>
          </w:tcPr>
          <w:p w:rsidR="00396462" w:rsidRPr="005A5F03" w:rsidRDefault="00396462" w:rsidP="00390632">
            <w:pPr>
              <w:rPr>
                <w:sz w:val="22"/>
                <w:szCs w:val="22"/>
              </w:rPr>
            </w:pPr>
            <w:r w:rsidRPr="005A5F03">
              <w:rPr>
                <w:sz w:val="22"/>
                <w:szCs w:val="22"/>
              </w:rPr>
              <w:t>Design Team</w:t>
            </w:r>
          </w:p>
        </w:tc>
      </w:tr>
      <w:tr w:rsidR="00396462" w:rsidRPr="00B7459E" w:rsidTr="00396462">
        <w:trPr>
          <w:trHeight w:val="288"/>
        </w:trPr>
        <w:tc>
          <w:tcPr>
            <w:tcW w:w="250" w:type="dxa"/>
          </w:tcPr>
          <w:p w:rsidR="00396462" w:rsidRPr="005A5F03" w:rsidRDefault="00396462" w:rsidP="00390632">
            <w:pPr>
              <w:pStyle w:val="ActionItems"/>
              <w:tabs>
                <w:tab w:val="clear" w:pos="360"/>
              </w:tabs>
              <w:spacing w:before="0" w:after="0"/>
              <w:rPr>
                <w:rFonts w:ascii="Times New Roman" w:hAnsi="Times New Roman" w:cs="Times New Roman"/>
                <w:sz w:val="22"/>
                <w:szCs w:val="22"/>
              </w:rPr>
            </w:pPr>
            <w:r w:rsidRPr="005A5F03">
              <w:rPr>
                <w:rFonts w:ascii="Times New Roman" w:hAnsi="Times New Roman" w:cs="Times New Roman"/>
                <w:sz w:val="22"/>
                <w:szCs w:val="22"/>
              </w:rPr>
              <w:t>4:00</w:t>
            </w:r>
          </w:p>
        </w:tc>
        <w:tc>
          <w:tcPr>
            <w:tcW w:w="5699" w:type="dxa"/>
          </w:tcPr>
          <w:p w:rsidR="00396462" w:rsidRPr="005A5F03" w:rsidRDefault="00396462" w:rsidP="00390632">
            <w:pPr>
              <w:pStyle w:val="ActionItems"/>
              <w:tabs>
                <w:tab w:val="clear" w:pos="360"/>
              </w:tabs>
              <w:spacing w:before="0" w:after="0"/>
              <w:ind w:left="0" w:firstLine="0"/>
              <w:rPr>
                <w:rFonts w:ascii="Times New Roman" w:hAnsi="Times New Roman" w:cs="Times New Roman"/>
                <w:sz w:val="22"/>
                <w:szCs w:val="22"/>
              </w:rPr>
            </w:pPr>
            <w:r w:rsidRPr="005A5F03">
              <w:rPr>
                <w:rFonts w:ascii="Times New Roman" w:hAnsi="Times New Roman" w:cs="Times New Roman"/>
                <w:sz w:val="22"/>
                <w:szCs w:val="22"/>
              </w:rPr>
              <w:t>Adjourn</w:t>
            </w:r>
          </w:p>
        </w:tc>
        <w:tc>
          <w:tcPr>
            <w:tcW w:w="3060" w:type="dxa"/>
          </w:tcPr>
          <w:p w:rsidR="00396462" w:rsidRPr="005A5F03" w:rsidRDefault="00396462" w:rsidP="00390632">
            <w:pPr>
              <w:rPr>
                <w:sz w:val="22"/>
                <w:szCs w:val="22"/>
              </w:rPr>
            </w:pPr>
          </w:p>
        </w:tc>
      </w:tr>
    </w:tbl>
    <w:p w:rsidR="00133843" w:rsidRPr="002717B1" w:rsidRDefault="00133843" w:rsidP="00133843">
      <w:pPr>
        <w:spacing w:after="0"/>
        <w:rPr>
          <w:b/>
          <w:bCs/>
          <w:iCs/>
          <w:sz w:val="26"/>
          <w:u w:val="single"/>
          <w:lang w:eastAsia="x-none"/>
        </w:rPr>
      </w:pPr>
    </w:p>
    <w:p w:rsidR="00133843" w:rsidRPr="00133843" w:rsidRDefault="00133843" w:rsidP="00133843">
      <w:pPr>
        <w:spacing w:after="0"/>
        <w:rPr>
          <w:vanish/>
        </w:rPr>
      </w:pPr>
    </w:p>
    <w:p w:rsidR="00B61D3D" w:rsidRPr="00B61D3D" w:rsidRDefault="00B61D3D" w:rsidP="00B61D3D"/>
    <w:sectPr w:rsidR="00B61D3D" w:rsidRPr="00B61D3D" w:rsidSect="00396462">
      <w:headerReference w:type="even" r:id="rId10"/>
      <w:headerReference w:type="default" r:id="rId11"/>
      <w:pgSz w:w="12240" w:h="15840" w:code="1"/>
      <w:pgMar w:top="1260" w:right="1440" w:bottom="6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2C" w:rsidRDefault="00F7082C" w:rsidP="000F6979">
      <w:r>
        <w:separator/>
      </w:r>
    </w:p>
    <w:p w:rsidR="00F7082C" w:rsidRDefault="00F7082C"/>
  </w:endnote>
  <w:endnote w:type="continuationSeparator" w:id="0">
    <w:p w:rsidR="00F7082C" w:rsidRDefault="00F7082C" w:rsidP="000F6979">
      <w:r>
        <w:continuationSeparator/>
      </w:r>
    </w:p>
    <w:p w:rsidR="00F7082C" w:rsidRDefault="00F7082C"/>
  </w:endnote>
  <w:endnote w:type="continuationNotice" w:id="1">
    <w:p w:rsidR="00F7082C" w:rsidRDefault="00F708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2C" w:rsidRDefault="00F7082C" w:rsidP="000F6979">
      <w:r>
        <w:separator/>
      </w:r>
    </w:p>
    <w:p w:rsidR="00F7082C" w:rsidRDefault="00F7082C"/>
  </w:footnote>
  <w:footnote w:type="continuationSeparator" w:id="0">
    <w:p w:rsidR="00F7082C" w:rsidRDefault="00F7082C" w:rsidP="000F6979">
      <w:r>
        <w:continuationSeparator/>
      </w:r>
    </w:p>
    <w:p w:rsidR="00F7082C" w:rsidRDefault="00F7082C"/>
  </w:footnote>
  <w:footnote w:type="continuationNotice" w:id="1">
    <w:p w:rsidR="00F7082C" w:rsidRDefault="00F7082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p w:rsidR="00390632" w:rsidRDefault="00390632"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632" w:rsidRPr="00085A9F" w:rsidRDefault="00390632" w:rsidP="00085A9F">
    <w:pPr>
      <w:pStyle w:val="Header"/>
      <w:tabs>
        <w:tab w:val="clear" w:pos="4320"/>
        <w:tab w:val="clear" w:pos="8640"/>
        <w:tab w:val="right" w:pos="-5520"/>
      </w:tabs>
      <w:rPr>
        <w:sz w:val="20"/>
        <w:szCs w:val="20"/>
      </w:rPr>
    </w:pPr>
    <w:r>
      <w:rPr>
        <w:sz w:val="20"/>
        <w:szCs w:val="20"/>
      </w:rPr>
      <w:t>Design Team Meeting Summary, November 5</w:t>
    </w:r>
    <w:r w:rsidRPr="00D6414B">
      <w:rPr>
        <w:sz w:val="20"/>
        <w:szCs w:val="20"/>
      </w:rPr>
      <w:t>, 201</w:t>
    </w:r>
    <w:r>
      <w:rPr>
        <w:sz w:val="20"/>
        <w:szCs w:val="20"/>
      </w:rPr>
      <w:t xml:space="preserve">2 </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E43FDC">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
    <w:nsid w:val="25DB05B4"/>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C4257D"/>
    <w:multiLevelType w:val="hybridMultilevel"/>
    <w:tmpl w:val="BB1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0B64291"/>
    <w:multiLevelType w:val="hybridMultilevel"/>
    <w:tmpl w:val="130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7"/>
  </w:num>
  <w:num w:numId="5">
    <w:abstractNumId w:val="13"/>
  </w:num>
  <w:num w:numId="6">
    <w:abstractNumId w:val="4"/>
  </w:num>
  <w:num w:numId="7">
    <w:abstractNumId w:val="3"/>
  </w:num>
  <w:num w:numId="8">
    <w:abstractNumId w:val="12"/>
  </w:num>
  <w:num w:numId="9">
    <w:abstractNumId w:val="0"/>
  </w:num>
  <w:num w:numId="10">
    <w:abstractNumId w:val="9"/>
  </w:num>
  <w:num w:numId="11">
    <w:abstractNumId w:val="2"/>
  </w:num>
  <w:num w:numId="12">
    <w:abstractNumId w:val="1"/>
  </w:num>
  <w:num w:numId="13">
    <w:abstractNumId w:val="5"/>
  </w:num>
  <w:num w:numId="14">
    <w:abstractNumId w:val="15"/>
  </w:num>
  <w:num w:numId="15">
    <w:abstractNumId w:val="8"/>
  </w:num>
  <w:num w:numId="16">
    <w:abstractNumId w:val="14"/>
  </w:num>
  <w:num w:numId="17">
    <w:abstractNumId w:val="9"/>
  </w:num>
  <w:num w:numId="18">
    <w:abstractNumId w:val="9"/>
  </w:num>
  <w:num w:numId="19">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108"/>
    <w:rsid w:val="00002B68"/>
    <w:rsid w:val="000037B0"/>
    <w:rsid w:val="00003A22"/>
    <w:rsid w:val="00004B3B"/>
    <w:rsid w:val="00004C98"/>
    <w:rsid w:val="00004F1D"/>
    <w:rsid w:val="00022535"/>
    <w:rsid w:val="00030768"/>
    <w:rsid w:val="00044410"/>
    <w:rsid w:val="000602D8"/>
    <w:rsid w:val="00062AFD"/>
    <w:rsid w:val="0006304F"/>
    <w:rsid w:val="0006645E"/>
    <w:rsid w:val="0007092F"/>
    <w:rsid w:val="00073DDC"/>
    <w:rsid w:val="000751EF"/>
    <w:rsid w:val="00083FED"/>
    <w:rsid w:val="00084866"/>
    <w:rsid w:val="000849B6"/>
    <w:rsid w:val="00085A9F"/>
    <w:rsid w:val="00090838"/>
    <w:rsid w:val="0009485F"/>
    <w:rsid w:val="000B34D6"/>
    <w:rsid w:val="000B5FC4"/>
    <w:rsid w:val="000C0EB9"/>
    <w:rsid w:val="000C7FF2"/>
    <w:rsid w:val="000D13BD"/>
    <w:rsid w:val="000D4CF8"/>
    <w:rsid w:val="000E02E0"/>
    <w:rsid w:val="000E030F"/>
    <w:rsid w:val="000E434B"/>
    <w:rsid w:val="000E63F6"/>
    <w:rsid w:val="000F0230"/>
    <w:rsid w:val="000F6979"/>
    <w:rsid w:val="000F701A"/>
    <w:rsid w:val="000F78D5"/>
    <w:rsid w:val="0010372B"/>
    <w:rsid w:val="00104114"/>
    <w:rsid w:val="0010523D"/>
    <w:rsid w:val="001070BD"/>
    <w:rsid w:val="0011706F"/>
    <w:rsid w:val="0012013C"/>
    <w:rsid w:val="00120724"/>
    <w:rsid w:val="00125D34"/>
    <w:rsid w:val="001275DF"/>
    <w:rsid w:val="001279D4"/>
    <w:rsid w:val="001334A2"/>
    <w:rsid w:val="00133843"/>
    <w:rsid w:val="00137B61"/>
    <w:rsid w:val="001470BB"/>
    <w:rsid w:val="00151BEF"/>
    <w:rsid w:val="0015447B"/>
    <w:rsid w:val="00156A9A"/>
    <w:rsid w:val="00157A7D"/>
    <w:rsid w:val="0016065E"/>
    <w:rsid w:val="00162526"/>
    <w:rsid w:val="00170E2E"/>
    <w:rsid w:val="0017463A"/>
    <w:rsid w:val="001811DE"/>
    <w:rsid w:val="0018644A"/>
    <w:rsid w:val="0019180A"/>
    <w:rsid w:val="00193F12"/>
    <w:rsid w:val="00196C47"/>
    <w:rsid w:val="00197406"/>
    <w:rsid w:val="001A50F9"/>
    <w:rsid w:val="001A64FC"/>
    <w:rsid w:val="001B138F"/>
    <w:rsid w:val="001B1B6E"/>
    <w:rsid w:val="001B50F9"/>
    <w:rsid w:val="001B75A1"/>
    <w:rsid w:val="001C01DD"/>
    <w:rsid w:val="001C2F41"/>
    <w:rsid w:val="001C47C8"/>
    <w:rsid w:val="001D1E42"/>
    <w:rsid w:val="001D7C67"/>
    <w:rsid w:val="001E60BD"/>
    <w:rsid w:val="001E6483"/>
    <w:rsid w:val="001F6A82"/>
    <w:rsid w:val="00205092"/>
    <w:rsid w:val="002108CA"/>
    <w:rsid w:val="002116A3"/>
    <w:rsid w:val="00211D2D"/>
    <w:rsid w:val="00211FF2"/>
    <w:rsid w:val="0022119D"/>
    <w:rsid w:val="00227141"/>
    <w:rsid w:val="002309FB"/>
    <w:rsid w:val="00237E29"/>
    <w:rsid w:val="00252949"/>
    <w:rsid w:val="00260670"/>
    <w:rsid w:val="0026354E"/>
    <w:rsid w:val="00263B13"/>
    <w:rsid w:val="00263BB4"/>
    <w:rsid w:val="00266973"/>
    <w:rsid w:val="00267B2E"/>
    <w:rsid w:val="00267B50"/>
    <w:rsid w:val="0027059B"/>
    <w:rsid w:val="00270F9B"/>
    <w:rsid w:val="00271096"/>
    <w:rsid w:val="002717B1"/>
    <w:rsid w:val="00271A59"/>
    <w:rsid w:val="00274180"/>
    <w:rsid w:val="00276BC2"/>
    <w:rsid w:val="00280C9A"/>
    <w:rsid w:val="00282FDB"/>
    <w:rsid w:val="0028357F"/>
    <w:rsid w:val="00283C92"/>
    <w:rsid w:val="00285EB9"/>
    <w:rsid w:val="002868BB"/>
    <w:rsid w:val="002922EC"/>
    <w:rsid w:val="002A320A"/>
    <w:rsid w:val="002B093B"/>
    <w:rsid w:val="002C0942"/>
    <w:rsid w:val="002C54BF"/>
    <w:rsid w:val="002D7BF6"/>
    <w:rsid w:val="003005CF"/>
    <w:rsid w:val="00300C65"/>
    <w:rsid w:val="00300E0E"/>
    <w:rsid w:val="0032317C"/>
    <w:rsid w:val="00324A2F"/>
    <w:rsid w:val="00327244"/>
    <w:rsid w:val="00331027"/>
    <w:rsid w:val="00340D29"/>
    <w:rsid w:val="003417E5"/>
    <w:rsid w:val="00341AE4"/>
    <w:rsid w:val="00371EDB"/>
    <w:rsid w:val="00372962"/>
    <w:rsid w:val="00381B91"/>
    <w:rsid w:val="00385097"/>
    <w:rsid w:val="00390632"/>
    <w:rsid w:val="00391382"/>
    <w:rsid w:val="00396462"/>
    <w:rsid w:val="003A1864"/>
    <w:rsid w:val="003A1F53"/>
    <w:rsid w:val="003A2B14"/>
    <w:rsid w:val="003A4EC0"/>
    <w:rsid w:val="003A6044"/>
    <w:rsid w:val="003B640E"/>
    <w:rsid w:val="003C24D6"/>
    <w:rsid w:val="003C715F"/>
    <w:rsid w:val="003D0B6E"/>
    <w:rsid w:val="003D3938"/>
    <w:rsid w:val="003D3CFA"/>
    <w:rsid w:val="003D46D9"/>
    <w:rsid w:val="003D59CC"/>
    <w:rsid w:val="003E4C77"/>
    <w:rsid w:val="003F2B36"/>
    <w:rsid w:val="003F69B4"/>
    <w:rsid w:val="00416EA4"/>
    <w:rsid w:val="004176F2"/>
    <w:rsid w:val="00417D5C"/>
    <w:rsid w:val="00430C38"/>
    <w:rsid w:val="00433B2B"/>
    <w:rsid w:val="00435E2E"/>
    <w:rsid w:val="0043614D"/>
    <w:rsid w:val="004363F6"/>
    <w:rsid w:val="00441B30"/>
    <w:rsid w:val="00442AA8"/>
    <w:rsid w:val="00450888"/>
    <w:rsid w:val="00450A4A"/>
    <w:rsid w:val="00452334"/>
    <w:rsid w:val="00455352"/>
    <w:rsid w:val="0046428F"/>
    <w:rsid w:val="00464B08"/>
    <w:rsid w:val="00465D8C"/>
    <w:rsid w:val="00486074"/>
    <w:rsid w:val="00487BC0"/>
    <w:rsid w:val="0049410D"/>
    <w:rsid w:val="0049749A"/>
    <w:rsid w:val="00497C4D"/>
    <w:rsid w:val="004A0B7C"/>
    <w:rsid w:val="004A148C"/>
    <w:rsid w:val="004A2315"/>
    <w:rsid w:val="004A2AD2"/>
    <w:rsid w:val="004A4CC9"/>
    <w:rsid w:val="004A5629"/>
    <w:rsid w:val="004A5B46"/>
    <w:rsid w:val="004B2A1F"/>
    <w:rsid w:val="004B40F7"/>
    <w:rsid w:val="004B6411"/>
    <w:rsid w:val="004C24F6"/>
    <w:rsid w:val="004C3AD1"/>
    <w:rsid w:val="004C4CC0"/>
    <w:rsid w:val="004E1116"/>
    <w:rsid w:val="004F131E"/>
    <w:rsid w:val="004F36F6"/>
    <w:rsid w:val="004F7132"/>
    <w:rsid w:val="004F79A2"/>
    <w:rsid w:val="00501C24"/>
    <w:rsid w:val="0050379D"/>
    <w:rsid w:val="00513562"/>
    <w:rsid w:val="00523410"/>
    <w:rsid w:val="00523F12"/>
    <w:rsid w:val="005302B9"/>
    <w:rsid w:val="00541B80"/>
    <w:rsid w:val="005460DB"/>
    <w:rsid w:val="005501A9"/>
    <w:rsid w:val="00557A36"/>
    <w:rsid w:val="00557C8C"/>
    <w:rsid w:val="00562DF8"/>
    <w:rsid w:val="00562F21"/>
    <w:rsid w:val="00570665"/>
    <w:rsid w:val="005741EA"/>
    <w:rsid w:val="00580444"/>
    <w:rsid w:val="0058655F"/>
    <w:rsid w:val="00593BD4"/>
    <w:rsid w:val="00596C2C"/>
    <w:rsid w:val="005A04F3"/>
    <w:rsid w:val="005A1375"/>
    <w:rsid w:val="005A13A8"/>
    <w:rsid w:val="005A2775"/>
    <w:rsid w:val="005A5F03"/>
    <w:rsid w:val="005B0074"/>
    <w:rsid w:val="005B0F39"/>
    <w:rsid w:val="005B16E2"/>
    <w:rsid w:val="005B532C"/>
    <w:rsid w:val="005B596D"/>
    <w:rsid w:val="005B62ED"/>
    <w:rsid w:val="005C3B97"/>
    <w:rsid w:val="005D06D9"/>
    <w:rsid w:val="005D24A0"/>
    <w:rsid w:val="005D361F"/>
    <w:rsid w:val="005D4F4F"/>
    <w:rsid w:val="005E0AAC"/>
    <w:rsid w:val="005E19BF"/>
    <w:rsid w:val="005E33F4"/>
    <w:rsid w:val="005F01F0"/>
    <w:rsid w:val="005F0F90"/>
    <w:rsid w:val="005F4626"/>
    <w:rsid w:val="0060063B"/>
    <w:rsid w:val="0061041D"/>
    <w:rsid w:val="00617A3C"/>
    <w:rsid w:val="00623828"/>
    <w:rsid w:val="00632E10"/>
    <w:rsid w:val="0063328C"/>
    <w:rsid w:val="00646375"/>
    <w:rsid w:val="006505CF"/>
    <w:rsid w:val="00653AD1"/>
    <w:rsid w:val="00660A05"/>
    <w:rsid w:val="006610AC"/>
    <w:rsid w:val="00666B4D"/>
    <w:rsid w:val="006716CB"/>
    <w:rsid w:val="006724C6"/>
    <w:rsid w:val="00675DBC"/>
    <w:rsid w:val="006810BA"/>
    <w:rsid w:val="00681471"/>
    <w:rsid w:val="00684688"/>
    <w:rsid w:val="00685C2C"/>
    <w:rsid w:val="00690CBE"/>
    <w:rsid w:val="006961AB"/>
    <w:rsid w:val="006A699B"/>
    <w:rsid w:val="006B0261"/>
    <w:rsid w:val="006B2C9B"/>
    <w:rsid w:val="006B54DE"/>
    <w:rsid w:val="006C4554"/>
    <w:rsid w:val="006D3F08"/>
    <w:rsid w:val="006D4080"/>
    <w:rsid w:val="006E6649"/>
    <w:rsid w:val="006E78A1"/>
    <w:rsid w:val="006E7D56"/>
    <w:rsid w:val="006F1EA3"/>
    <w:rsid w:val="006F1F7D"/>
    <w:rsid w:val="006F247D"/>
    <w:rsid w:val="006F4366"/>
    <w:rsid w:val="006F4C1B"/>
    <w:rsid w:val="00704800"/>
    <w:rsid w:val="00713CE6"/>
    <w:rsid w:val="00734990"/>
    <w:rsid w:val="00735EC0"/>
    <w:rsid w:val="007400FD"/>
    <w:rsid w:val="0074282B"/>
    <w:rsid w:val="00742E75"/>
    <w:rsid w:val="007457E4"/>
    <w:rsid w:val="00753D87"/>
    <w:rsid w:val="00753E9E"/>
    <w:rsid w:val="00757737"/>
    <w:rsid w:val="007647B7"/>
    <w:rsid w:val="007719C2"/>
    <w:rsid w:val="007826CC"/>
    <w:rsid w:val="00795782"/>
    <w:rsid w:val="00797698"/>
    <w:rsid w:val="007976B5"/>
    <w:rsid w:val="007A476E"/>
    <w:rsid w:val="007A5AC9"/>
    <w:rsid w:val="007B0138"/>
    <w:rsid w:val="007B04FA"/>
    <w:rsid w:val="007C09BD"/>
    <w:rsid w:val="007C236E"/>
    <w:rsid w:val="007D0545"/>
    <w:rsid w:val="007D5142"/>
    <w:rsid w:val="007D587F"/>
    <w:rsid w:val="007D6302"/>
    <w:rsid w:val="007E5B33"/>
    <w:rsid w:val="007F3DEA"/>
    <w:rsid w:val="00800E09"/>
    <w:rsid w:val="0080231D"/>
    <w:rsid w:val="00815689"/>
    <w:rsid w:val="00820741"/>
    <w:rsid w:val="00822D4B"/>
    <w:rsid w:val="0083000B"/>
    <w:rsid w:val="008438E0"/>
    <w:rsid w:val="0084691C"/>
    <w:rsid w:val="008528CA"/>
    <w:rsid w:val="00871CEC"/>
    <w:rsid w:val="0087362F"/>
    <w:rsid w:val="00873C1C"/>
    <w:rsid w:val="008757CB"/>
    <w:rsid w:val="00875DC4"/>
    <w:rsid w:val="00883095"/>
    <w:rsid w:val="00884F8F"/>
    <w:rsid w:val="008923C5"/>
    <w:rsid w:val="008946B3"/>
    <w:rsid w:val="00896BA1"/>
    <w:rsid w:val="008A647D"/>
    <w:rsid w:val="008B00BE"/>
    <w:rsid w:val="008B3556"/>
    <w:rsid w:val="008B59AA"/>
    <w:rsid w:val="008B790D"/>
    <w:rsid w:val="008C1737"/>
    <w:rsid w:val="008C1D38"/>
    <w:rsid w:val="008C638D"/>
    <w:rsid w:val="008D5629"/>
    <w:rsid w:val="008E1C66"/>
    <w:rsid w:val="008E4ED5"/>
    <w:rsid w:val="008E50FB"/>
    <w:rsid w:val="008E61FC"/>
    <w:rsid w:val="008E7D20"/>
    <w:rsid w:val="008F188A"/>
    <w:rsid w:val="008F264D"/>
    <w:rsid w:val="008F3A2B"/>
    <w:rsid w:val="008F3DB7"/>
    <w:rsid w:val="008F4B50"/>
    <w:rsid w:val="008F5A21"/>
    <w:rsid w:val="0090511A"/>
    <w:rsid w:val="009059E5"/>
    <w:rsid w:val="00907BA3"/>
    <w:rsid w:val="00907D47"/>
    <w:rsid w:val="00911163"/>
    <w:rsid w:val="009112DD"/>
    <w:rsid w:val="009122C1"/>
    <w:rsid w:val="009179F5"/>
    <w:rsid w:val="00923531"/>
    <w:rsid w:val="009235B6"/>
    <w:rsid w:val="00925676"/>
    <w:rsid w:val="00927A1C"/>
    <w:rsid w:val="009372B4"/>
    <w:rsid w:val="00937ED0"/>
    <w:rsid w:val="00943F3F"/>
    <w:rsid w:val="00944DDC"/>
    <w:rsid w:val="009500C8"/>
    <w:rsid w:val="009541DD"/>
    <w:rsid w:val="00956CA4"/>
    <w:rsid w:val="0096390F"/>
    <w:rsid w:val="009678AA"/>
    <w:rsid w:val="00967FC3"/>
    <w:rsid w:val="00970940"/>
    <w:rsid w:val="00970A98"/>
    <w:rsid w:val="009711DA"/>
    <w:rsid w:val="009854B2"/>
    <w:rsid w:val="00985D6A"/>
    <w:rsid w:val="00986BC5"/>
    <w:rsid w:val="00987783"/>
    <w:rsid w:val="009910DF"/>
    <w:rsid w:val="00992856"/>
    <w:rsid w:val="009A16F6"/>
    <w:rsid w:val="009A3316"/>
    <w:rsid w:val="009A42AE"/>
    <w:rsid w:val="009A443B"/>
    <w:rsid w:val="009A5A94"/>
    <w:rsid w:val="009A7BAD"/>
    <w:rsid w:val="009B00DD"/>
    <w:rsid w:val="009B5C83"/>
    <w:rsid w:val="009C034C"/>
    <w:rsid w:val="009C223C"/>
    <w:rsid w:val="009C6587"/>
    <w:rsid w:val="009D0178"/>
    <w:rsid w:val="009D2226"/>
    <w:rsid w:val="009D2B65"/>
    <w:rsid w:val="009D36F0"/>
    <w:rsid w:val="009D459A"/>
    <w:rsid w:val="009D7981"/>
    <w:rsid w:val="009E0677"/>
    <w:rsid w:val="009E3189"/>
    <w:rsid w:val="009E3943"/>
    <w:rsid w:val="009F57EB"/>
    <w:rsid w:val="009F755F"/>
    <w:rsid w:val="00A00C6A"/>
    <w:rsid w:val="00A07943"/>
    <w:rsid w:val="00A11E71"/>
    <w:rsid w:val="00A165DA"/>
    <w:rsid w:val="00A17FDC"/>
    <w:rsid w:val="00A200F3"/>
    <w:rsid w:val="00A249E7"/>
    <w:rsid w:val="00A307F3"/>
    <w:rsid w:val="00A30A59"/>
    <w:rsid w:val="00A317F5"/>
    <w:rsid w:val="00A43E73"/>
    <w:rsid w:val="00A57C56"/>
    <w:rsid w:val="00A63824"/>
    <w:rsid w:val="00A75D5E"/>
    <w:rsid w:val="00A776F4"/>
    <w:rsid w:val="00A819A9"/>
    <w:rsid w:val="00A85BA4"/>
    <w:rsid w:val="00A87CEF"/>
    <w:rsid w:val="00A9043C"/>
    <w:rsid w:val="00A95A20"/>
    <w:rsid w:val="00AA16C7"/>
    <w:rsid w:val="00AA2A74"/>
    <w:rsid w:val="00AA7430"/>
    <w:rsid w:val="00AC1437"/>
    <w:rsid w:val="00AC250E"/>
    <w:rsid w:val="00AC48AC"/>
    <w:rsid w:val="00AC5ACC"/>
    <w:rsid w:val="00AD215F"/>
    <w:rsid w:val="00AD3A5E"/>
    <w:rsid w:val="00AD6A87"/>
    <w:rsid w:val="00AE05EA"/>
    <w:rsid w:val="00AF2964"/>
    <w:rsid w:val="00AF2B4E"/>
    <w:rsid w:val="00AF2C46"/>
    <w:rsid w:val="00AF5144"/>
    <w:rsid w:val="00AF5913"/>
    <w:rsid w:val="00B04782"/>
    <w:rsid w:val="00B10F22"/>
    <w:rsid w:val="00B270F3"/>
    <w:rsid w:val="00B272B7"/>
    <w:rsid w:val="00B34F51"/>
    <w:rsid w:val="00B372EF"/>
    <w:rsid w:val="00B51E8D"/>
    <w:rsid w:val="00B61D3D"/>
    <w:rsid w:val="00B66BC9"/>
    <w:rsid w:val="00B767BC"/>
    <w:rsid w:val="00B81A14"/>
    <w:rsid w:val="00B85A77"/>
    <w:rsid w:val="00B85D7B"/>
    <w:rsid w:val="00B91709"/>
    <w:rsid w:val="00B9349A"/>
    <w:rsid w:val="00B9569C"/>
    <w:rsid w:val="00BA2669"/>
    <w:rsid w:val="00BB6D5C"/>
    <w:rsid w:val="00BB7295"/>
    <w:rsid w:val="00BC72DB"/>
    <w:rsid w:val="00BD2322"/>
    <w:rsid w:val="00BE0F1B"/>
    <w:rsid w:val="00BE2034"/>
    <w:rsid w:val="00BE49C7"/>
    <w:rsid w:val="00BE7B32"/>
    <w:rsid w:val="00BF23A8"/>
    <w:rsid w:val="00BF2BD4"/>
    <w:rsid w:val="00BF438D"/>
    <w:rsid w:val="00BF74EF"/>
    <w:rsid w:val="00C05A27"/>
    <w:rsid w:val="00C069B2"/>
    <w:rsid w:val="00C10924"/>
    <w:rsid w:val="00C11D9B"/>
    <w:rsid w:val="00C12825"/>
    <w:rsid w:val="00C15A18"/>
    <w:rsid w:val="00C2553D"/>
    <w:rsid w:val="00C26CE2"/>
    <w:rsid w:val="00C4074F"/>
    <w:rsid w:val="00C45798"/>
    <w:rsid w:val="00C46DC3"/>
    <w:rsid w:val="00C5009C"/>
    <w:rsid w:val="00C5145C"/>
    <w:rsid w:val="00C51625"/>
    <w:rsid w:val="00C55401"/>
    <w:rsid w:val="00C63AE9"/>
    <w:rsid w:val="00C653D4"/>
    <w:rsid w:val="00C70682"/>
    <w:rsid w:val="00C745A0"/>
    <w:rsid w:val="00C74DDF"/>
    <w:rsid w:val="00C84104"/>
    <w:rsid w:val="00C93AF2"/>
    <w:rsid w:val="00CA1095"/>
    <w:rsid w:val="00CA33A4"/>
    <w:rsid w:val="00CA44A6"/>
    <w:rsid w:val="00CB3B03"/>
    <w:rsid w:val="00CB3C76"/>
    <w:rsid w:val="00CB6D11"/>
    <w:rsid w:val="00CC5F57"/>
    <w:rsid w:val="00CD0461"/>
    <w:rsid w:val="00CD303F"/>
    <w:rsid w:val="00CD3BBB"/>
    <w:rsid w:val="00CD4D32"/>
    <w:rsid w:val="00CD5BAA"/>
    <w:rsid w:val="00CD6DAC"/>
    <w:rsid w:val="00CE0ADA"/>
    <w:rsid w:val="00CE0EB5"/>
    <w:rsid w:val="00CF0C07"/>
    <w:rsid w:val="00CF775C"/>
    <w:rsid w:val="00D12BDD"/>
    <w:rsid w:val="00D137EE"/>
    <w:rsid w:val="00D13FE0"/>
    <w:rsid w:val="00D2231B"/>
    <w:rsid w:val="00D32846"/>
    <w:rsid w:val="00D4091D"/>
    <w:rsid w:val="00D4163E"/>
    <w:rsid w:val="00D457C8"/>
    <w:rsid w:val="00D47C5B"/>
    <w:rsid w:val="00D50659"/>
    <w:rsid w:val="00D51089"/>
    <w:rsid w:val="00D5134D"/>
    <w:rsid w:val="00D53AF9"/>
    <w:rsid w:val="00D55547"/>
    <w:rsid w:val="00D558BF"/>
    <w:rsid w:val="00D61480"/>
    <w:rsid w:val="00D624FD"/>
    <w:rsid w:val="00D6414B"/>
    <w:rsid w:val="00D67CA2"/>
    <w:rsid w:val="00D707A8"/>
    <w:rsid w:val="00D770F5"/>
    <w:rsid w:val="00D77F73"/>
    <w:rsid w:val="00D80F75"/>
    <w:rsid w:val="00D83156"/>
    <w:rsid w:val="00D92711"/>
    <w:rsid w:val="00D95229"/>
    <w:rsid w:val="00D96574"/>
    <w:rsid w:val="00DA20BB"/>
    <w:rsid w:val="00DB156F"/>
    <w:rsid w:val="00DB1AF9"/>
    <w:rsid w:val="00DB7684"/>
    <w:rsid w:val="00DC165C"/>
    <w:rsid w:val="00DC1BAF"/>
    <w:rsid w:val="00DC4712"/>
    <w:rsid w:val="00DC6C42"/>
    <w:rsid w:val="00DC798D"/>
    <w:rsid w:val="00DC7C4F"/>
    <w:rsid w:val="00DD0206"/>
    <w:rsid w:val="00DD3BB0"/>
    <w:rsid w:val="00DE1495"/>
    <w:rsid w:val="00DE1A09"/>
    <w:rsid w:val="00DE47D6"/>
    <w:rsid w:val="00DE57AB"/>
    <w:rsid w:val="00DE7A81"/>
    <w:rsid w:val="00DF08BF"/>
    <w:rsid w:val="00DF0B08"/>
    <w:rsid w:val="00E00990"/>
    <w:rsid w:val="00E01C5E"/>
    <w:rsid w:val="00E028FB"/>
    <w:rsid w:val="00E04999"/>
    <w:rsid w:val="00E049F0"/>
    <w:rsid w:val="00E06AA0"/>
    <w:rsid w:val="00E10500"/>
    <w:rsid w:val="00E12583"/>
    <w:rsid w:val="00E16D9C"/>
    <w:rsid w:val="00E21CF7"/>
    <w:rsid w:val="00E26771"/>
    <w:rsid w:val="00E323C2"/>
    <w:rsid w:val="00E36F0A"/>
    <w:rsid w:val="00E400DE"/>
    <w:rsid w:val="00E40564"/>
    <w:rsid w:val="00E407EA"/>
    <w:rsid w:val="00E43FDC"/>
    <w:rsid w:val="00E529F8"/>
    <w:rsid w:val="00E5681C"/>
    <w:rsid w:val="00E617B3"/>
    <w:rsid w:val="00E62A0F"/>
    <w:rsid w:val="00E6349D"/>
    <w:rsid w:val="00E63ECF"/>
    <w:rsid w:val="00E65FE7"/>
    <w:rsid w:val="00E66EF6"/>
    <w:rsid w:val="00E80766"/>
    <w:rsid w:val="00E82B09"/>
    <w:rsid w:val="00E83E5E"/>
    <w:rsid w:val="00E90995"/>
    <w:rsid w:val="00E90E32"/>
    <w:rsid w:val="00EA3852"/>
    <w:rsid w:val="00EB5166"/>
    <w:rsid w:val="00EB6B5E"/>
    <w:rsid w:val="00EB7567"/>
    <w:rsid w:val="00EC0696"/>
    <w:rsid w:val="00EC502F"/>
    <w:rsid w:val="00ED5177"/>
    <w:rsid w:val="00EE3238"/>
    <w:rsid w:val="00EF68E5"/>
    <w:rsid w:val="00F00B21"/>
    <w:rsid w:val="00F00B90"/>
    <w:rsid w:val="00F07081"/>
    <w:rsid w:val="00F14B3F"/>
    <w:rsid w:val="00F23585"/>
    <w:rsid w:val="00F23826"/>
    <w:rsid w:val="00F23F47"/>
    <w:rsid w:val="00F26998"/>
    <w:rsid w:val="00F346A9"/>
    <w:rsid w:val="00F3581B"/>
    <w:rsid w:val="00F402CE"/>
    <w:rsid w:val="00F44933"/>
    <w:rsid w:val="00F60690"/>
    <w:rsid w:val="00F627A5"/>
    <w:rsid w:val="00F64681"/>
    <w:rsid w:val="00F7082C"/>
    <w:rsid w:val="00F727C8"/>
    <w:rsid w:val="00F741EB"/>
    <w:rsid w:val="00F76936"/>
    <w:rsid w:val="00F82700"/>
    <w:rsid w:val="00F86B1E"/>
    <w:rsid w:val="00F86F03"/>
    <w:rsid w:val="00F872CA"/>
    <w:rsid w:val="00F9276A"/>
    <w:rsid w:val="00FA7544"/>
    <w:rsid w:val="00FB5F37"/>
    <w:rsid w:val="00FC3F99"/>
    <w:rsid w:val="00FC61E9"/>
    <w:rsid w:val="00FD495A"/>
    <w:rsid w:val="00FD5EC8"/>
    <w:rsid w:val="00FD6507"/>
    <w:rsid w:val="00FE7A38"/>
    <w:rsid w:val="00FE7DDB"/>
    <w:rsid w:val="00FF2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DD668-0ABD-450D-874B-2858DB9C84EC}">
  <ds:schemaRefs>
    <ds:schemaRef ds:uri="http://schemas.openxmlformats.org/officeDocument/2006/bibliography"/>
  </ds:schemaRefs>
</ds:datastoreItem>
</file>

<file path=customXml/itemProps2.xml><?xml version="1.0" encoding="utf-8"?>
<ds:datastoreItem xmlns:ds="http://schemas.openxmlformats.org/officeDocument/2006/customXml" ds:itemID="{260790B3-540B-4AAF-8F79-858C32F6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672</TotalTime>
  <Pages>7</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22090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9</cp:revision>
  <cp:lastPrinted>2012-08-20T14:39:00Z</cp:lastPrinted>
  <dcterms:created xsi:type="dcterms:W3CDTF">2012-11-04T02:29:00Z</dcterms:created>
  <dcterms:modified xsi:type="dcterms:W3CDTF">2012-11-06T04:17:00Z</dcterms:modified>
</cp:coreProperties>
</file>