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7D4" w:rsidRPr="00DC25CA" w:rsidRDefault="00D927D4" w:rsidP="001072F4">
      <w:pPr>
        <w:pStyle w:val="Title"/>
      </w:pPr>
      <w:r w:rsidRPr="009E6715">
        <w:t>Meeting Summary</w:t>
      </w:r>
      <w:r w:rsidRPr="00950181">
        <w:rPr>
          <w:b/>
        </w:rPr>
        <w:br/>
      </w:r>
      <w:r>
        <w:rPr>
          <w:b/>
        </w:rPr>
        <w:t>P</w:t>
      </w:r>
      <w:r w:rsidR="004B4424">
        <w:rPr>
          <w:b/>
        </w:rPr>
        <w:t>HYSICAL</w:t>
      </w:r>
      <w:r w:rsidRPr="001072F4">
        <w:rPr>
          <w:b/>
        </w:rPr>
        <w:t xml:space="preserve"> WORKGROUP</w:t>
      </w:r>
    </w:p>
    <w:p w:rsidR="00D927D4" w:rsidRDefault="00D927D4" w:rsidP="001072F4">
      <w:pPr>
        <w:pStyle w:val="Title"/>
        <w:rPr>
          <w:sz w:val="22"/>
          <w:szCs w:val="22"/>
        </w:rPr>
      </w:pPr>
      <w:r>
        <w:rPr>
          <w:sz w:val="22"/>
          <w:szCs w:val="22"/>
        </w:rPr>
        <w:t>TRRP Office,</w:t>
      </w:r>
      <w:r w:rsidRPr="001072F4">
        <w:rPr>
          <w:sz w:val="22"/>
          <w:szCs w:val="22"/>
        </w:rPr>
        <w:t xml:space="preserve"> </w:t>
      </w:r>
      <w:smartTag w:uri="urn:schemas-microsoft-com:office:smarttags" w:element="City">
        <w:smartTag w:uri="urn:schemas-microsoft-com:office:smarttags" w:element="place">
          <w:r w:rsidRPr="001072F4">
            <w:rPr>
              <w:sz w:val="22"/>
              <w:szCs w:val="22"/>
            </w:rPr>
            <w:t>Weaverville</w:t>
          </w:r>
        </w:smartTag>
        <w:r w:rsidRPr="001072F4">
          <w:rPr>
            <w:sz w:val="22"/>
            <w:szCs w:val="22"/>
          </w:rPr>
          <w:t xml:space="preserve">, </w:t>
        </w:r>
        <w:smartTag w:uri="urn:schemas-microsoft-com:office:smarttags" w:element="State">
          <w:r w:rsidRPr="001072F4">
            <w:rPr>
              <w:sz w:val="22"/>
              <w:szCs w:val="22"/>
            </w:rPr>
            <w:t>CA</w:t>
          </w:r>
        </w:smartTag>
      </w:smartTag>
      <w:r w:rsidRPr="001072F4">
        <w:rPr>
          <w:sz w:val="22"/>
          <w:szCs w:val="22"/>
        </w:rPr>
        <w:t xml:space="preserve"> </w:t>
      </w:r>
    </w:p>
    <w:p w:rsidR="00D927D4" w:rsidRPr="001072F4" w:rsidRDefault="00D927D4" w:rsidP="001072F4">
      <w:pPr>
        <w:pStyle w:val="Title"/>
        <w:rPr>
          <w:sz w:val="22"/>
          <w:szCs w:val="22"/>
        </w:rPr>
      </w:pPr>
      <w:r>
        <w:rPr>
          <w:sz w:val="22"/>
          <w:szCs w:val="22"/>
        </w:rPr>
        <w:t>May 1, 2012</w:t>
      </w:r>
    </w:p>
    <w:p w:rsidR="00D927D4" w:rsidRDefault="00D927D4" w:rsidP="004B4424">
      <w:pPr>
        <w:pStyle w:val="Heading1"/>
      </w:pPr>
      <w:r>
        <w:t>Tuesday May 1</w:t>
      </w:r>
      <w:r w:rsidRPr="00E6349D">
        <w:t>, 201</w:t>
      </w:r>
      <w:r>
        <w:t>2, 9:00 AM</w:t>
      </w:r>
    </w:p>
    <w:p w:rsidR="00D927D4" w:rsidRPr="00BF23A8" w:rsidRDefault="00D927D4" w:rsidP="00687E68">
      <w:pPr>
        <w:pStyle w:val="Heading3"/>
      </w:pPr>
      <w:r w:rsidRPr="00BF23A8">
        <w:t>Participants</w:t>
      </w:r>
    </w:p>
    <w:p w:rsidR="00D927D4" w:rsidRDefault="00D927D4" w:rsidP="00E6349D">
      <w:r>
        <w:t>Core members: Andrea Hilton (</w:t>
      </w:r>
      <w:r w:rsidR="004B4424">
        <w:t xml:space="preserve">Coordinator, </w:t>
      </w:r>
      <w:r>
        <w:t>HVT), Scott McBain (McBain and Trush/HVT consultants), Andreas Krause and Dave Gaeuman (TRRP); Mark Smelser (DFG); Scott Kennedy (DWR); Rocco Fiori &amp; Tim Hayden (Yurok Tribe); Conor Shea (FWS).</w:t>
      </w:r>
    </w:p>
    <w:p w:rsidR="00D927D4" w:rsidRDefault="00D927D4" w:rsidP="00E6349D">
      <w:r>
        <w:t xml:space="preserve">Other participants: Robin Schrock, Ernie Clarke, Nina Hemphill, Eric Peterson (TRRP); Jenny Curtis (USGS). </w:t>
      </w:r>
    </w:p>
    <w:p w:rsidR="00D927D4" w:rsidRDefault="00D927D4" w:rsidP="000E5843">
      <w:r>
        <w:t>On Phone/WebEx:</w:t>
      </w:r>
      <w:r w:rsidRPr="000E5843">
        <w:t xml:space="preserve"> </w:t>
      </w:r>
      <w:r w:rsidRPr="00DB4FD9">
        <w:t>John Buffington, Mike Merigliano, Chris Jordan</w:t>
      </w:r>
      <w:r>
        <w:t xml:space="preserve"> (SAB); </w:t>
      </w:r>
      <w:r w:rsidRPr="008E048E">
        <w:t xml:space="preserve">Jay Stallman, Jon Ferguson, Rich </w:t>
      </w:r>
      <w:proofErr w:type="spellStart"/>
      <w:r w:rsidRPr="008E048E">
        <w:t>Heinrichsen</w:t>
      </w:r>
      <w:proofErr w:type="spellEnd"/>
      <w:r w:rsidRPr="008E048E">
        <w:t xml:space="preserve"> (Anchor QEA/Stillwater); and Peter Wilcock (</w:t>
      </w:r>
      <w:smartTag w:uri="urn:schemas-microsoft-com:office:smarttags" w:element="PlaceName">
        <w:smartTag w:uri="urn:schemas-microsoft-com:office:smarttags" w:element="place">
          <w:smartTag w:uri="urn:schemas-microsoft-com:office:smarttags" w:element="PlaceName">
            <w:r w:rsidRPr="008E048E">
              <w:t>Johns</w:t>
            </w:r>
          </w:smartTag>
          <w:r w:rsidRPr="008E048E">
            <w:t xml:space="preserve"> </w:t>
          </w:r>
          <w:smartTag w:uri="urn:schemas-microsoft-com:office:smarttags" w:element="PlaceName">
            <w:r w:rsidRPr="008E048E">
              <w:t>Hopkins</w:t>
            </w:r>
          </w:smartTag>
          <w:r w:rsidRPr="008E048E">
            <w:t xml:space="preserve"> </w:t>
          </w:r>
          <w:smartTag w:uri="urn:schemas-microsoft-com:office:smarttags" w:element="PlaceType">
            <w:r w:rsidRPr="008E048E">
              <w:t>University</w:t>
            </w:r>
          </w:smartTag>
        </w:smartTag>
      </w:smartTag>
      <w:r w:rsidRPr="008E048E">
        <w:t>).</w:t>
      </w:r>
    </w:p>
    <w:p w:rsidR="00D927D4" w:rsidRDefault="00D927D4" w:rsidP="008E048E">
      <w:r>
        <w:t>Note taker: Donna Rupp</w:t>
      </w:r>
    </w:p>
    <w:p w:rsidR="00D927D4" w:rsidRDefault="00D927D4" w:rsidP="004B4424">
      <w:pPr>
        <w:pStyle w:val="Heading1"/>
      </w:pPr>
      <w:r>
        <w:t>Action Items from this Meeting</w:t>
      </w:r>
    </w:p>
    <w:p w:rsidR="00D927D4" w:rsidRDefault="00D927D4" w:rsidP="00090BAD">
      <w:pPr>
        <w:pStyle w:val="Motion"/>
      </w:pPr>
      <w:r>
        <w:t xml:space="preserve">Andrea Hilton will add Jenny to July meeting agenda to present maps, data and draft review. </w:t>
      </w:r>
    </w:p>
    <w:p w:rsidR="00D927D4" w:rsidRDefault="00D927D4" w:rsidP="00593B77">
      <w:pPr>
        <w:pStyle w:val="Motion"/>
      </w:pPr>
      <w:r>
        <w:t xml:space="preserve">Rocco Fiori accepted the lead positions for the Channel Migration and LWD Performance Measures, and was tasked to pull gray literature regarding LWD in California rivers and add to Abbe’s existing data on large wood in Washington rivers, as well as consult with IHAP team on the topic. </w:t>
      </w:r>
    </w:p>
    <w:p w:rsidR="00D927D4" w:rsidRDefault="00D927D4" w:rsidP="00593B77">
      <w:pPr>
        <w:pStyle w:val="Motion"/>
      </w:pPr>
      <w:r>
        <w:t>Ernie Clarke will follow up on Fish Work Group request; resend proposal and schedule.</w:t>
      </w:r>
    </w:p>
    <w:p w:rsidR="00D927D4" w:rsidRDefault="00D927D4" w:rsidP="00E534DE">
      <w:pPr>
        <w:pStyle w:val="Motion"/>
      </w:pPr>
      <w:r>
        <w:t xml:space="preserve">Dave Gaeuman accepted the lead position for the Fine Sediment Storage (for </w:t>
      </w:r>
      <w:proofErr w:type="spellStart"/>
      <w:r>
        <w:t>Bedload</w:t>
      </w:r>
      <w:proofErr w:type="spellEnd"/>
      <w:r>
        <w:t xml:space="preserve"> rating curve) Performance Measure and said the work will be completed by the fall. </w:t>
      </w:r>
    </w:p>
    <w:p w:rsidR="00D927D4" w:rsidRDefault="00D927D4" w:rsidP="00B370D8">
      <w:pPr>
        <w:pStyle w:val="Motion"/>
      </w:pPr>
      <w:r>
        <w:t>Work Group will review Jenny’s data and report back on what can be pulled from the data set for future use, by July meeting.</w:t>
      </w:r>
    </w:p>
    <w:p w:rsidR="00D927D4" w:rsidRDefault="00D927D4" w:rsidP="004B4424">
      <w:pPr>
        <w:pStyle w:val="Heading1"/>
      </w:pPr>
      <w:r>
        <w:t>Action Items Outstanding from Previous Meetings (status indicated)</w:t>
      </w:r>
    </w:p>
    <w:p w:rsidR="00D927D4" w:rsidRPr="00DA32B5" w:rsidRDefault="00D927D4" w:rsidP="00DA32B5">
      <w:pPr>
        <w:pStyle w:val="Actionitem"/>
      </w:pPr>
      <w:r w:rsidRPr="00DA32B5">
        <w:t xml:space="preserve">Andrea Hilton to email out all previous meeting notes. DONE </w:t>
      </w:r>
    </w:p>
    <w:p w:rsidR="00D927D4" w:rsidRPr="00DA32B5" w:rsidRDefault="00D927D4" w:rsidP="00DA32B5">
      <w:pPr>
        <w:pStyle w:val="Actionitem"/>
      </w:pPr>
      <w:r w:rsidRPr="00DA32B5">
        <w:t xml:space="preserve">The Flow Objectives Subcommittee will proceed on items 1-3 and will </w:t>
      </w:r>
      <w:r>
        <w:t>provide update next meeting. OUTSTANDING</w:t>
      </w:r>
      <w:r w:rsidRPr="00DA32B5">
        <w:t xml:space="preserve">   </w:t>
      </w:r>
    </w:p>
    <w:p w:rsidR="00D927D4" w:rsidRPr="00DA32B5" w:rsidRDefault="00D927D4" w:rsidP="00DA32B5">
      <w:pPr>
        <w:pStyle w:val="Actionitem"/>
      </w:pPr>
      <w:r w:rsidRPr="00DA32B5">
        <w:t xml:space="preserve">All Physical Workgroup members will review IAP section 3.1.4 v. 1.99 – (Reduce fine sediment storage in the mainstem </w:t>
      </w:r>
      <w:smartTag w:uri="urn:schemas-microsoft-com:office:smarttags" w:element="place">
        <w:r w:rsidRPr="00DA32B5">
          <w:t>Trinity River</w:t>
        </w:r>
      </w:smartTag>
      <w:r>
        <w:t>) OUTSTANDING</w:t>
      </w:r>
    </w:p>
    <w:p w:rsidR="00D927D4" w:rsidRPr="00DA32B5" w:rsidRDefault="00D927D4" w:rsidP="00DA32B5">
      <w:pPr>
        <w:pStyle w:val="Actionitem"/>
      </w:pPr>
      <w:r w:rsidRPr="00DA32B5">
        <w:lastRenderedPageBreak/>
        <w:t xml:space="preserve">Eric will post air photos on website with descriptions for context.  No deadline. Eric is looking back at November 15 summary to understand task. We'll provide status ASAP. </w:t>
      </w:r>
      <w:r>
        <w:t xml:space="preserve"> DONE</w:t>
      </w:r>
    </w:p>
    <w:p w:rsidR="00D927D4" w:rsidRPr="00DA32B5" w:rsidRDefault="00D927D4" w:rsidP="00DA32B5">
      <w:pPr>
        <w:pStyle w:val="Actionitem"/>
      </w:pPr>
      <w:r w:rsidRPr="00DA32B5">
        <w:t xml:space="preserve">Andrea Hilton and Conor Shea will summarize the literature regarding pool types and expectations of pool evolution in the </w:t>
      </w:r>
      <w:smartTag w:uri="urn:schemas-microsoft-com:office:smarttags" w:element="place">
        <w:r w:rsidRPr="00DA32B5">
          <w:t>Trinity River</w:t>
        </w:r>
      </w:smartTag>
      <w:r w:rsidRPr="00DA32B5">
        <w:t xml:space="preserve"> over time and over reaches.  This will be dis</w:t>
      </w:r>
      <w:r>
        <w:t>cussed at the May meeting.  DISCUSSED, BUT FOLLOW UP SUGGESTED.</w:t>
      </w:r>
    </w:p>
    <w:p w:rsidR="00D927D4" w:rsidRPr="00DA32B5" w:rsidRDefault="00D927D4" w:rsidP="00DA32B5">
      <w:pPr>
        <w:pStyle w:val="Actionitem"/>
      </w:pPr>
      <w:r w:rsidRPr="00DA32B5">
        <w:t>Andrea Hilton will rewrite the physical performance measures list and will include a timeline.  This will be sent out for review and be discussed a</w:t>
      </w:r>
      <w:r>
        <w:t>t the next (May) meeting.  DONE</w:t>
      </w:r>
      <w:r>
        <w:tab/>
      </w:r>
    </w:p>
    <w:p w:rsidR="00D927D4" w:rsidRPr="00DA32B5" w:rsidRDefault="00D927D4" w:rsidP="00DA32B5">
      <w:pPr>
        <w:pStyle w:val="Actionitem"/>
      </w:pPr>
      <w:r w:rsidRPr="00DA32B5">
        <w:t>Andrea Hilton will consider changing the next Physical Workgroup meeting group from April to May to follow the USGS presentation. D</w:t>
      </w:r>
      <w:r>
        <w:t>ONE</w:t>
      </w:r>
      <w:r w:rsidRPr="00DA32B5">
        <w:t xml:space="preserve"> </w:t>
      </w:r>
    </w:p>
    <w:p w:rsidR="00D927D4" w:rsidRPr="00DA32B5" w:rsidRDefault="00D927D4" w:rsidP="00DA32B5">
      <w:pPr>
        <w:pStyle w:val="Actionitem"/>
      </w:pPr>
      <w:r w:rsidRPr="00DA32B5">
        <w:t xml:space="preserve">Tim Hayden will ask Rocco Fiori to draft </w:t>
      </w:r>
      <w:r>
        <w:t>a wood performance measure.  IN PROGRESS</w:t>
      </w:r>
    </w:p>
    <w:p w:rsidR="00D927D4" w:rsidRPr="00162E78" w:rsidRDefault="00D927D4" w:rsidP="00162E78">
      <w:pPr>
        <w:pStyle w:val="Actionitem"/>
        <w:rPr>
          <w:iCs/>
        </w:rPr>
      </w:pPr>
      <w:r w:rsidRPr="00DA32B5">
        <w:t>Ernie Clarke will send out Dave Gaeuman’s proposal to Physical Workgroup members right away and will send out remaining proposals by mid-March.  D</w:t>
      </w:r>
      <w:r>
        <w:t>ONE</w:t>
      </w:r>
    </w:p>
    <w:p w:rsidR="00D927D4" w:rsidRDefault="00D927D4" w:rsidP="004B4424">
      <w:pPr>
        <w:pStyle w:val="Heading1"/>
      </w:pPr>
      <w:r>
        <w:t>Summaries for Agenda Items</w:t>
      </w:r>
    </w:p>
    <w:p w:rsidR="00D927D4" w:rsidRDefault="00D927D4" w:rsidP="00BF5960">
      <w:pPr>
        <w:pStyle w:val="item"/>
      </w:pPr>
      <w:smartTag w:uri="urn:schemas-microsoft-com:office:smarttags" w:element="place">
        <w:r w:rsidRPr="002665DA">
          <w:t>Trinity River</w:t>
        </w:r>
      </w:smartTag>
      <w:r w:rsidRPr="002665DA">
        <w:t xml:space="preserve"> </w:t>
      </w:r>
      <w:r>
        <w:t xml:space="preserve">longitudinal </w:t>
      </w:r>
      <w:r w:rsidRPr="002665DA">
        <w:t xml:space="preserve"> profile - initial concepts</w:t>
      </w:r>
      <w:r w:rsidRPr="009F7BA1">
        <w:t xml:space="preserve"> </w:t>
      </w:r>
      <w:r>
        <w:t>(Andreas)</w:t>
      </w:r>
    </w:p>
    <w:p w:rsidR="00D927D4" w:rsidRDefault="00D927D4" w:rsidP="00EA7B25">
      <w:r>
        <w:t>See PowerPoint presentation and/or recording.</w:t>
      </w:r>
    </w:p>
    <w:p w:rsidR="00D927D4" w:rsidRDefault="00D927D4" w:rsidP="00EA7B25">
      <w:r>
        <w:t>Question concerning ability to estimate river elevations and channel prior to mining, but that data is not available.</w:t>
      </w:r>
    </w:p>
    <w:p w:rsidR="00D927D4" w:rsidRDefault="00D927D4" w:rsidP="00EA7B25">
      <w:r>
        <w:t xml:space="preserve">Discussion on geomorphic activity and sediment transport and deposition as it relates to the slope of the river and the controls on the river. Natural controls on the </w:t>
      </w:r>
      <w:smartTag w:uri="urn:schemas-microsoft-com:office:smarttags" w:element="place">
        <w:r>
          <w:t>Trinity River</w:t>
        </w:r>
      </w:smartTag>
      <w:r>
        <w:t xml:space="preserve"> have been supplemented with historic mining activities which also created controls within the valley.  Geomorphic activity seems to be concentrated at rehab sites, geomorphic controls and at islands (some of which were constructed in the 1980s). Discussion of lowering terraces in low slope areas, and the amount of time it takes to form a bar. Data suggests that valley scale, slope, and bedrock vs. non-bedrock influence all need to be considered in design for riffles, bar, island, and split flow formations.  Discussion of changing the controls in the channel, allowing the river to create the features. </w:t>
      </w:r>
    </w:p>
    <w:p w:rsidR="00D927D4" w:rsidRDefault="00D927D4" w:rsidP="00EA7B25">
      <w:r>
        <w:t xml:space="preserve">In terms of Phase II, the Program needs to look at valley scale and the controls on the valley scale and find the mining outfalls. From there, the Program needs to assess sediment sources and sinks and the breaks in slope. </w:t>
      </w:r>
    </w:p>
    <w:p w:rsidR="00D927D4" w:rsidRPr="00EA7B25" w:rsidRDefault="00D927D4" w:rsidP="00EA7B25">
      <w:r>
        <w:t xml:space="preserve">Jon Ferguson remarked that Phase II sites need to be reviewed and put in perspective based on this presentation. He asked if </w:t>
      </w:r>
      <w:smartTag w:uri="urn:schemas-microsoft-com:office:smarttags" w:element="place">
        <w:smartTag w:uri="urn:schemas-microsoft-com:office:smarttags" w:element="City">
          <w:r>
            <w:t>Junction City</w:t>
          </w:r>
        </w:smartTag>
      </w:smartTag>
      <w:r>
        <w:t xml:space="preserve"> is still a highly valuable area to be in, or does this knowledge change our plans? Andreas answered that on the rising limb of the </w:t>
      </w:r>
      <w:smartTag w:uri="urn:schemas-microsoft-com:office:smarttags" w:element="place">
        <w:smartTag w:uri="urn:schemas-microsoft-com:office:smarttags" w:element="City">
          <w:r>
            <w:t>Junction City</w:t>
          </w:r>
        </w:smartTag>
      </w:smartTag>
      <w:r>
        <w:t xml:space="preserve"> sediment wedge is where you find the largest steps in profile and least amount of riffles and </w:t>
      </w:r>
      <w:r>
        <w:lastRenderedPageBreak/>
        <w:t xml:space="preserve">geomorphologic change. Additionally </w:t>
      </w:r>
      <w:smartTag w:uri="urn:schemas-microsoft-com:office:smarttags" w:element="place">
        <w:smartTag w:uri="urn:schemas-microsoft-com:office:smarttags" w:element="City">
          <w:r>
            <w:t>Junction City</w:t>
          </w:r>
        </w:smartTag>
      </w:smartTag>
      <w:r>
        <w:t xml:space="preserve"> is one of the few truly alluvial areas on the river and it doesn’t have much habitat, so it is a good candidate, however the types of opportunity need to be carefully considered in light of geomorphic context. </w:t>
      </w:r>
    </w:p>
    <w:p w:rsidR="00D927D4" w:rsidRDefault="00D927D4" w:rsidP="0012149F">
      <w:pPr>
        <w:pStyle w:val="item"/>
      </w:pPr>
      <w:r>
        <w:t xml:space="preserve">USGS Presentation </w:t>
      </w:r>
      <w:r w:rsidRPr="002665DA">
        <w:t xml:space="preserve">of interim </w:t>
      </w:r>
      <w:r w:rsidRPr="0012149F">
        <w:t>report</w:t>
      </w:r>
      <w:r w:rsidRPr="002665DA">
        <w:t xml:space="preserve"> on system wide geomorphic assessment</w:t>
      </w:r>
    </w:p>
    <w:p w:rsidR="00D927D4" w:rsidRDefault="00D927D4" w:rsidP="00A30536">
      <w:r>
        <w:t>PowerPoint Presentation by Jenny Curtis, USGS.</w:t>
      </w:r>
    </w:p>
    <w:p w:rsidR="00D927D4" w:rsidRDefault="00D927D4" w:rsidP="00A30536">
      <w:r>
        <w:t xml:space="preserve">Notes regarding presentation:  2011 data will be corrected and wetted channel area has not been analyzed – it will be normalized due to 2011 high flow data.  To account for digitizing error and subjective judgments, Jenny reviewed all data. A feature is only labeled as “secondary” if at least 20% of flow is going through it. </w:t>
      </w:r>
    </w:p>
    <w:p w:rsidR="00D927D4" w:rsidRDefault="00D927D4" w:rsidP="00A30536">
      <w:r>
        <w:t>Discussion on error, analysis and what the numbers say. There may be more error associated with larger features, but percentage wise, it is a small impact.</w:t>
      </w:r>
    </w:p>
    <w:p w:rsidR="00D927D4" w:rsidRPr="00A30536" w:rsidRDefault="00D927D4" w:rsidP="00A30536">
      <w:r>
        <w:t xml:space="preserve">Discussion on the use of the study as a tool to be used. Currently it is too preliminary for interpretation on pool/riffle changes between 2003 and 2009 and there are so many contributing factors on the </w:t>
      </w:r>
      <w:smartTag w:uri="urn:schemas-microsoft-com:office:smarttags" w:element="place">
        <w:r>
          <w:t>Trinity River</w:t>
        </w:r>
      </w:smartTag>
      <w:r>
        <w:t xml:space="preserve">, not sure how much of the data can be interpreted. </w:t>
      </w:r>
      <w:proofErr w:type="spellStart"/>
      <w:r>
        <w:t>Thalwag</w:t>
      </w:r>
      <w:proofErr w:type="spellEnd"/>
      <w:r>
        <w:t xml:space="preserve"> data from earlier years is limited, and what is available is on a much coarser scale than the current data, which is denser. </w:t>
      </w:r>
    </w:p>
    <w:p w:rsidR="00D927D4" w:rsidRDefault="00D927D4" w:rsidP="00A30536">
      <w:r>
        <w:t xml:space="preserve">Discussion on cross section analysis. The cross section data can be used as verification on aerial photos, as it is much more accurate than air photos. Will do average channel width and compare with aerial to see error on digitizing. The cross sectional data is the best source of vertical data that we have, especially for earlier data. Discuss measurements available for earlier data. Trying to stay with 1980s on. Use of cableway data was discussed, but it is only one point instead of system wide. </w:t>
      </w:r>
    </w:p>
    <w:p w:rsidR="00D927D4" w:rsidRDefault="00D927D4" w:rsidP="00A30536">
      <w:r>
        <w:t xml:space="preserve">Discussion on software being used – it is called WIN XS Scour and was created for old operating system. Jenny hopes it will get updated to a Win 7 version. </w:t>
      </w:r>
    </w:p>
    <w:p w:rsidR="00D927D4" w:rsidRDefault="00D927D4" w:rsidP="00A30536">
      <w:r>
        <w:t xml:space="preserve">Question regarding how the cross section data will be chosen for analysis.  Jenny stated that the USGS has selected a set of data that is spatially distributed throughout the area and represents the most extensive time period. She has an ARC Map doc with all cross section data plus all of the ones proposing to analyze.  Jay stated that he would like to see long term repeat cross section done over time, downstream as well where actions are not being implemented. </w:t>
      </w:r>
    </w:p>
    <w:p w:rsidR="00D927D4" w:rsidRDefault="00D927D4" w:rsidP="00A30536">
      <w:r>
        <w:t xml:space="preserve">Jenny said she will send Jay the ARC map and data for him to analyze. </w:t>
      </w:r>
    </w:p>
    <w:p w:rsidR="00D927D4" w:rsidRDefault="00D927D4" w:rsidP="00F11C0A">
      <w:pPr>
        <w:pStyle w:val="item"/>
      </w:pPr>
      <w:r w:rsidRPr="002665DA">
        <w:t xml:space="preserve">Group </w:t>
      </w:r>
      <w:r w:rsidRPr="0012149F">
        <w:t>Discussion</w:t>
      </w:r>
      <w:r w:rsidRPr="002665DA">
        <w:t xml:space="preserve"> with SAB</w:t>
      </w:r>
    </w:p>
    <w:p w:rsidR="00D927D4" w:rsidRDefault="00D927D4" w:rsidP="00A30536">
      <w:r>
        <w:t>Discussion on the need for developing a matrix of some kind to represent all of the data. The data can be distributed and draft report (OFR) will be updated with criteria and some language changes, but will only cover mapping, with no interpretation. SIR on Oct 31 will include interpretation.</w:t>
      </w:r>
    </w:p>
    <w:p w:rsidR="00D927D4" w:rsidRDefault="00D927D4" w:rsidP="00A30536">
      <w:r>
        <w:t xml:space="preserve">The final report will weave a story based on the data, looking at 1km scale of all reaches. This report can be used to analyze rehab sites, but USGS is only reporting on the river as a whole. It is up to others to add shape files of rehab sites for analysis. </w:t>
      </w:r>
    </w:p>
    <w:p w:rsidR="00D927D4" w:rsidRDefault="00D927D4" w:rsidP="00A30536">
      <w:r>
        <w:t xml:space="preserve">Jenny requested ideas for organizing the October report. Discussion on ideas, including focusing on segments of meaningful length; being able to compare treated and untreated reaches; </w:t>
      </w:r>
      <w:r>
        <w:lastRenderedPageBreak/>
        <w:t xml:space="preserve">incorporating 1 km reaches into the five component geomorphic sub-reaches that are available; and  1km reach data and then a coarser study – by geomorphology or restoration site. </w:t>
      </w:r>
    </w:p>
    <w:p w:rsidR="00D927D4" w:rsidRDefault="00D927D4" w:rsidP="00A30536">
      <w:r>
        <w:t xml:space="preserve">For the SAB needs, Jay will follow up with Jenny on details. Jon Ferguson suggested that when Jay &amp; Jenny get together – think about how to tease out Phase I sites and </w:t>
      </w:r>
      <w:r w:rsidR="00D13EB8">
        <w:t>e</w:t>
      </w:r>
      <w:r>
        <w:t xml:space="preserve">ffects on overall river, including looking at the amount of change happening across Phase I sites and comparing changes to the rest of the river to see what stands out. Although dense cross section data is not available for areas that haven’t been treated, Jon requested that the idea be discussed. Jenny stated that the report will discuss drivers of change: TRRP and natural river processes. </w:t>
      </w:r>
    </w:p>
    <w:p w:rsidR="00D927D4" w:rsidRDefault="00D927D4" w:rsidP="00A30536">
      <w:r>
        <w:t xml:space="preserve">Jenny’s schedule has changed to sync up with SAB review schedule. Draft review is due from SAB by July; there will be a two week internal review, then it goes to external review. SAB final report will be available Nov 1. Jenny will be able to review SAB review in July, to help with her report. </w:t>
      </w:r>
    </w:p>
    <w:p w:rsidR="00D927D4" w:rsidRDefault="00D927D4" w:rsidP="007219CA">
      <w:pPr>
        <w:pStyle w:val="Motion"/>
      </w:pPr>
      <w:r>
        <w:t xml:space="preserve">Action Item: Add Jenny to July meeting agenda to present maps, data and draft review. </w:t>
      </w:r>
    </w:p>
    <w:p w:rsidR="00D927D4" w:rsidRPr="00496408" w:rsidRDefault="00D927D4" w:rsidP="002D6E9E">
      <w:pPr>
        <w:pStyle w:val="Heading1"/>
      </w:pPr>
      <w:r w:rsidRPr="00496408">
        <w:t>LUNCH: 12:00 -1:00</w:t>
      </w:r>
    </w:p>
    <w:p w:rsidR="00D927D4" w:rsidRDefault="00D927D4" w:rsidP="002D37F9">
      <w:pPr>
        <w:pStyle w:val="item"/>
      </w:pPr>
      <w:r w:rsidRPr="009F7BA1">
        <w:t>Review/Approve Agenda</w:t>
      </w:r>
      <w:r>
        <w:t>, Introductions</w:t>
      </w:r>
      <w:r w:rsidRPr="002D37F9">
        <w:t xml:space="preserve"> </w:t>
      </w:r>
    </w:p>
    <w:p w:rsidR="00D927D4" w:rsidRDefault="00D927D4" w:rsidP="00AF1F0B">
      <w:r>
        <w:t xml:space="preserve">Draft agenda was amended to include items on the acoustical hydrophone press release and a discussion on pools.  </w:t>
      </w:r>
    </w:p>
    <w:p w:rsidR="00D927D4" w:rsidRDefault="00D927D4" w:rsidP="00AF1F0B">
      <w:r>
        <w:t xml:space="preserve">Action Items from last meeting were updated (see above). </w:t>
      </w:r>
    </w:p>
    <w:p w:rsidR="00D927D4" w:rsidRDefault="00D927D4" w:rsidP="002D37F9">
      <w:pPr>
        <w:pStyle w:val="item"/>
      </w:pPr>
      <w:r>
        <w:t>Performance measure review</w:t>
      </w:r>
    </w:p>
    <w:p w:rsidR="00D927D4" w:rsidRDefault="00D927D4" w:rsidP="00626780">
      <w:r>
        <w:t xml:space="preserve">Andrea noted that the performance measure review being discussed today is still a coarse draft. Only four of the items are due annually, with the remainder being variable. There is no need to try to get all of the performance measures on the same cycle. It was agreed that Ernie, Victor and the work group chair will track it. </w:t>
      </w:r>
    </w:p>
    <w:p w:rsidR="00D927D4" w:rsidRDefault="00D927D4" w:rsidP="00626780">
      <w:r>
        <w:t>Review of the measures without an assigned lead. Rocco agreed to be the lead on large wood and channel migration. He will ID reaches that he can get information on and not look system wide.</w:t>
      </w:r>
    </w:p>
    <w:p w:rsidR="00D927D4" w:rsidRDefault="00D927D4" w:rsidP="00626780">
      <w:r>
        <w:t xml:space="preserve">Andreas noted that these measures are the result of a brainstorming session 18 months ago. They had meant to come back and review them, and because that hasn’t happened, some need more discussion. </w:t>
      </w:r>
    </w:p>
    <w:p w:rsidR="00D927D4" w:rsidRDefault="00D927D4" w:rsidP="00626780">
      <w:r>
        <w:t xml:space="preserve">Discussion on how to apply the USGS data report to some of the performance measures. </w:t>
      </w:r>
    </w:p>
    <w:p w:rsidR="00D927D4" w:rsidRDefault="002D6E9E" w:rsidP="00E534DE">
      <w:pPr>
        <w:pStyle w:val="Motion"/>
      </w:pPr>
      <w:r>
        <w:t xml:space="preserve">Action item: </w:t>
      </w:r>
      <w:r w:rsidR="00D927D4">
        <w:t>Work Group will review Jenny’s data and report back on what can be pulled from the data set for future use, by July meeting.</w:t>
      </w:r>
    </w:p>
    <w:p w:rsidR="00D927D4" w:rsidRDefault="00D927D4" w:rsidP="00626780">
      <w:r>
        <w:t>It was stated that the wetted edge data can be done annually.</w:t>
      </w:r>
    </w:p>
    <w:p w:rsidR="00D927D4" w:rsidRDefault="00D927D4" w:rsidP="00626780">
      <w:r>
        <w:t xml:space="preserve">Rocco led a discussion on his plans for gathering further data on large wood. He still needs to get a number for loading. He’s trying to get values from gray literature and compare to data we are collecting so we can set some performance targets that more closely match the Trinity. The data he gathers can be added to Tim Abbe’s plot and have fish biologist review how fish are responding. Concern over public input and the desire for data from California rivers, which </w:t>
      </w:r>
      <w:r>
        <w:lastRenderedPageBreak/>
        <w:t xml:space="preserve">would help the Program defend the steps that need to be taken on the Trinity.  With Jenny’s work we will get better data on riffle /pool features and how to build for adjacency for fish. He’d like to compare stand densities from pre-dam and model recruitment rates, while still designing a system that is scaled for controlled flows. </w:t>
      </w:r>
    </w:p>
    <w:p w:rsidR="00D927D4" w:rsidRDefault="00D927D4" w:rsidP="00626780">
      <w:r>
        <w:t xml:space="preserve">Conor noted that there is a need to tie all of the modeling together, including riparian, natural disturbance, etc. Discussion on using this as in intermediate step toward developing a target.  </w:t>
      </w:r>
    </w:p>
    <w:p w:rsidR="00D927D4" w:rsidRDefault="002D6E9E" w:rsidP="000708DA">
      <w:pPr>
        <w:pStyle w:val="Motion"/>
      </w:pPr>
      <w:r>
        <w:t xml:space="preserve">Action item: </w:t>
      </w:r>
      <w:r w:rsidR="00D927D4">
        <w:t xml:space="preserve">Rocco Fiori accepted the lead positions for the Channel Migration and LWD Performance Measures, and was tasked to pull gray literature regarding LWD in California </w:t>
      </w:r>
      <w:proofErr w:type="gramStart"/>
      <w:r w:rsidR="00D927D4">
        <w:t>rivers</w:t>
      </w:r>
      <w:proofErr w:type="gramEnd"/>
      <w:r w:rsidR="00D927D4">
        <w:t xml:space="preserve"> and add to Abbe’s existing data on large wood, as well as consult with IHAP team on the topic. </w:t>
      </w:r>
    </w:p>
    <w:p w:rsidR="00D927D4" w:rsidRDefault="002D6E9E" w:rsidP="007405E5">
      <w:pPr>
        <w:pStyle w:val="Motion"/>
      </w:pPr>
      <w:r>
        <w:t xml:space="preserve">Action item: </w:t>
      </w:r>
      <w:r w:rsidR="00D927D4">
        <w:t>Ernie Clarke will follow up on Fish Work Group request; resend proposal and schedule.</w:t>
      </w:r>
    </w:p>
    <w:p w:rsidR="00D927D4" w:rsidRDefault="002D6E9E" w:rsidP="000708DA">
      <w:pPr>
        <w:pStyle w:val="Motion"/>
      </w:pPr>
      <w:r>
        <w:t xml:space="preserve">Action item: </w:t>
      </w:r>
      <w:r w:rsidR="00D927D4">
        <w:t xml:space="preserve">Dave Gaeuman accepted the lead position for the Fine Sediment Storage (for </w:t>
      </w:r>
      <w:proofErr w:type="spellStart"/>
      <w:r w:rsidR="00D927D4">
        <w:t>Bedload</w:t>
      </w:r>
      <w:proofErr w:type="spellEnd"/>
      <w:r w:rsidR="00D927D4">
        <w:t xml:space="preserve"> rating curve) Performance Measure and said the work will be completed by the fall. </w:t>
      </w:r>
    </w:p>
    <w:p w:rsidR="00D927D4" w:rsidRPr="00626780" w:rsidRDefault="00D927D4" w:rsidP="00626780">
      <w:r>
        <w:t xml:space="preserve">Discussion on forecasting water years, averages over 10 years, and that the flow group is discussing ways to better predict water years. </w:t>
      </w:r>
    </w:p>
    <w:p w:rsidR="00D927D4" w:rsidRDefault="00D927D4" w:rsidP="002D37F9">
      <w:pPr>
        <w:pStyle w:val="item"/>
      </w:pPr>
      <w:r>
        <w:t xml:space="preserve">Acoustical hydrophone update                                              </w:t>
      </w:r>
    </w:p>
    <w:p w:rsidR="00D927D4" w:rsidRDefault="00D927D4" w:rsidP="002D37F9">
      <w:r>
        <w:t xml:space="preserve">Andrea stated that she found out about the acoustical hydrophone study from the news, rather than from the Program. She requested that all press releases related to this work group be sent to all members of the group to increase internal communication. Andreas said that if it works, it would be a cheap and easy way to monitor sediment transport. Last year it was funded by BOR and will deploy them on Trinity River and Elwha River. Will be sharing our data with them. They will be coming this weekend to measure the high flow. </w:t>
      </w:r>
    </w:p>
    <w:p w:rsidR="00D927D4" w:rsidRPr="002D37F9" w:rsidRDefault="00D927D4" w:rsidP="002D37F9">
      <w:r>
        <w:t xml:space="preserve">(NON- AGENDA ITEM): Ernie mentioned that </w:t>
      </w:r>
      <w:proofErr w:type="spellStart"/>
      <w:r>
        <w:t>Gyoung</w:t>
      </w:r>
      <w:proofErr w:type="spellEnd"/>
      <w:r>
        <w:t xml:space="preserve"> </w:t>
      </w:r>
      <w:proofErr w:type="spellStart"/>
      <w:r>
        <w:t>Yok</w:t>
      </w:r>
      <w:proofErr w:type="spellEnd"/>
      <w:r>
        <w:t xml:space="preserve"> received funding and will be here this summer to look at the eco response at newly forming gravel bars. It is not Program funding, we are just collaborating. </w:t>
      </w:r>
    </w:p>
    <w:p w:rsidR="00D927D4" w:rsidRDefault="00D927D4" w:rsidP="002D37F9">
      <w:pPr>
        <w:pStyle w:val="item"/>
      </w:pPr>
      <w:r>
        <w:t>2013 Proposal check-in</w:t>
      </w:r>
    </w:p>
    <w:p w:rsidR="00D927D4" w:rsidRDefault="00D927D4" w:rsidP="002D37F9">
      <w:r>
        <w:t xml:space="preserve">Based on information from the IDT, a number of the Physical work group proposals are lower on the list and may not get funded this year. </w:t>
      </w:r>
    </w:p>
    <w:p w:rsidR="00D927D4" w:rsidRDefault="00D927D4" w:rsidP="002D37F9">
      <w:r>
        <w:t xml:space="preserve">Discussion of the ranking system used and how this group’s system integrates with the IDT’s system. However, Ernie noted that the SAB will review and look at what needs to be linked, added, reduced in priority, etc. Their recommendation could be different than the existing one. It is not too late to have conversation over importance, but don’t sweat it because SAB input will change some things. </w:t>
      </w:r>
    </w:p>
    <w:p w:rsidR="00D927D4" w:rsidRDefault="00D927D4" w:rsidP="002D37F9">
      <w:r>
        <w:t xml:space="preserve">Ernie reviewed the history of proposals and rankings. SAB will make recommendation to the program.  If this WG has input on ranking, can still comment. Contracts and agreements are driving our schedule. Comments are due when review is returned. Funding for sediment monitoring is on a year-to-year basis, even though they have a multi-year contract. Share Point </w:t>
      </w:r>
      <w:r>
        <w:lastRenderedPageBreak/>
        <w:t xml:space="preserve">site has all investigation plans and budget. If SAB moves an item up in priority, then it gets an external review. Discussion on what other groups have done with their proposals.            </w:t>
      </w:r>
    </w:p>
    <w:p w:rsidR="00D927D4" w:rsidRDefault="00D927D4" w:rsidP="002D37F9">
      <w:r>
        <w:t xml:space="preserve">The group agreed to the following reassignment of priorities for their 2013 proposals: “Geomorphic response to high flow duration” is number two now, move to item number 4, and move the current numbers 3  “Sediment monitoring” and 4 “Monitoring bed mobility and scour thresholds” up to two and three, respectively, and note that it will only occur during certain water years. </w:t>
      </w:r>
    </w:p>
    <w:p w:rsidR="00D927D4" w:rsidRDefault="00D927D4" w:rsidP="002D37F9">
      <w:r>
        <w:t xml:space="preserve">Robin stated that the group needs to establish a list of what needs to be done every time after a high flow. </w:t>
      </w:r>
    </w:p>
    <w:p w:rsidR="00D927D4" w:rsidRDefault="00D927D4" w:rsidP="002D37F9">
      <w:pPr>
        <w:pStyle w:val="item"/>
      </w:pPr>
      <w:r>
        <w:t xml:space="preserve">Pool discussion/clarification  </w:t>
      </w:r>
    </w:p>
    <w:p w:rsidR="00D927D4" w:rsidRDefault="00D927D4" w:rsidP="00E8629A">
      <w:r>
        <w:t xml:space="preserve">Conor led the discussion by stating that the action item from the last meeting didn’t capture everything that needs to be done. He believes that the group needs a tech memo and literature research. He provided the group with a one page list of literature to review. Discussion on the complexity of the subject matter, including what affects the wavelength riffle/pool cycle and the number of high flow events. The group discussed the possibility of creating a hypothesis and null hypothesis for guidance on evaluating pools. Dave mentioned that he will be reviewing data and doing further investigation on pool dynamics in the Trinity. </w:t>
      </w:r>
    </w:p>
    <w:p w:rsidR="00D927D4" w:rsidRDefault="00D927D4" w:rsidP="00E8629A">
      <w:r>
        <w:t xml:space="preserve">The SAB has requested information on what is planned in relation to pools, but they haven’t said what they will be doing with the information. </w:t>
      </w:r>
    </w:p>
    <w:p w:rsidR="00D927D4" w:rsidRDefault="00D927D4" w:rsidP="00626780">
      <w:r>
        <w:t xml:space="preserve">Further discussion on what should be done and concern expressed over the possibility of over- simplifying the subject.  Conor noted that this is a starting point to try to define the process from a broad theory down to a simple model. Group agreed that the issue is not resolved and Andrea suggested putting a hypothesis on paper to help clarify in each person’s mind. </w:t>
      </w:r>
    </w:p>
    <w:p w:rsidR="002D6E9E" w:rsidRDefault="002D6E9E" w:rsidP="002D37F9">
      <w:pPr>
        <w:pStyle w:val="item"/>
      </w:pPr>
      <w:r>
        <w:t>Wr</w:t>
      </w:r>
      <w:r w:rsidR="00D927D4">
        <w:t>ap up / Review of Action Items</w:t>
      </w:r>
    </w:p>
    <w:p w:rsidR="00D927D4" w:rsidRDefault="002636A1" w:rsidP="002636A1">
      <w:r>
        <w:t xml:space="preserve">The action items were reviewed. </w:t>
      </w:r>
      <w:bookmarkStart w:id="0" w:name="_GoBack"/>
      <w:bookmarkEnd w:id="0"/>
    </w:p>
    <w:p w:rsidR="00D927D4" w:rsidRDefault="00D927D4" w:rsidP="004B4424">
      <w:pPr>
        <w:pStyle w:val="Heading1"/>
      </w:pPr>
      <w:r>
        <w:t>Adjourn 3:04 PM</w:t>
      </w:r>
    </w:p>
    <w:p w:rsidR="00D927D4" w:rsidRPr="00696822" w:rsidRDefault="00D927D4" w:rsidP="00696822"/>
    <w:p w:rsidR="00D927D4" w:rsidRDefault="00D927D4" w:rsidP="00696822"/>
    <w:p w:rsidR="00D927D4" w:rsidRDefault="00D927D4" w:rsidP="00696822">
      <w:r>
        <w:br w:type="page"/>
      </w:r>
    </w:p>
    <w:p w:rsidR="00D927D4" w:rsidRDefault="00D927D4" w:rsidP="00696822">
      <w:r>
        <w:lastRenderedPageBreak/>
        <w:t>AGENDA</w:t>
      </w:r>
    </w:p>
    <w:p w:rsidR="00D927D4" w:rsidRPr="00696822" w:rsidRDefault="00D927D4" w:rsidP="00696822"/>
    <w:tbl>
      <w:tblPr>
        <w:tblW w:w="9650" w:type="dxa"/>
        <w:tblInd w:w="7" w:type="dxa"/>
        <w:tblCellMar>
          <w:left w:w="115" w:type="dxa"/>
          <w:right w:w="115" w:type="dxa"/>
        </w:tblCellMar>
        <w:tblLook w:val="0000" w:firstRow="0" w:lastRow="0" w:firstColumn="0" w:lastColumn="0" w:noHBand="0" w:noVBand="0"/>
      </w:tblPr>
      <w:tblGrid>
        <w:gridCol w:w="1025"/>
        <w:gridCol w:w="546"/>
        <w:gridCol w:w="3079"/>
        <w:gridCol w:w="1653"/>
        <w:gridCol w:w="972"/>
        <w:gridCol w:w="2375"/>
      </w:tblGrid>
      <w:tr w:rsidR="00D927D4" w:rsidRPr="000A7BB1" w:rsidTr="00696822">
        <w:trPr>
          <w:trHeight w:val="360"/>
        </w:trPr>
        <w:tc>
          <w:tcPr>
            <w:tcW w:w="6303" w:type="dxa"/>
            <w:gridSpan w:val="4"/>
            <w:vMerge w:val="restart"/>
          </w:tcPr>
          <w:p w:rsidR="00D927D4" w:rsidRPr="00192552" w:rsidRDefault="00D927D4" w:rsidP="00696822">
            <w:pPr>
              <w:rPr>
                <w:rFonts w:ascii="Calibri" w:hAnsi="Calibri"/>
                <w:b/>
                <w:u w:val="single"/>
              </w:rPr>
            </w:pPr>
            <w:r w:rsidRPr="00192552">
              <w:rPr>
                <w:rFonts w:ascii="Calibri" w:hAnsi="Calibri"/>
                <w:b/>
                <w:u w:val="single"/>
              </w:rPr>
              <w:t>Updated Version Date 5-1-12</w:t>
            </w:r>
          </w:p>
          <w:p w:rsidR="00D927D4" w:rsidRPr="00192552" w:rsidRDefault="00D927D4" w:rsidP="00696822">
            <w:pPr>
              <w:rPr>
                <w:rFonts w:ascii="Calibri" w:hAnsi="Calibri"/>
                <w:b/>
                <w:u w:val="single"/>
              </w:rPr>
            </w:pPr>
            <w:r w:rsidRPr="00192552">
              <w:rPr>
                <w:rFonts w:ascii="Calibri" w:hAnsi="Calibri"/>
                <w:b/>
                <w:u w:val="single"/>
              </w:rPr>
              <w:t>Physical Work Group</w:t>
            </w:r>
          </w:p>
          <w:p w:rsidR="00D927D4" w:rsidRPr="000A7BB1" w:rsidRDefault="00D927D4" w:rsidP="00696822">
            <w:r w:rsidRPr="00192552">
              <w:rPr>
                <w:rFonts w:ascii="Calibri" w:hAnsi="Calibri"/>
                <w:b/>
                <w:u w:val="single"/>
              </w:rPr>
              <w:t>Meeting Agenda</w:t>
            </w:r>
          </w:p>
        </w:tc>
        <w:tc>
          <w:tcPr>
            <w:tcW w:w="3347" w:type="dxa"/>
            <w:gridSpan w:val="2"/>
            <w:vAlign w:val="center"/>
          </w:tcPr>
          <w:p w:rsidR="00D927D4" w:rsidRPr="000A7BB1" w:rsidRDefault="00D927D4" w:rsidP="00B62044">
            <w:pPr>
              <w:pStyle w:val="MeetingInformation"/>
              <w:rPr>
                <w:rFonts w:ascii="Calibri" w:hAnsi="Calibri"/>
                <w:sz w:val="22"/>
                <w:szCs w:val="22"/>
              </w:rPr>
            </w:pPr>
            <w:r>
              <w:rPr>
                <w:rFonts w:ascii="Calibri" w:hAnsi="Calibri"/>
                <w:sz w:val="22"/>
                <w:szCs w:val="22"/>
              </w:rPr>
              <w:t>May 1, 2012</w:t>
            </w:r>
          </w:p>
        </w:tc>
      </w:tr>
      <w:tr w:rsidR="00D927D4" w:rsidRPr="000A7BB1" w:rsidTr="00696822">
        <w:trPr>
          <w:trHeight w:val="351"/>
        </w:trPr>
        <w:tc>
          <w:tcPr>
            <w:tcW w:w="6303" w:type="dxa"/>
            <w:gridSpan w:val="4"/>
            <w:vMerge/>
          </w:tcPr>
          <w:p w:rsidR="00D927D4" w:rsidRPr="000A7BB1" w:rsidRDefault="00D927D4" w:rsidP="00B62044">
            <w:pPr>
              <w:rPr>
                <w:rFonts w:ascii="Calibri" w:hAnsi="Calibri"/>
              </w:rPr>
            </w:pPr>
          </w:p>
        </w:tc>
        <w:tc>
          <w:tcPr>
            <w:tcW w:w="3347" w:type="dxa"/>
            <w:gridSpan w:val="2"/>
            <w:vAlign w:val="center"/>
          </w:tcPr>
          <w:p w:rsidR="00D927D4" w:rsidRPr="000A7BB1" w:rsidRDefault="00D927D4" w:rsidP="00B62044">
            <w:pPr>
              <w:pStyle w:val="MeetingInformation"/>
              <w:rPr>
                <w:rFonts w:ascii="Calibri" w:hAnsi="Calibri"/>
                <w:sz w:val="22"/>
                <w:szCs w:val="22"/>
              </w:rPr>
            </w:pPr>
            <w:r>
              <w:rPr>
                <w:rFonts w:ascii="Calibri" w:hAnsi="Calibri"/>
                <w:sz w:val="22"/>
                <w:szCs w:val="22"/>
              </w:rPr>
              <w:t>9:00</w:t>
            </w:r>
            <w:r w:rsidRPr="000A7BB1">
              <w:rPr>
                <w:rFonts w:ascii="Calibri" w:hAnsi="Calibri"/>
                <w:sz w:val="22"/>
                <w:szCs w:val="22"/>
              </w:rPr>
              <w:t>-3:</w:t>
            </w:r>
            <w:r>
              <w:rPr>
                <w:rFonts w:ascii="Calibri" w:hAnsi="Calibri"/>
                <w:sz w:val="22"/>
                <w:szCs w:val="22"/>
              </w:rPr>
              <w:t>0</w:t>
            </w:r>
            <w:r w:rsidRPr="000A7BB1">
              <w:rPr>
                <w:rFonts w:ascii="Calibri" w:hAnsi="Calibri"/>
                <w:sz w:val="22"/>
                <w:szCs w:val="22"/>
              </w:rPr>
              <w:t>0</w:t>
            </w:r>
          </w:p>
        </w:tc>
      </w:tr>
      <w:tr w:rsidR="00D927D4" w:rsidRPr="000A7BB1" w:rsidTr="00696822">
        <w:tc>
          <w:tcPr>
            <w:tcW w:w="6303" w:type="dxa"/>
            <w:gridSpan w:val="4"/>
            <w:vMerge/>
            <w:tcBorders>
              <w:bottom w:val="single" w:sz="12" w:space="0" w:color="999999"/>
            </w:tcBorders>
          </w:tcPr>
          <w:p w:rsidR="00D927D4" w:rsidRPr="000A7BB1" w:rsidRDefault="00D927D4" w:rsidP="00B62044">
            <w:pPr>
              <w:rPr>
                <w:rFonts w:ascii="Calibri" w:hAnsi="Calibri"/>
              </w:rPr>
            </w:pPr>
          </w:p>
        </w:tc>
        <w:tc>
          <w:tcPr>
            <w:tcW w:w="3347" w:type="dxa"/>
            <w:gridSpan w:val="2"/>
            <w:tcBorders>
              <w:bottom w:val="single" w:sz="12" w:space="0" w:color="999999"/>
            </w:tcBorders>
            <w:vAlign w:val="center"/>
          </w:tcPr>
          <w:p w:rsidR="00D927D4" w:rsidRPr="000A7BB1" w:rsidRDefault="00D927D4" w:rsidP="00696822">
            <w:pPr>
              <w:pStyle w:val="MeetingInformation"/>
              <w:ind w:left="0"/>
              <w:jc w:val="left"/>
              <w:rPr>
                <w:rFonts w:ascii="Calibri" w:hAnsi="Calibri"/>
                <w:sz w:val="22"/>
                <w:szCs w:val="22"/>
              </w:rPr>
            </w:pPr>
            <w:r>
              <w:rPr>
                <w:rFonts w:ascii="Calibri" w:hAnsi="Calibri"/>
                <w:sz w:val="22"/>
                <w:szCs w:val="22"/>
              </w:rPr>
              <w:t>TRRP Offices, Weaverville</w:t>
            </w:r>
          </w:p>
        </w:tc>
      </w:tr>
      <w:tr w:rsidR="00D927D4" w:rsidRPr="000A7BB1" w:rsidTr="00483E6D">
        <w:trPr>
          <w:trHeight w:val="321"/>
        </w:trPr>
        <w:tc>
          <w:tcPr>
            <w:tcW w:w="1571" w:type="dxa"/>
            <w:gridSpan w:val="2"/>
            <w:tcBorders>
              <w:top w:val="single" w:sz="12" w:space="0" w:color="999999"/>
              <w:bottom w:val="single" w:sz="4" w:space="0" w:color="999999"/>
            </w:tcBorders>
            <w:vAlign w:val="center"/>
          </w:tcPr>
          <w:p w:rsidR="00D927D4" w:rsidRPr="000A7BB1" w:rsidRDefault="00D927D4" w:rsidP="00B62044">
            <w:pPr>
              <w:pStyle w:val="1stLine"/>
              <w:spacing w:before="0"/>
              <w:rPr>
                <w:rFonts w:ascii="Calibri" w:hAnsi="Calibri"/>
              </w:rPr>
            </w:pPr>
            <w:r w:rsidRPr="000A7BB1">
              <w:rPr>
                <w:rFonts w:ascii="Calibri" w:hAnsi="Calibri"/>
              </w:rPr>
              <w:t>Coordinator:</w:t>
            </w:r>
          </w:p>
        </w:tc>
        <w:tc>
          <w:tcPr>
            <w:tcW w:w="3079" w:type="dxa"/>
            <w:tcBorders>
              <w:top w:val="single" w:sz="12" w:space="0" w:color="999999"/>
              <w:bottom w:val="single" w:sz="4" w:space="0" w:color="999999"/>
            </w:tcBorders>
            <w:vAlign w:val="center"/>
          </w:tcPr>
          <w:p w:rsidR="00D927D4" w:rsidRPr="000A7BB1" w:rsidRDefault="00D927D4" w:rsidP="00B62044">
            <w:pPr>
              <w:pStyle w:val="1stLine"/>
              <w:spacing w:before="0"/>
              <w:rPr>
                <w:rFonts w:ascii="Calibri" w:hAnsi="Calibri"/>
              </w:rPr>
            </w:pPr>
            <w:r w:rsidRPr="000A7BB1">
              <w:rPr>
                <w:rFonts w:ascii="Calibri" w:hAnsi="Calibri"/>
              </w:rPr>
              <w:t>Andrea Hilton</w:t>
            </w:r>
          </w:p>
        </w:tc>
        <w:tc>
          <w:tcPr>
            <w:tcW w:w="1653" w:type="dxa"/>
            <w:tcBorders>
              <w:top w:val="single" w:sz="12" w:space="0" w:color="999999"/>
              <w:bottom w:val="single" w:sz="4" w:space="0" w:color="999999"/>
            </w:tcBorders>
            <w:vAlign w:val="center"/>
          </w:tcPr>
          <w:p w:rsidR="00D927D4" w:rsidRPr="000A7BB1" w:rsidRDefault="00D927D4" w:rsidP="00B62044">
            <w:pPr>
              <w:pStyle w:val="1stLine"/>
              <w:spacing w:before="0"/>
              <w:rPr>
                <w:rFonts w:ascii="Calibri" w:hAnsi="Calibri"/>
              </w:rPr>
            </w:pPr>
          </w:p>
        </w:tc>
        <w:tc>
          <w:tcPr>
            <w:tcW w:w="3347" w:type="dxa"/>
            <w:gridSpan w:val="2"/>
            <w:tcBorders>
              <w:top w:val="single" w:sz="12" w:space="0" w:color="999999"/>
              <w:bottom w:val="single" w:sz="4" w:space="0" w:color="999999"/>
            </w:tcBorders>
            <w:vAlign w:val="center"/>
          </w:tcPr>
          <w:p w:rsidR="00D927D4" w:rsidRPr="000A7BB1" w:rsidRDefault="00D927D4" w:rsidP="00B62044">
            <w:pPr>
              <w:pStyle w:val="1stLine"/>
              <w:spacing w:before="0"/>
              <w:rPr>
                <w:rFonts w:ascii="Calibri" w:hAnsi="Calibri"/>
              </w:rPr>
            </w:pPr>
          </w:p>
        </w:tc>
      </w:tr>
      <w:tr w:rsidR="00D927D4" w:rsidRPr="000A7BB1" w:rsidTr="00696822">
        <w:tc>
          <w:tcPr>
            <w:tcW w:w="1571" w:type="dxa"/>
            <w:gridSpan w:val="2"/>
            <w:tcBorders>
              <w:top w:val="single" w:sz="4" w:space="0" w:color="999999"/>
              <w:bottom w:val="single" w:sz="4" w:space="0" w:color="999999"/>
            </w:tcBorders>
            <w:vAlign w:val="center"/>
          </w:tcPr>
          <w:p w:rsidR="00D927D4" w:rsidRPr="00B21C48" w:rsidRDefault="00D927D4" w:rsidP="00B62044">
            <w:pPr>
              <w:pStyle w:val="FieldLabel"/>
              <w:rPr>
                <w:rFonts w:ascii="Calibri" w:hAnsi="Calibri"/>
              </w:rPr>
            </w:pPr>
            <w:r w:rsidRPr="00B21C48">
              <w:rPr>
                <w:rFonts w:ascii="Calibri" w:hAnsi="Calibri"/>
              </w:rPr>
              <w:t>Desired Outcomes:</w:t>
            </w:r>
          </w:p>
        </w:tc>
        <w:tc>
          <w:tcPr>
            <w:tcW w:w="8079" w:type="dxa"/>
            <w:gridSpan w:val="4"/>
            <w:tcBorders>
              <w:top w:val="single" w:sz="4" w:space="0" w:color="999999"/>
              <w:bottom w:val="single" w:sz="4" w:space="0" w:color="999999"/>
            </w:tcBorders>
            <w:vAlign w:val="center"/>
          </w:tcPr>
          <w:p w:rsidR="00D927D4" w:rsidRPr="009352B0" w:rsidRDefault="00D927D4" w:rsidP="00696822">
            <w:pPr>
              <w:pStyle w:val="FieldText"/>
              <w:numPr>
                <w:ilvl w:val="0"/>
                <w:numId w:val="18"/>
              </w:numPr>
              <w:ind w:left="373"/>
              <w:rPr>
                <w:rFonts w:ascii="Calibri" w:hAnsi="Calibri"/>
                <w:sz w:val="18"/>
                <w:szCs w:val="18"/>
              </w:rPr>
            </w:pPr>
            <w:r>
              <w:rPr>
                <w:rFonts w:ascii="Calibri" w:hAnsi="Calibri"/>
                <w:sz w:val="18"/>
                <w:szCs w:val="18"/>
              </w:rPr>
              <w:t>Coordination with the USGS and SAB    2. Finalization of a Performance Measure Plan</w:t>
            </w:r>
          </w:p>
        </w:tc>
      </w:tr>
      <w:tr w:rsidR="00D927D4" w:rsidRPr="000A7BB1" w:rsidTr="00696822">
        <w:tc>
          <w:tcPr>
            <w:tcW w:w="1571" w:type="dxa"/>
            <w:gridSpan w:val="2"/>
            <w:tcBorders>
              <w:top w:val="single" w:sz="4" w:space="0" w:color="999999"/>
              <w:bottom w:val="single" w:sz="4" w:space="0" w:color="999999"/>
            </w:tcBorders>
            <w:vAlign w:val="center"/>
          </w:tcPr>
          <w:p w:rsidR="00D927D4" w:rsidRPr="009352B0" w:rsidRDefault="00D927D4" w:rsidP="00B62044">
            <w:pPr>
              <w:pStyle w:val="FieldLabel"/>
              <w:rPr>
                <w:rFonts w:ascii="Calibri" w:hAnsi="Calibri"/>
              </w:rPr>
            </w:pPr>
            <w:r w:rsidRPr="009352B0">
              <w:rPr>
                <w:rFonts w:ascii="Calibri" w:hAnsi="Calibri"/>
              </w:rPr>
              <w:t>Please read:</w:t>
            </w:r>
          </w:p>
        </w:tc>
        <w:tc>
          <w:tcPr>
            <w:tcW w:w="8079" w:type="dxa"/>
            <w:gridSpan w:val="4"/>
            <w:tcBorders>
              <w:top w:val="single" w:sz="4" w:space="0" w:color="999999"/>
              <w:bottom w:val="single" w:sz="4" w:space="0" w:color="999999"/>
            </w:tcBorders>
            <w:vAlign w:val="center"/>
          </w:tcPr>
          <w:p w:rsidR="00D927D4" w:rsidRPr="009352B0" w:rsidRDefault="00D927D4" w:rsidP="00696822">
            <w:pPr>
              <w:pStyle w:val="FieldText"/>
              <w:numPr>
                <w:ilvl w:val="0"/>
                <w:numId w:val="19"/>
              </w:numPr>
              <w:ind w:left="462" w:hanging="462"/>
              <w:jc w:val="both"/>
              <w:rPr>
                <w:rFonts w:ascii="Calibri" w:hAnsi="Calibri"/>
                <w:sz w:val="22"/>
                <w:szCs w:val="22"/>
              </w:rPr>
            </w:pPr>
            <w:r>
              <w:rPr>
                <w:rFonts w:ascii="Calibri" w:hAnsi="Calibri"/>
                <w:sz w:val="22"/>
                <w:szCs w:val="22"/>
              </w:rPr>
              <w:t>Draft Performance Measure Plan</w:t>
            </w:r>
          </w:p>
        </w:tc>
      </w:tr>
      <w:tr w:rsidR="00D927D4" w:rsidRPr="000A7BB1" w:rsidTr="00696822">
        <w:tc>
          <w:tcPr>
            <w:tcW w:w="1571" w:type="dxa"/>
            <w:gridSpan w:val="2"/>
            <w:tcBorders>
              <w:top w:val="single" w:sz="4" w:space="0" w:color="999999"/>
              <w:bottom w:val="single" w:sz="4" w:space="0" w:color="999999"/>
            </w:tcBorders>
            <w:vAlign w:val="center"/>
          </w:tcPr>
          <w:p w:rsidR="00D927D4" w:rsidRPr="00B21C48" w:rsidRDefault="00D927D4" w:rsidP="00B62044">
            <w:pPr>
              <w:pStyle w:val="FieldLabel"/>
              <w:spacing w:before="0" w:after="0"/>
              <w:rPr>
                <w:rFonts w:ascii="Calibri" w:hAnsi="Calibri"/>
              </w:rPr>
            </w:pPr>
            <w:r w:rsidRPr="00B21C48">
              <w:rPr>
                <w:rFonts w:ascii="Calibri" w:hAnsi="Calibri"/>
              </w:rPr>
              <w:t>Please bring:</w:t>
            </w:r>
          </w:p>
        </w:tc>
        <w:tc>
          <w:tcPr>
            <w:tcW w:w="8079" w:type="dxa"/>
            <w:gridSpan w:val="4"/>
            <w:tcBorders>
              <w:top w:val="single" w:sz="4" w:space="0" w:color="999999"/>
              <w:bottom w:val="single" w:sz="4" w:space="0" w:color="999999"/>
            </w:tcBorders>
            <w:vAlign w:val="center"/>
          </w:tcPr>
          <w:p w:rsidR="00D927D4" w:rsidRPr="00B21C48" w:rsidRDefault="00D927D4" w:rsidP="00B62044">
            <w:pPr>
              <w:pStyle w:val="FieldText"/>
              <w:spacing w:before="0" w:after="0"/>
              <w:rPr>
                <w:rFonts w:ascii="Calibri" w:hAnsi="Calibri"/>
                <w:sz w:val="22"/>
                <w:szCs w:val="22"/>
              </w:rPr>
            </w:pPr>
            <w:r w:rsidRPr="00B21C48">
              <w:rPr>
                <w:rFonts w:ascii="Calibri" w:hAnsi="Calibri"/>
                <w:sz w:val="22"/>
                <w:szCs w:val="22"/>
              </w:rPr>
              <w:t>Your best self</w:t>
            </w:r>
          </w:p>
        </w:tc>
      </w:tr>
      <w:tr w:rsidR="00D927D4" w:rsidRPr="000A7BB1" w:rsidTr="00696822">
        <w:tc>
          <w:tcPr>
            <w:tcW w:w="9650" w:type="dxa"/>
            <w:gridSpan w:val="6"/>
            <w:tcBorders>
              <w:top w:val="single" w:sz="4" w:space="0" w:color="999999"/>
              <w:bottom w:val="single" w:sz="8" w:space="0" w:color="808080"/>
            </w:tcBorders>
            <w:vAlign w:val="center"/>
          </w:tcPr>
          <w:p w:rsidR="00D927D4" w:rsidRPr="00B21C48" w:rsidRDefault="00D927D4" w:rsidP="00B62044">
            <w:pPr>
              <w:pStyle w:val="Heading2"/>
              <w:spacing w:before="0"/>
              <w:jc w:val="center"/>
              <w:rPr>
                <w:rFonts w:ascii="Calibri" w:hAnsi="Calibri"/>
                <w:color w:val="FF0000"/>
                <w:sz w:val="22"/>
                <w:szCs w:val="22"/>
              </w:rPr>
            </w:pPr>
            <w:r w:rsidRPr="00B21C48">
              <w:rPr>
                <w:rFonts w:ascii="Calibri" w:hAnsi="Calibri"/>
                <w:color w:val="FF0000"/>
                <w:sz w:val="22"/>
                <w:szCs w:val="22"/>
              </w:rPr>
              <w:t>Agenda Items</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0A7BB1" w:rsidRDefault="00D927D4" w:rsidP="00B62044">
            <w:pPr>
              <w:tabs>
                <w:tab w:val="left" w:pos="5040"/>
              </w:tabs>
              <w:spacing w:before="60" w:after="60"/>
              <w:jc w:val="center"/>
              <w:rPr>
                <w:rFonts w:ascii="Calibri" w:hAnsi="Calibri"/>
                <w:b/>
              </w:rPr>
            </w:pPr>
            <w:r w:rsidRPr="000A7BB1">
              <w:rPr>
                <w:rFonts w:ascii="Calibri" w:hAnsi="Calibri"/>
                <w:b/>
                <w:sz w:val="22"/>
              </w:rPr>
              <w:t>Time</w:t>
            </w:r>
          </w:p>
        </w:tc>
        <w:tc>
          <w:tcPr>
            <w:tcW w:w="6250" w:type="dxa"/>
            <w:gridSpan w:val="4"/>
          </w:tcPr>
          <w:p w:rsidR="00D927D4" w:rsidRPr="00B21C48" w:rsidRDefault="00D927D4" w:rsidP="00B62044">
            <w:pPr>
              <w:tabs>
                <w:tab w:val="left" w:pos="5040"/>
              </w:tabs>
              <w:spacing w:before="60" w:after="60"/>
              <w:jc w:val="center"/>
              <w:rPr>
                <w:rFonts w:ascii="Calibri" w:hAnsi="Calibri"/>
                <w:b/>
              </w:rPr>
            </w:pPr>
            <w:r w:rsidRPr="00B21C48">
              <w:rPr>
                <w:rFonts w:ascii="Calibri" w:hAnsi="Calibri"/>
                <w:b/>
                <w:sz w:val="22"/>
              </w:rPr>
              <w:t>Topic</w:t>
            </w:r>
          </w:p>
        </w:tc>
        <w:tc>
          <w:tcPr>
            <w:tcW w:w="2375" w:type="dxa"/>
          </w:tcPr>
          <w:p w:rsidR="00D927D4" w:rsidRPr="00B21C48" w:rsidRDefault="00D927D4" w:rsidP="00B62044">
            <w:pPr>
              <w:tabs>
                <w:tab w:val="left" w:pos="5040"/>
              </w:tabs>
              <w:spacing w:before="60" w:after="60"/>
              <w:jc w:val="center"/>
              <w:rPr>
                <w:rFonts w:ascii="Calibri" w:hAnsi="Calibri"/>
                <w:b/>
              </w:rPr>
            </w:pPr>
            <w:r w:rsidRPr="00B21C48">
              <w:rPr>
                <w:rFonts w:ascii="Calibri" w:hAnsi="Calibri"/>
                <w:b/>
                <w:sz w:val="22"/>
              </w:rPr>
              <w:t>Presenter</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rPr>
            </w:pPr>
            <w:r w:rsidRPr="002665DA">
              <w:rPr>
                <w:rFonts w:ascii="Calibri" w:hAnsi="Calibri"/>
              </w:rPr>
              <w:t>9:00</w:t>
            </w:r>
          </w:p>
        </w:tc>
        <w:tc>
          <w:tcPr>
            <w:tcW w:w="6250" w:type="dxa"/>
            <w:gridSpan w:val="4"/>
          </w:tcPr>
          <w:p w:rsidR="00D927D4" w:rsidRPr="002665DA" w:rsidRDefault="00D927D4" w:rsidP="00B62044">
            <w:pPr>
              <w:rPr>
                <w:rFonts w:ascii="Calibri" w:hAnsi="Calibri"/>
              </w:rPr>
            </w:pPr>
            <w:r w:rsidRPr="002665DA">
              <w:rPr>
                <w:rFonts w:ascii="Calibri" w:hAnsi="Calibri"/>
              </w:rPr>
              <w:t>Trinity River long profile - initial concepts</w:t>
            </w:r>
          </w:p>
        </w:tc>
        <w:tc>
          <w:tcPr>
            <w:tcW w:w="2375" w:type="dxa"/>
          </w:tcPr>
          <w:p w:rsidR="00D927D4" w:rsidRPr="002665DA" w:rsidRDefault="00D927D4" w:rsidP="00B62044">
            <w:pPr>
              <w:tabs>
                <w:tab w:val="left" w:pos="5040"/>
              </w:tabs>
              <w:spacing w:before="60" w:after="60"/>
              <w:jc w:val="center"/>
              <w:rPr>
                <w:rFonts w:ascii="Calibri" w:hAnsi="Calibri"/>
              </w:rPr>
            </w:pPr>
            <w:r w:rsidRPr="002665DA">
              <w:rPr>
                <w:rFonts w:ascii="Calibri" w:hAnsi="Calibri"/>
              </w:rPr>
              <w:t>Andreas Krause</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rPr>
            </w:pPr>
            <w:r w:rsidRPr="002665DA">
              <w:rPr>
                <w:rFonts w:ascii="Calibri" w:hAnsi="Calibri"/>
              </w:rPr>
              <w:t>10:30</w:t>
            </w:r>
          </w:p>
        </w:tc>
        <w:tc>
          <w:tcPr>
            <w:tcW w:w="6250" w:type="dxa"/>
            <w:gridSpan w:val="4"/>
          </w:tcPr>
          <w:p w:rsidR="00D927D4" w:rsidRPr="002665DA" w:rsidRDefault="00D927D4" w:rsidP="00B62044">
            <w:pPr>
              <w:rPr>
                <w:rFonts w:ascii="Calibri" w:hAnsi="Calibri"/>
                <w:szCs w:val="16"/>
              </w:rPr>
            </w:pPr>
            <w:r w:rsidRPr="002665DA">
              <w:rPr>
                <w:rFonts w:ascii="Calibri" w:hAnsi="Calibri"/>
              </w:rPr>
              <w:t>USGS presentation of interim report on system wide geomorphic assessment</w:t>
            </w:r>
          </w:p>
        </w:tc>
        <w:tc>
          <w:tcPr>
            <w:tcW w:w="2375" w:type="dxa"/>
          </w:tcPr>
          <w:p w:rsidR="00D927D4" w:rsidRPr="002665DA" w:rsidRDefault="00D927D4" w:rsidP="00B62044">
            <w:pPr>
              <w:tabs>
                <w:tab w:val="left" w:pos="5040"/>
              </w:tabs>
              <w:spacing w:before="60" w:after="60"/>
              <w:jc w:val="center"/>
              <w:rPr>
                <w:rFonts w:ascii="Calibri" w:hAnsi="Calibri"/>
              </w:rPr>
            </w:pPr>
            <w:r w:rsidRPr="002665DA">
              <w:rPr>
                <w:rFonts w:ascii="Calibri" w:hAnsi="Calibri"/>
              </w:rPr>
              <w:t>Jenny Curtis</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rPr>
            </w:pPr>
            <w:r w:rsidRPr="002665DA">
              <w:rPr>
                <w:rFonts w:ascii="Calibri" w:hAnsi="Calibri"/>
              </w:rPr>
              <w:t>11:00</w:t>
            </w:r>
          </w:p>
        </w:tc>
        <w:tc>
          <w:tcPr>
            <w:tcW w:w="6250" w:type="dxa"/>
            <w:gridSpan w:val="4"/>
          </w:tcPr>
          <w:p w:rsidR="00D927D4" w:rsidRPr="002665DA" w:rsidRDefault="00D927D4" w:rsidP="00B62044">
            <w:pPr>
              <w:rPr>
                <w:rFonts w:ascii="Calibri" w:hAnsi="Calibri"/>
                <w:szCs w:val="16"/>
              </w:rPr>
            </w:pPr>
            <w:r w:rsidRPr="002665DA">
              <w:rPr>
                <w:rFonts w:ascii="Calibri" w:hAnsi="Calibri"/>
                <w:szCs w:val="16"/>
              </w:rPr>
              <w:t>Group Discussion with SAB</w:t>
            </w:r>
          </w:p>
        </w:tc>
        <w:tc>
          <w:tcPr>
            <w:tcW w:w="2375" w:type="dxa"/>
          </w:tcPr>
          <w:p w:rsidR="00D927D4" w:rsidRPr="002665DA" w:rsidRDefault="00D927D4" w:rsidP="00B62044">
            <w:pPr>
              <w:tabs>
                <w:tab w:val="left" w:pos="5040"/>
              </w:tabs>
              <w:spacing w:before="60" w:after="60"/>
              <w:jc w:val="center"/>
              <w:rPr>
                <w:rFonts w:ascii="Calibri" w:hAnsi="Calibri"/>
              </w:rPr>
            </w:pPr>
            <w:r w:rsidRPr="002665DA">
              <w:rPr>
                <w:rFonts w:ascii="Calibri" w:hAnsi="Calibri"/>
              </w:rPr>
              <w:t>Group</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rPr>
            </w:pPr>
            <w:r>
              <w:rPr>
                <w:rFonts w:ascii="Calibri" w:hAnsi="Calibri"/>
              </w:rPr>
              <w:t>12:00</w:t>
            </w:r>
          </w:p>
        </w:tc>
        <w:tc>
          <w:tcPr>
            <w:tcW w:w="6250" w:type="dxa"/>
            <w:gridSpan w:val="4"/>
          </w:tcPr>
          <w:p w:rsidR="00D927D4" w:rsidRPr="002665DA" w:rsidRDefault="00D927D4" w:rsidP="00B62044">
            <w:pPr>
              <w:jc w:val="center"/>
              <w:rPr>
                <w:rFonts w:ascii="Calibri" w:hAnsi="Calibri"/>
                <w:color w:val="FF0000"/>
              </w:rPr>
            </w:pPr>
            <w:r w:rsidRPr="002665DA">
              <w:rPr>
                <w:rFonts w:ascii="Calibri" w:hAnsi="Calibri"/>
                <w:color w:val="FF0000"/>
              </w:rPr>
              <w:t>Lunch</w:t>
            </w:r>
          </w:p>
        </w:tc>
        <w:tc>
          <w:tcPr>
            <w:tcW w:w="2375" w:type="dxa"/>
          </w:tcPr>
          <w:p w:rsidR="00D927D4" w:rsidRPr="002665DA" w:rsidRDefault="00D927D4" w:rsidP="00B62044">
            <w:pPr>
              <w:tabs>
                <w:tab w:val="left" w:pos="5040"/>
              </w:tabs>
              <w:spacing w:before="60" w:after="60"/>
              <w:jc w:val="center"/>
              <w:rPr>
                <w:rFonts w:ascii="Calibri" w:hAnsi="Calibri"/>
              </w:rPr>
            </w:pP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rPr>
            </w:pPr>
            <w:r>
              <w:rPr>
                <w:rFonts w:ascii="Calibri" w:hAnsi="Calibri"/>
              </w:rPr>
              <w:t>1:00</w:t>
            </w:r>
          </w:p>
        </w:tc>
        <w:tc>
          <w:tcPr>
            <w:tcW w:w="6250" w:type="dxa"/>
            <w:gridSpan w:val="4"/>
          </w:tcPr>
          <w:p w:rsidR="00D927D4" w:rsidRPr="002665DA" w:rsidRDefault="00D927D4" w:rsidP="00B62044">
            <w:pPr>
              <w:rPr>
                <w:rFonts w:ascii="Calibri" w:hAnsi="Calibri"/>
              </w:rPr>
            </w:pPr>
            <w:r>
              <w:rPr>
                <w:rFonts w:ascii="Calibri" w:hAnsi="Calibri"/>
              </w:rPr>
              <w:t>Action Item Review</w:t>
            </w:r>
          </w:p>
        </w:tc>
        <w:tc>
          <w:tcPr>
            <w:tcW w:w="2375" w:type="dxa"/>
          </w:tcPr>
          <w:p w:rsidR="00D927D4" w:rsidRPr="002665DA" w:rsidRDefault="00D927D4" w:rsidP="00B62044">
            <w:pPr>
              <w:tabs>
                <w:tab w:val="left" w:pos="5040"/>
              </w:tabs>
              <w:spacing w:before="60" w:after="60"/>
              <w:jc w:val="center"/>
              <w:rPr>
                <w:rFonts w:ascii="Calibri" w:hAnsi="Calibri"/>
              </w:rPr>
            </w:pPr>
            <w:r>
              <w:rPr>
                <w:rFonts w:ascii="Calibri" w:hAnsi="Calibri"/>
              </w:rPr>
              <w:t>Ernie Clarke</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color w:val="000000"/>
              </w:rPr>
            </w:pPr>
            <w:r>
              <w:rPr>
                <w:rFonts w:ascii="Calibri" w:hAnsi="Calibri"/>
                <w:color w:val="000000"/>
              </w:rPr>
              <w:t>1:50</w:t>
            </w:r>
          </w:p>
        </w:tc>
        <w:tc>
          <w:tcPr>
            <w:tcW w:w="6250" w:type="dxa"/>
            <w:gridSpan w:val="4"/>
          </w:tcPr>
          <w:p w:rsidR="00D927D4" w:rsidRPr="002665DA" w:rsidRDefault="00D927D4" w:rsidP="00B62044">
            <w:pPr>
              <w:rPr>
                <w:rFonts w:ascii="Calibri" w:hAnsi="Calibri"/>
                <w:szCs w:val="16"/>
              </w:rPr>
            </w:pPr>
            <w:r>
              <w:rPr>
                <w:rFonts w:ascii="Calibri" w:hAnsi="Calibri"/>
              </w:rPr>
              <w:t>Performance Measures Follow Up</w:t>
            </w:r>
          </w:p>
        </w:tc>
        <w:tc>
          <w:tcPr>
            <w:tcW w:w="2375" w:type="dxa"/>
          </w:tcPr>
          <w:p w:rsidR="00D927D4" w:rsidRPr="002665DA" w:rsidRDefault="00D927D4" w:rsidP="00B62044">
            <w:pPr>
              <w:tabs>
                <w:tab w:val="left" w:pos="5040"/>
              </w:tabs>
              <w:spacing w:before="60" w:after="60"/>
              <w:jc w:val="center"/>
              <w:rPr>
                <w:rFonts w:ascii="Calibri" w:hAnsi="Calibri"/>
              </w:rPr>
            </w:pPr>
            <w:r>
              <w:rPr>
                <w:rFonts w:ascii="Calibri" w:hAnsi="Calibri"/>
              </w:rPr>
              <w:t>Hilton</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Default="00D927D4" w:rsidP="00B62044">
            <w:pPr>
              <w:tabs>
                <w:tab w:val="left" w:pos="5040"/>
              </w:tabs>
              <w:spacing w:before="60" w:after="60"/>
              <w:rPr>
                <w:rFonts w:ascii="Calibri" w:hAnsi="Calibri"/>
                <w:color w:val="000000"/>
              </w:rPr>
            </w:pPr>
            <w:r>
              <w:rPr>
                <w:rFonts w:ascii="Calibri" w:hAnsi="Calibri"/>
                <w:color w:val="000000"/>
              </w:rPr>
              <w:t>2:00</w:t>
            </w:r>
          </w:p>
        </w:tc>
        <w:tc>
          <w:tcPr>
            <w:tcW w:w="6250" w:type="dxa"/>
            <w:gridSpan w:val="4"/>
          </w:tcPr>
          <w:p w:rsidR="00D927D4" w:rsidRDefault="00D927D4" w:rsidP="00B62044">
            <w:pPr>
              <w:rPr>
                <w:rFonts w:ascii="Calibri" w:hAnsi="Calibri"/>
                <w:szCs w:val="16"/>
              </w:rPr>
            </w:pPr>
            <w:r>
              <w:rPr>
                <w:rFonts w:ascii="Calibri" w:hAnsi="Calibri"/>
                <w:szCs w:val="16"/>
              </w:rPr>
              <w:t>Acoustical hydrophone update</w:t>
            </w:r>
          </w:p>
        </w:tc>
        <w:tc>
          <w:tcPr>
            <w:tcW w:w="2375" w:type="dxa"/>
          </w:tcPr>
          <w:p w:rsidR="00D927D4" w:rsidRDefault="00D927D4" w:rsidP="00B62044">
            <w:pPr>
              <w:tabs>
                <w:tab w:val="left" w:pos="5040"/>
              </w:tabs>
              <w:spacing w:before="60" w:after="60"/>
              <w:jc w:val="center"/>
              <w:rPr>
                <w:rFonts w:ascii="Calibri" w:hAnsi="Calibri"/>
              </w:rPr>
            </w:pPr>
            <w:r>
              <w:rPr>
                <w:rFonts w:ascii="Calibri" w:hAnsi="Calibri"/>
              </w:rPr>
              <w:t>BOR Staff</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color w:val="000000"/>
              </w:rPr>
            </w:pPr>
            <w:r>
              <w:rPr>
                <w:rFonts w:ascii="Calibri" w:hAnsi="Calibri"/>
                <w:color w:val="000000"/>
              </w:rPr>
              <w:t>2:10</w:t>
            </w:r>
          </w:p>
        </w:tc>
        <w:tc>
          <w:tcPr>
            <w:tcW w:w="6250" w:type="dxa"/>
            <w:gridSpan w:val="4"/>
          </w:tcPr>
          <w:p w:rsidR="00D927D4" w:rsidRPr="002665DA" w:rsidRDefault="00D927D4" w:rsidP="00B62044">
            <w:pPr>
              <w:rPr>
                <w:rFonts w:ascii="Calibri" w:hAnsi="Calibri"/>
                <w:szCs w:val="16"/>
              </w:rPr>
            </w:pPr>
            <w:r>
              <w:rPr>
                <w:rFonts w:ascii="Calibri" w:hAnsi="Calibri"/>
                <w:szCs w:val="16"/>
              </w:rPr>
              <w:t>2013 Proposal Check- in</w:t>
            </w:r>
          </w:p>
        </w:tc>
        <w:tc>
          <w:tcPr>
            <w:tcW w:w="2375" w:type="dxa"/>
          </w:tcPr>
          <w:p w:rsidR="00D927D4" w:rsidRPr="002665DA" w:rsidRDefault="00D927D4" w:rsidP="00B62044">
            <w:pPr>
              <w:tabs>
                <w:tab w:val="left" w:pos="5040"/>
              </w:tabs>
              <w:spacing w:before="60" w:after="60"/>
              <w:jc w:val="center"/>
              <w:rPr>
                <w:rFonts w:ascii="Calibri" w:hAnsi="Calibri"/>
              </w:rPr>
            </w:pPr>
            <w:r>
              <w:rPr>
                <w:rFonts w:ascii="Calibri" w:hAnsi="Calibri"/>
              </w:rPr>
              <w:t>Group</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rPr>
            </w:pPr>
            <w:r>
              <w:rPr>
                <w:rFonts w:ascii="Calibri" w:hAnsi="Calibri"/>
              </w:rPr>
              <w:t>2:30</w:t>
            </w:r>
          </w:p>
        </w:tc>
        <w:tc>
          <w:tcPr>
            <w:tcW w:w="6250" w:type="dxa"/>
            <w:gridSpan w:val="4"/>
          </w:tcPr>
          <w:p w:rsidR="00D927D4" w:rsidRPr="002665DA" w:rsidRDefault="00D927D4" w:rsidP="00B62044">
            <w:pPr>
              <w:rPr>
                <w:rFonts w:ascii="Calibri" w:hAnsi="Calibri"/>
              </w:rPr>
            </w:pPr>
            <w:r>
              <w:rPr>
                <w:rFonts w:ascii="Calibri" w:hAnsi="Calibri"/>
              </w:rPr>
              <w:t>Pool Discussion</w:t>
            </w:r>
          </w:p>
        </w:tc>
        <w:tc>
          <w:tcPr>
            <w:tcW w:w="2375" w:type="dxa"/>
          </w:tcPr>
          <w:p w:rsidR="00D927D4" w:rsidRPr="002665DA" w:rsidRDefault="00D927D4" w:rsidP="00B62044">
            <w:pPr>
              <w:jc w:val="center"/>
              <w:rPr>
                <w:rFonts w:ascii="Calibri" w:hAnsi="Calibri"/>
              </w:rPr>
            </w:pPr>
            <w:r>
              <w:rPr>
                <w:rFonts w:ascii="Calibri" w:hAnsi="Calibri"/>
              </w:rPr>
              <w:t>Group</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2665DA" w:rsidRDefault="00D927D4" w:rsidP="00B62044">
            <w:pPr>
              <w:tabs>
                <w:tab w:val="left" w:pos="5040"/>
              </w:tabs>
              <w:spacing w:before="60" w:after="60"/>
              <w:rPr>
                <w:rFonts w:ascii="Calibri" w:hAnsi="Calibri"/>
              </w:rPr>
            </w:pPr>
            <w:r w:rsidRPr="002665DA">
              <w:rPr>
                <w:rFonts w:ascii="Calibri" w:hAnsi="Calibri"/>
              </w:rPr>
              <w:t>2</w:t>
            </w:r>
            <w:r>
              <w:rPr>
                <w:rFonts w:ascii="Calibri" w:hAnsi="Calibri"/>
              </w:rPr>
              <w:t>:58</w:t>
            </w:r>
          </w:p>
        </w:tc>
        <w:tc>
          <w:tcPr>
            <w:tcW w:w="6250" w:type="dxa"/>
            <w:gridSpan w:val="4"/>
          </w:tcPr>
          <w:p w:rsidR="00D927D4" w:rsidRPr="002665DA" w:rsidRDefault="00D927D4" w:rsidP="00B62044">
            <w:pPr>
              <w:rPr>
                <w:rFonts w:ascii="Calibri" w:hAnsi="Calibri"/>
              </w:rPr>
            </w:pPr>
            <w:r w:rsidRPr="002665DA">
              <w:rPr>
                <w:rFonts w:ascii="Calibri" w:hAnsi="Calibri"/>
              </w:rPr>
              <w:t>Action Item Recap</w:t>
            </w:r>
          </w:p>
        </w:tc>
        <w:tc>
          <w:tcPr>
            <w:tcW w:w="2375" w:type="dxa"/>
          </w:tcPr>
          <w:p w:rsidR="00D927D4" w:rsidRPr="002665DA" w:rsidRDefault="00D927D4" w:rsidP="00B62044">
            <w:pPr>
              <w:jc w:val="center"/>
              <w:rPr>
                <w:rFonts w:ascii="Calibri" w:hAnsi="Calibri"/>
              </w:rPr>
            </w:pPr>
            <w:r>
              <w:rPr>
                <w:rFonts w:ascii="Calibri" w:hAnsi="Calibri"/>
              </w:rPr>
              <w:t>Rupp</w:t>
            </w:r>
          </w:p>
        </w:tc>
      </w:tr>
      <w:tr w:rsidR="00D927D4" w:rsidRPr="00B21C48" w:rsidTr="006968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c>
          <w:tcPr>
            <w:tcW w:w="1025" w:type="dxa"/>
          </w:tcPr>
          <w:p w:rsidR="00D927D4" w:rsidRPr="000448AD" w:rsidRDefault="00D927D4" w:rsidP="00B62044">
            <w:pPr>
              <w:tabs>
                <w:tab w:val="left" w:pos="5040"/>
              </w:tabs>
              <w:spacing w:before="60" w:after="60"/>
              <w:rPr>
                <w:rFonts w:ascii="Calibri" w:hAnsi="Calibri"/>
              </w:rPr>
            </w:pPr>
            <w:r>
              <w:rPr>
                <w:rFonts w:ascii="Calibri" w:hAnsi="Calibri"/>
              </w:rPr>
              <w:t>3:04</w:t>
            </w:r>
          </w:p>
        </w:tc>
        <w:tc>
          <w:tcPr>
            <w:tcW w:w="6250" w:type="dxa"/>
            <w:gridSpan w:val="4"/>
          </w:tcPr>
          <w:p w:rsidR="00D927D4" w:rsidRPr="000448AD" w:rsidRDefault="00D927D4" w:rsidP="00B62044">
            <w:pPr>
              <w:rPr>
                <w:rFonts w:ascii="Calibri" w:hAnsi="Calibri"/>
              </w:rPr>
            </w:pPr>
            <w:r w:rsidRPr="000448AD">
              <w:rPr>
                <w:rFonts w:ascii="Calibri" w:hAnsi="Calibri"/>
              </w:rPr>
              <w:t xml:space="preserve">Adjourn </w:t>
            </w:r>
          </w:p>
        </w:tc>
        <w:tc>
          <w:tcPr>
            <w:tcW w:w="2375" w:type="dxa"/>
          </w:tcPr>
          <w:p w:rsidR="00D927D4" w:rsidRPr="002665DA" w:rsidRDefault="00D927D4" w:rsidP="00B62044">
            <w:pPr>
              <w:tabs>
                <w:tab w:val="left" w:pos="5040"/>
              </w:tabs>
              <w:spacing w:before="60" w:after="60"/>
              <w:jc w:val="center"/>
              <w:rPr>
                <w:rFonts w:ascii="Calibri" w:hAnsi="Calibri"/>
              </w:rPr>
            </w:pPr>
            <w:r>
              <w:rPr>
                <w:rFonts w:ascii="Calibri" w:hAnsi="Calibri"/>
              </w:rPr>
              <w:t>Hilton</w:t>
            </w:r>
          </w:p>
        </w:tc>
      </w:tr>
    </w:tbl>
    <w:p w:rsidR="00D927D4" w:rsidRDefault="00D927D4" w:rsidP="002D37F9"/>
    <w:p w:rsidR="00D927D4" w:rsidRPr="002D37F9" w:rsidRDefault="00D927D4" w:rsidP="002D37F9"/>
    <w:p w:rsidR="00D927D4" w:rsidRPr="00DA3B02" w:rsidRDefault="00D927D4" w:rsidP="00915B55"/>
    <w:sectPr w:rsidR="00D927D4" w:rsidRPr="00DA3B02" w:rsidSect="001072F4">
      <w:headerReference w:type="even" r:id="rId8"/>
      <w:headerReference w:type="default" r:id="rId9"/>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F6E" w:rsidRDefault="00BE3F6E">
      <w:pPr>
        <w:spacing w:after="0"/>
      </w:pPr>
      <w:r>
        <w:separator/>
      </w:r>
    </w:p>
  </w:endnote>
  <w:endnote w:type="continuationSeparator" w:id="0">
    <w:p w:rsidR="00BE3F6E" w:rsidRDefault="00BE3F6E">
      <w:pPr>
        <w:spacing w:after="0"/>
      </w:pPr>
      <w:r>
        <w:continuationSeparator/>
      </w:r>
    </w:p>
  </w:endnote>
  <w:endnote w:type="continuationNotice" w:id="1">
    <w:p w:rsidR="00BE3F6E" w:rsidRDefault="00BE3F6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F6E" w:rsidRDefault="00BE3F6E">
      <w:pPr>
        <w:spacing w:after="0"/>
      </w:pPr>
      <w:r>
        <w:separator/>
      </w:r>
    </w:p>
  </w:footnote>
  <w:footnote w:type="continuationSeparator" w:id="0">
    <w:p w:rsidR="00BE3F6E" w:rsidRDefault="00BE3F6E">
      <w:pPr>
        <w:spacing w:after="0"/>
      </w:pPr>
      <w:r>
        <w:continuationSeparator/>
      </w:r>
    </w:p>
  </w:footnote>
  <w:footnote w:type="continuationNotice" w:id="1">
    <w:p w:rsidR="00BE3F6E" w:rsidRDefault="00BE3F6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D4" w:rsidRDefault="00D927D4"/>
  <w:p w:rsidR="00D927D4" w:rsidRDefault="00D927D4"/>
  <w:p w:rsidR="00D927D4" w:rsidRDefault="00D927D4" w:rsidP="00A87CEF"/>
  <w:p w:rsidR="00D927D4" w:rsidRDefault="00D927D4" w:rsidP="00A87CEF"/>
  <w:p w:rsidR="00D927D4" w:rsidRDefault="00D927D4" w:rsidP="00A87CEF"/>
  <w:p w:rsidR="00D927D4" w:rsidRDefault="00D927D4" w:rsidP="00A87CEF"/>
  <w:p w:rsidR="00D927D4" w:rsidRDefault="00D927D4"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D4" w:rsidRPr="00CD303F" w:rsidRDefault="00D927D4" w:rsidP="00950181">
    <w:pPr>
      <w:pStyle w:val="Header"/>
      <w:tabs>
        <w:tab w:val="clear" w:pos="4320"/>
        <w:tab w:val="clear" w:pos="8640"/>
        <w:tab w:val="right" w:pos="-3600"/>
      </w:tabs>
      <w:rPr>
        <w:sz w:val="20"/>
      </w:rPr>
    </w:pPr>
    <w:r>
      <w:rPr>
        <w:sz w:val="20"/>
      </w:rPr>
      <w:t>Meeting Summary Physical</w:t>
    </w:r>
    <w:r w:rsidRPr="00CD303F">
      <w:rPr>
        <w:sz w:val="20"/>
      </w:rPr>
      <w:t xml:space="preserve"> Workgroup, </w:t>
    </w:r>
    <w:r>
      <w:rPr>
        <w:sz w:val="20"/>
      </w:rPr>
      <w:t>May 1, 2012</w:t>
    </w:r>
    <w:r>
      <w:rPr>
        <w:sz w:val="20"/>
      </w:rPr>
      <w:tab/>
    </w:r>
    <w:r>
      <w:rPr>
        <w:sz w:val="20"/>
      </w:rPr>
      <w:tab/>
    </w:r>
    <w:r>
      <w:rPr>
        <w:sz w:val="20"/>
      </w:rPr>
      <w:tab/>
    </w:r>
    <w:r>
      <w:rPr>
        <w:sz w:val="20"/>
      </w:rPr>
      <w:tab/>
    </w:r>
    <w:r>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BE67AD">
      <w:rPr>
        <w:rStyle w:val="PageNumber"/>
        <w:noProof/>
        <w:sz w:val="20"/>
      </w:rPr>
      <w:t>1</w:t>
    </w:r>
    <w:r w:rsidRPr="00CD303F">
      <w:rPr>
        <w:rStyle w:val="PageNumber"/>
        <w:sz w:val="20"/>
      </w:rPr>
      <w:fldChar w:fldCharType="end"/>
    </w:r>
  </w:p>
  <w:p w:rsidR="00D927D4" w:rsidRDefault="00D927D4"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48BB6E61"/>
    <w:multiLevelType w:val="hybridMultilevel"/>
    <w:tmpl w:val="BFB4E180"/>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7FE6E59"/>
    <w:multiLevelType w:val="hybridMultilevel"/>
    <w:tmpl w:val="50C896B2"/>
    <w:lvl w:ilvl="0" w:tplc="A3AEEDF4">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8004E9C"/>
    <w:multiLevelType w:val="hybridMultilevel"/>
    <w:tmpl w:val="4ED0FFE0"/>
    <w:lvl w:ilvl="0" w:tplc="00E0CBA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5A2F1429"/>
    <w:multiLevelType w:val="hybridMultilevel"/>
    <w:tmpl w:val="FE34A0FA"/>
    <w:lvl w:ilvl="0" w:tplc="5F5847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3">
    <w:nsid w:val="66BB7167"/>
    <w:multiLevelType w:val="hybridMultilevel"/>
    <w:tmpl w:val="F9B8CE92"/>
    <w:lvl w:ilvl="0" w:tplc="32E87E04">
      <w:start w:val="1"/>
      <w:numFmt w:val="decimal"/>
      <w:pStyle w:val="Actionitem"/>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4">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5">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25C1398"/>
    <w:multiLevelType w:val="hybridMultilevel"/>
    <w:tmpl w:val="5BCC0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12"/>
  </w:num>
  <w:num w:numId="3">
    <w:abstractNumId w:val="5"/>
  </w:num>
  <w:num w:numId="4">
    <w:abstractNumId w:val="7"/>
  </w:num>
  <w:num w:numId="5">
    <w:abstractNumId w:val="15"/>
  </w:num>
  <w:num w:numId="6">
    <w:abstractNumId w:val="4"/>
  </w:num>
  <w:num w:numId="7">
    <w:abstractNumId w:val="2"/>
  </w:num>
  <w:num w:numId="8">
    <w:abstractNumId w:val="17"/>
  </w:num>
  <w:num w:numId="9">
    <w:abstractNumId w:val="18"/>
  </w:num>
  <w:num w:numId="10">
    <w:abstractNumId w:val="3"/>
  </w:num>
  <w:num w:numId="11">
    <w:abstractNumId w:val="0"/>
  </w:num>
  <w:num w:numId="12">
    <w:abstractNumId w:val="1"/>
  </w:num>
  <w:num w:numId="13">
    <w:abstractNumId w:val="8"/>
  </w:num>
  <w:num w:numId="14">
    <w:abstractNumId w:val="6"/>
  </w:num>
  <w:num w:numId="15">
    <w:abstractNumId w:val="14"/>
  </w:num>
  <w:num w:numId="16">
    <w:abstractNumId w:val="16"/>
  </w:num>
  <w:num w:numId="17">
    <w:abstractNumId w:val="13"/>
  </w:num>
  <w:num w:numId="18">
    <w:abstractNumId w:val="10"/>
  </w:num>
  <w:num w:numId="1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F86"/>
    <w:rsid w:val="00027FE1"/>
    <w:rsid w:val="00037924"/>
    <w:rsid w:val="00044410"/>
    <w:rsid w:val="000448AD"/>
    <w:rsid w:val="00047A11"/>
    <w:rsid w:val="000505DE"/>
    <w:rsid w:val="00055C16"/>
    <w:rsid w:val="00055D87"/>
    <w:rsid w:val="000642B4"/>
    <w:rsid w:val="000708DA"/>
    <w:rsid w:val="000736FC"/>
    <w:rsid w:val="000751EF"/>
    <w:rsid w:val="00080BE4"/>
    <w:rsid w:val="00083977"/>
    <w:rsid w:val="00084866"/>
    <w:rsid w:val="00090BAD"/>
    <w:rsid w:val="0009152E"/>
    <w:rsid w:val="000915B5"/>
    <w:rsid w:val="0009460F"/>
    <w:rsid w:val="00095B12"/>
    <w:rsid w:val="000A66B7"/>
    <w:rsid w:val="000A7BB1"/>
    <w:rsid w:val="000C55CD"/>
    <w:rsid w:val="000D1380"/>
    <w:rsid w:val="000D3279"/>
    <w:rsid w:val="000D4CF8"/>
    <w:rsid w:val="000D63B4"/>
    <w:rsid w:val="000E5843"/>
    <w:rsid w:val="000E7238"/>
    <w:rsid w:val="000E7B35"/>
    <w:rsid w:val="000F31B7"/>
    <w:rsid w:val="00105294"/>
    <w:rsid w:val="001072F4"/>
    <w:rsid w:val="001151C6"/>
    <w:rsid w:val="00120C63"/>
    <w:rsid w:val="0012149F"/>
    <w:rsid w:val="001275DF"/>
    <w:rsid w:val="00136666"/>
    <w:rsid w:val="0013688E"/>
    <w:rsid w:val="001444CA"/>
    <w:rsid w:val="001470BB"/>
    <w:rsid w:val="0015447B"/>
    <w:rsid w:val="001565F1"/>
    <w:rsid w:val="00157A7D"/>
    <w:rsid w:val="0016119F"/>
    <w:rsid w:val="00162E78"/>
    <w:rsid w:val="00163696"/>
    <w:rsid w:val="00164313"/>
    <w:rsid w:val="001772BD"/>
    <w:rsid w:val="001811DE"/>
    <w:rsid w:val="001838FC"/>
    <w:rsid w:val="00192552"/>
    <w:rsid w:val="001A404B"/>
    <w:rsid w:val="001B1B6E"/>
    <w:rsid w:val="001B49B6"/>
    <w:rsid w:val="001C47C8"/>
    <w:rsid w:val="001D683C"/>
    <w:rsid w:val="001E60BD"/>
    <w:rsid w:val="001F2112"/>
    <w:rsid w:val="001F6938"/>
    <w:rsid w:val="00200C11"/>
    <w:rsid w:val="002129F4"/>
    <w:rsid w:val="002173D4"/>
    <w:rsid w:val="0023567A"/>
    <w:rsid w:val="00240527"/>
    <w:rsid w:val="00241E9B"/>
    <w:rsid w:val="00251B74"/>
    <w:rsid w:val="00257DB9"/>
    <w:rsid w:val="00261F39"/>
    <w:rsid w:val="002636A1"/>
    <w:rsid w:val="00264C9F"/>
    <w:rsid w:val="002665DA"/>
    <w:rsid w:val="00270F9B"/>
    <w:rsid w:val="00271BF0"/>
    <w:rsid w:val="0027318F"/>
    <w:rsid w:val="00275F30"/>
    <w:rsid w:val="00287561"/>
    <w:rsid w:val="00297351"/>
    <w:rsid w:val="002B246E"/>
    <w:rsid w:val="002B4A70"/>
    <w:rsid w:val="002B4FEF"/>
    <w:rsid w:val="002C3AA4"/>
    <w:rsid w:val="002C4918"/>
    <w:rsid w:val="002C4E2F"/>
    <w:rsid w:val="002C5503"/>
    <w:rsid w:val="002D2A26"/>
    <w:rsid w:val="002D37F9"/>
    <w:rsid w:val="002D4D43"/>
    <w:rsid w:val="002D6E9E"/>
    <w:rsid w:val="002D7BF6"/>
    <w:rsid w:val="002E0A4F"/>
    <w:rsid w:val="002E5897"/>
    <w:rsid w:val="002F2566"/>
    <w:rsid w:val="002F5618"/>
    <w:rsid w:val="00306F5D"/>
    <w:rsid w:val="0031412A"/>
    <w:rsid w:val="00316F8A"/>
    <w:rsid w:val="0032613F"/>
    <w:rsid w:val="00327ABF"/>
    <w:rsid w:val="00351454"/>
    <w:rsid w:val="00370CE9"/>
    <w:rsid w:val="003732A1"/>
    <w:rsid w:val="0037733F"/>
    <w:rsid w:val="003802B5"/>
    <w:rsid w:val="00381B91"/>
    <w:rsid w:val="00382026"/>
    <w:rsid w:val="00384F7D"/>
    <w:rsid w:val="00386D35"/>
    <w:rsid w:val="00391560"/>
    <w:rsid w:val="003936AE"/>
    <w:rsid w:val="003A0D67"/>
    <w:rsid w:val="003A2B32"/>
    <w:rsid w:val="003A3E66"/>
    <w:rsid w:val="003A4EC0"/>
    <w:rsid w:val="003B05C5"/>
    <w:rsid w:val="003B3075"/>
    <w:rsid w:val="003B506C"/>
    <w:rsid w:val="003C3D81"/>
    <w:rsid w:val="003D197A"/>
    <w:rsid w:val="003D3CFA"/>
    <w:rsid w:val="003D40E8"/>
    <w:rsid w:val="003E4C77"/>
    <w:rsid w:val="003E7B87"/>
    <w:rsid w:val="003F2C11"/>
    <w:rsid w:val="003F69B4"/>
    <w:rsid w:val="0041118F"/>
    <w:rsid w:val="00412431"/>
    <w:rsid w:val="0042415F"/>
    <w:rsid w:val="0043330F"/>
    <w:rsid w:val="00433B2B"/>
    <w:rsid w:val="00435A3A"/>
    <w:rsid w:val="00435E2E"/>
    <w:rsid w:val="0043614D"/>
    <w:rsid w:val="00437EB0"/>
    <w:rsid w:val="00452334"/>
    <w:rsid w:val="00454FE0"/>
    <w:rsid w:val="004613BE"/>
    <w:rsid w:val="00465D8C"/>
    <w:rsid w:val="00474DD9"/>
    <w:rsid w:val="00483E6D"/>
    <w:rsid w:val="00491107"/>
    <w:rsid w:val="00494700"/>
    <w:rsid w:val="00496408"/>
    <w:rsid w:val="00497A98"/>
    <w:rsid w:val="004A5F6D"/>
    <w:rsid w:val="004B2254"/>
    <w:rsid w:val="004B34E5"/>
    <w:rsid w:val="004B4424"/>
    <w:rsid w:val="004B6411"/>
    <w:rsid w:val="004D39C0"/>
    <w:rsid w:val="004E3C5E"/>
    <w:rsid w:val="004F088D"/>
    <w:rsid w:val="004F0D28"/>
    <w:rsid w:val="004F7132"/>
    <w:rsid w:val="00502917"/>
    <w:rsid w:val="00504B14"/>
    <w:rsid w:val="00507A77"/>
    <w:rsid w:val="00513562"/>
    <w:rsid w:val="005302B9"/>
    <w:rsid w:val="00542ACE"/>
    <w:rsid w:val="0054637C"/>
    <w:rsid w:val="00551439"/>
    <w:rsid w:val="005543EE"/>
    <w:rsid w:val="0055569E"/>
    <w:rsid w:val="005569F6"/>
    <w:rsid w:val="00561489"/>
    <w:rsid w:val="00562F21"/>
    <w:rsid w:val="00563259"/>
    <w:rsid w:val="00563F11"/>
    <w:rsid w:val="00570665"/>
    <w:rsid w:val="00571570"/>
    <w:rsid w:val="005741EA"/>
    <w:rsid w:val="00574393"/>
    <w:rsid w:val="00580444"/>
    <w:rsid w:val="00580DCF"/>
    <w:rsid w:val="00586CC7"/>
    <w:rsid w:val="00593B77"/>
    <w:rsid w:val="005A04F3"/>
    <w:rsid w:val="005B532C"/>
    <w:rsid w:val="005B56DB"/>
    <w:rsid w:val="005C627D"/>
    <w:rsid w:val="005D4C81"/>
    <w:rsid w:val="005E6A6D"/>
    <w:rsid w:val="005F283A"/>
    <w:rsid w:val="005F3B54"/>
    <w:rsid w:val="005F4626"/>
    <w:rsid w:val="00603A6E"/>
    <w:rsid w:val="0060437E"/>
    <w:rsid w:val="00617A33"/>
    <w:rsid w:val="00626780"/>
    <w:rsid w:val="006457DB"/>
    <w:rsid w:val="00650D24"/>
    <w:rsid w:val="00653AD1"/>
    <w:rsid w:val="0066332C"/>
    <w:rsid w:val="00673297"/>
    <w:rsid w:val="006810BA"/>
    <w:rsid w:val="00687E68"/>
    <w:rsid w:val="00691429"/>
    <w:rsid w:val="0069225C"/>
    <w:rsid w:val="00696822"/>
    <w:rsid w:val="006A1395"/>
    <w:rsid w:val="006A3C30"/>
    <w:rsid w:val="006A561B"/>
    <w:rsid w:val="006A686B"/>
    <w:rsid w:val="006B34C3"/>
    <w:rsid w:val="006B414D"/>
    <w:rsid w:val="006C00B3"/>
    <w:rsid w:val="006C1706"/>
    <w:rsid w:val="006D6105"/>
    <w:rsid w:val="006D78FB"/>
    <w:rsid w:val="006E5319"/>
    <w:rsid w:val="006F272E"/>
    <w:rsid w:val="00705AB7"/>
    <w:rsid w:val="00706B59"/>
    <w:rsid w:val="00710452"/>
    <w:rsid w:val="00711C39"/>
    <w:rsid w:val="007122C7"/>
    <w:rsid w:val="007219CA"/>
    <w:rsid w:val="00734990"/>
    <w:rsid w:val="007405E5"/>
    <w:rsid w:val="007425CC"/>
    <w:rsid w:val="00745C4A"/>
    <w:rsid w:val="00762571"/>
    <w:rsid w:val="00780EAC"/>
    <w:rsid w:val="0079008D"/>
    <w:rsid w:val="00791A34"/>
    <w:rsid w:val="00794BDD"/>
    <w:rsid w:val="00795729"/>
    <w:rsid w:val="00796BBE"/>
    <w:rsid w:val="00797EAE"/>
    <w:rsid w:val="007A374F"/>
    <w:rsid w:val="007B4ED9"/>
    <w:rsid w:val="007B6349"/>
    <w:rsid w:val="007C09BD"/>
    <w:rsid w:val="007C236E"/>
    <w:rsid w:val="007C2E5D"/>
    <w:rsid w:val="007C4602"/>
    <w:rsid w:val="007C781F"/>
    <w:rsid w:val="007D3D49"/>
    <w:rsid w:val="007D66A5"/>
    <w:rsid w:val="007E3A2E"/>
    <w:rsid w:val="007E419E"/>
    <w:rsid w:val="007E77DE"/>
    <w:rsid w:val="00800AC1"/>
    <w:rsid w:val="00817070"/>
    <w:rsid w:val="008325E1"/>
    <w:rsid w:val="00832B82"/>
    <w:rsid w:val="00835AFA"/>
    <w:rsid w:val="00835B35"/>
    <w:rsid w:val="008407F3"/>
    <w:rsid w:val="0084453D"/>
    <w:rsid w:val="00844A33"/>
    <w:rsid w:val="0085468D"/>
    <w:rsid w:val="0086110A"/>
    <w:rsid w:val="00865898"/>
    <w:rsid w:val="00872972"/>
    <w:rsid w:val="0087405D"/>
    <w:rsid w:val="00875873"/>
    <w:rsid w:val="0088385C"/>
    <w:rsid w:val="008A237D"/>
    <w:rsid w:val="008B00BE"/>
    <w:rsid w:val="008B16A2"/>
    <w:rsid w:val="008B33E2"/>
    <w:rsid w:val="008B3588"/>
    <w:rsid w:val="008B428F"/>
    <w:rsid w:val="008C1D38"/>
    <w:rsid w:val="008D12F9"/>
    <w:rsid w:val="008D5629"/>
    <w:rsid w:val="008E01D6"/>
    <w:rsid w:val="008E048E"/>
    <w:rsid w:val="008E1DD5"/>
    <w:rsid w:val="008E4ED5"/>
    <w:rsid w:val="008E50FB"/>
    <w:rsid w:val="008E542C"/>
    <w:rsid w:val="00903A6D"/>
    <w:rsid w:val="0090576D"/>
    <w:rsid w:val="009147D6"/>
    <w:rsid w:val="009154F2"/>
    <w:rsid w:val="00915B55"/>
    <w:rsid w:val="009169C4"/>
    <w:rsid w:val="0093402F"/>
    <w:rsid w:val="009352B0"/>
    <w:rsid w:val="009374E1"/>
    <w:rsid w:val="00941CDF"/>
    <w:rsid w:val="0094307E"/>
    <w:rsid w:val="00950181"/>
    <w:rsid w:val="00953B30"/>
    <w:rsid w:val="00961992"/>
    <w:rsid w:val="00963F61"/>
    <w:rsid w:val="00964228"/>
    <w:rsid w:val="0096481E"/>
    <w:rsid w:val="009668A7"/>
    <w:rsid w:val="00967DCD"/>
    <w:rsid w:val="00972856"/>
    <w:rsid w:val="009731B1"/>
    <w:rsid w:val="00985D6A"/>
    <w:rsid w:val="00986BC5"/>
    <w:rsid w:val="009910DF"/>
    <w:rsid w:val="009A5A94"/>
    <w:rsid w:val="009B0552"/>
    <w:rsid w:val="009B5A5E"/>
    <w:rsid w:val="009B655C"/>
    <w:rsid w:val="009C6587"/>
    <w:rsid w:val="009D2226"/>
    <w:rsid w:val="009D2980"/>
    <w:rsid w:val="009E6715"/>
    <w:rsid w:val="009F0316"/>
    <w:rsid w:val="009F43EC"/>
    <w:rsid w:val="009F7BA1"/>
    <w:rsid w:val="00A1161E"/>
    <w:rsid w:val="00A120D4"/>
    <w:rsid w:val="00A129C4"/>
    <w:rsid w:val="00A16547"/>
    <w:rsid w:val="00A245E1"/>
    <w:rsid w:val="00A30536"/>
    <w:rsid w:val="00A31CC8"/>
    <w:rsid w:val="00A44F98"/>
    <w:rsid w:val="00A53285"/>
    <w:rsid w:val="00A57368"/>
    <w:rsid w:val="00A573AF"/>
    <w:rsid w:val="00A7261B"/>
    <w:rsid w:val="00A73389"/>
    <w:rsid w:val="00A74838"/>
    <w:rsid w:val="00A87CEF"/>
    <w:rsid w:val="00A92989"/>
    <w:rsid w:val="00A9406B"/>
    <w:rsid w:val="00A96200"/>
    <w:rsid w:val="00A96595"/>
    <w:rsid w:val="00AA145D"/>
    <w:rsid w:val="00AC1EAC"/>
    <w:rsid w:val="00AC250E"/>
    <w:rsid w:val="00AD0D17"/>
    <w:rsid w:val="00AD215F"/>
    <w:rsid w:val="00AE08E6"/>
    <w:rsid w:val="00AE35CF"/>
    <w:rsid w:val="00AE3ACF"/>
    <w:rsid w:val="00AF1F0B"/>
    <w:rsid w:val="00AF707F"/>
    <w:rsid w:val="00AF7985"/>
    <w:rsid w:val="00B036E8"/>
    <w:rsid w:val="00B059A4"/>
    <w:rsid w:val="00B110DD"/>
    <w:rsid w:val="00B11537"/>
    <w:rsid w:val="00B15C67"/>
    <w:rsid w:val="00B21C48"/>
    <w:rsid w:val="00B24505"/>
    <w:rsid w:val="00B25607"/>
    <w:rsid w:val="00B272B7"/>
    <w:rsid w:val="00B322C1"/>
    <w:rsid w:val="00B34198"/>
    <w:rsid w:val="00B34F51"/>
    <w:rsid w:val="00B370D8"/>
    <w:rsid w:val="00B41A8E"/>
    <w:rsid w:val="00B5060A"/>
    <w:rsid w:val="00B61AF5"/>
    <w:rsid w:val="00B62044"/>
    <w:rsid w:val="00B757A8"/>
    <w:rsid w:val="00B75A7B"/>
    <w:rsid w:val="00B778BD"/>
    <w:rsid w:val="00B81E1F"/>
    <w:rsid w:val="00B836A0"/>
    <w:rsid w:val="00B8515B"/>
    <w:rsid w:val="00B85ACF"/>
    <w:rsid w:val="00B86B7F"/>
    <w:rsid w:val="00BB4D36"/>
    <w:rsid w:val="00BB4E55"/>
    <w:rsid w:val="00BD0C6D"/>
    <w:rsid w:val="00BD307D"/>
    <w:rsid w:val="00BE3F6E"/>
    <w:rsid w:val="00BE67AD"/>
    <w:rsid w:val="00BF23A8"/>
    <w:rsid w:val="00BF2BD4"/>
    <w:rsid w:val="00BF5960"/>
    <w:rsid w:val="00BF5ABF"/>
    <w:rsid w:val="00BF6861"/>
    <w:rsid w:val="00C007BC"/>
    <w:rsid w:val="00C05A27"/>
    <w:rsid w:val="00C069B2"/>
    <w:rsid w:val="00C076B9"/>
    <w:rsid w:val="00C12825"/>
    <w:rsid w:val="00C31A12"/>
    <w:rsid w:val="00C5009C"/>
    <w:rsid w:val="00C653D4"/>
    <w:rsid w:val="00C74084"/>
    <w:rsid w:val="00C745A0"/>
    <w:rsid w:val="00C93AF2"/>
    <w:rsid w:val="00CA4929"/>
    <w:rsid w:val="00CA6D14"/>
    <w:rsid w:val="00CB020D"/>
    <w:rsid w:val="00CC1CEF"/>
    <w:rsid w:val="00CD2C8B"/>
    <w:rsid w:val="00CD2C9A"/>
    <w:rsid w:val="00CD303F"/>
    <w:rsid w:val="00CE1A52"/>
    <w:rsid w:val="00CF0C07"/>
    <w:rsid w:val="00CF64C3"/>
    <w:rsid w:val="00D00E62"/>
    <w:rsid w:val="00D1357B"/>
    <w:rsid w:val="00D13EB8"/>
    <w:rsid w:val="00D25500"/>
    <w:rsid w:val="00D305C8"/>
    <w:rsid w:val="00D30858"/>
    <w:rsid w:val="00D4064E"/>
    <w:rsid w:val="00D42419"/>
    <w:rsid w:val="00D5293E"/>
    <w:rsid w:val="00D55547"/>
    <w:rsid w:val="00D634F0"/>
    <w:rsid w:val="00D76841"/>
    <w:rsid w:val="00D80CD3"/>
    <w:rsid w:val="00D83156"/>
    <w:rsid w:val="00D874B5"/>
    <w:rsid w:val="00D92711"/>
    <w:rsid w:val="00D927D4"/>
    <w:rsid w:val="00D92D57"/>
    <w:rsid w:val="00D948E8"/>
    <w:rsid w:val="00D96F3D"/>
    <w:rsid w:val="00DA32B5"/>
    <w:rsid w:val="00DA37A5"/>
    <w:rsid w:val="00DA3B02"/>
    <w:rsid w:val="00DA482E"/>
    <w:rsid w:val="00DB1BD8"/>
    <w:rsid w:val="00DB4FD9"/>
    <w:rsid w:val="00DC165C"/>
    <w:rsid w:val="00DC25CA"/>
    <w:rsid w:val="00DC6075"/>
    <w:rsid w:val="00DD0BE1"/>
    <w:rsid w:val="00DD3023"/>
    <w:rsid w:val="00DD6889"/>
    <w:rsid w:val="00DD7BCF"/>
    <w:rsid w:val="00DF07BF"/>
    <w:rsid w:val="00DF16B2"/>
    <w:rsid w:val="00E00075"/>
    <w:rsid w:val="00E00990"/>
    <w:rsid w:val="00E03D11"/>
    <w:rsid w:val="00E075E7"/>
    <w:rsid w:val="00E161DD"/>
    <w:rsid w:val="00E16D9C"/>
    <w:rsid w:val="00E20C12"/>
    <w:rsid w:val="00E24BCD"/>
    <w:rsid w:val="00E307FB"/>
    <w:rsid w:val="00E30D4C"/>
    <w:rsid w:val="00E323C2"/>
    <w:rsid w:val="00E34673"/>
    <w:rsid w:val="00E40CED"/>
    <w:rsid w:val="00E47588"/>
    <w:rsid w:val="00E508E3"/>
    <w:rsid w:val="00E524C6"/>
    <w:rsid w:val="00E534DE"/>
    <w:rsid w:val="00E57445"/>
    <w:rsid w:val="00E6349D"/>
    <w:rsid w:val="00E63ECF"/>
    <w:rsid w:val="00E65FE7"/>
    <w:rsid w:val="00E83E5E"/>
    <w:rsid w:val="00E8629A"/>
    <w:rsid w:val="00E87633"/>
    <w:rsid w:val="00E90E32"/>
    <w:rsid w:val="00EA7B25"/>
    <w:rsid w:val="00EC5238"/>
    <w:rsid w:val="00EC6970"/>
    <w:rsid w:val="00EC6ABB"/>
    <w:rsid w:val="00ED3C89"/>
    <w:rsid w:val="00EE2003"/>
    <w:rsid w:val="00EF65A9"/>
    <w:rsid w:val="00F04EF1"/>
    <w:rsid w:val="00F11C0A"/>
    <w:rsid w:val="00F17173"/>
    <w:rsid w:val="00F2334D"/>
    <w:rsid w:val="00F32152"/>
    <w:rsid w:val="00F37860"/>
    <w:rsid w:val="00F402CE"/>
    <w:rsid w:val="00F46527"/>
    <w:rsid w:val="00F5493D"/>
    <w:rsid w:val="00F65268"/>
    <w:rsid w:val="00F67406"/>
    <w:rsid w:val="00F9276A"/>
    <w:rsid w:val="00FA1B62"/>
    <w:rsid w:val="00FA4380"/>
    <w:rsid w:val="00FA6C14"/>
    <w:rsid w:val="00FA6FE4"/>
    <w:rsid w:val="00FB1E0E"/>
    <w:rsid w:val="00FB70D5"/>
    <w:rsid w:val="00FC6FCE"/>
    <w:rsid w:val="00FD495A"/>
    <w:rsid w:val="00FE164D"/>
    <w:rsid w:val="00FE2A6A"/>
    <w:rsid w:val="00FE3268"/>
    <w:rsid w:val="00FE51F0"/>
    <w:rsid w:val="00FF0341"/>
    <w:rsid w:val="00FF1A73"/>
    <w:rsid w:val="00FF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DA32B5"/>
    <w:pPr>
      <w:numPr>
        <w:numId w:val="17"/>
      </w:numPr>
      <w:tabs>
        <w:tab w:val="left" w:pos="1200"/>
      </w:tabs>
      <w:spacing w:after="240"/>
      <w:ind w:left="1200" w:hanging="480"/>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22"/>
      <w:szCs w:val="20"/>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22"/>
    </w:rPr>
  </w:style>
  <w:style w:type="character" w:customStyle="1" w:styleId="1stLineChar">
    <w:name w:val="1st Line Char"/>
    <w:aliases w:val="Field label Char"/>
    <w:link w:val="1stLine"/>
    <w:uiPriority w:val="99"/>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DA32B5"/>
    <w:pPr>
      <w:numPr>
        <w:numId w:val="17"/>
      </w:numPr>
      <w:tabs>
        <w:tab w:val="left" w:pos="1200"/>
      </w:tabs>
      <w:spacing w:after="240"/>
      <w:ind w:left="1200" w:hanging="480"/>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22"/>
      <w:szCs w:val="20"/>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22"/>
    </w:rPr>
  </w:style>
  <w:style w:type="character" w:customStyle="1" w:styleId="1stLineChar">
    <w:name w:val="1st Line Char"/>
    <w:aliases w:val="Field label Char"/>
    <w:link w:val="1stLine"/>
    <w:uiPriority w:val="99"/>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29063">
      <w:marLeft w:val="0"/>
      <w:marRight w:val="0"/>
      <w:marTop w:val="0"/>
      <w:marBottom w:val="0"/>
      <w:divBdr>
        <w:top w:val="none" w:sz="0" w:space="0" w:color="auto"/>
        <w:left w:val="none" w:sz="0" w:space="0" w:color="auto"/>
        <w:bottom w:val="none" w:sz="0" w:space="0" w:color="auto"/>
        <w:right w:val="none" w:sz="0" w:space="0" w:color="auto"/>
      </w:divBdr>
    </w:div>
    <w:div w:id="664629064">
      <w:marLeft w:val="0"/>
      <w:marRight w:val="0"/>
      <w:marTop w:val="0"/>
      <w:marBottom w:val="0"/>
      <w:divBdr>
        <w:top w:val="none" w:sz="0" w:space="0" w:color="auto"/>
        <w:left w:val="none" w:sz="0" w:space="0" w:color="auto"/>
        <w:bottom w:val="none" w:sz="0" w:space="0" w:color="auto"/>
        <w:right w:val="none" w:sz="0" w:space="0" w:color="auto"/>
      </w:divBdr>
    </w:div>
    <w:div w:id="664629065">
      <w:marLeft w:val="0"/>
      <w:marRight w:val="0"/>
      <w:marTop w:val="0"/>
      <w:marBottom w:val="0"/>
      <w:divBdr>
        <w:top w:val="none" w:sz="0" w:space="0" w:color="auto"/>
        <w:left w:val="none" w:sz="0" w:space="0" w:color="auto"/>
        <w:bottom w:val="none" w:sz="0" w:space="0" w:color="auto"/>
        <w:right w:val="none" w:sz="0" w:space="0" w:color="auto"/>
      </w:divBdr>
    </w:div>
    <w:div w:id="664629066">
      <w:marLeft w:val="0"/>
      <w:marRight w:val="0"/>
      <w:marTop w:val="0"/>
      <w:marBottom w:val="0"/>
      <w:divBdr>
        <w:top w:val="none" w:sz="0" w:space="0" w:color="auto"/>
        <w:left w:val="none" w:sz="0" w:space="0" w:color="auto"/>
        <w:bottom w:val="none" w:sz="0" w:space="0" w:color="auto"/>
        <w:right w:val="none" w:sz="0" w:space="0" w:color="auto"/>
      </w:divBdr>
    </w:div>
    <w:div w:id="664629067">
      <w:marLeft w:val="0"/>
      <w:marRight w:val="0"/>
      <w:marTop w:val="0"/>
      <w:marBottom w:val="0"/>
      <w:divBdr>
        <w:top w:val="none" w:sz="0" w:space="0" w:color="auto"/>
        <w:left w:val="none" w:sz="0" w:space="0" w:color="auto"/>
        <w:bottom w:val="none" w:sz="0" w:space="0" w:color="auto"/>
        <w:right w:val="none" w:sz="0" w:space="0" w:color="auto"/>
      </w:divBdr>
    </w:div>
    <w:div w:id="664629068">
      <w:marLeft w:val="0"/>
      <w:marRight w:val="0"/>
      <w:marTop w:val="0"/>
      <w:marBottom w:val="0"/>
      <w:divBdr>
        <w:top w:val="none" w:sz="0" w:space="0" w:color="auto"/>
        <w:left w:val="none" w:sz="0" w:space="0" w:color="auto"/>
        <w:bottom w:val="none" w:sz="0" w:space="0" w:color="auto"/>
        <w:right w:val="none" w:sz="0" w:space="0" w:color="auto"/>
      </w:divBdr>
    </w:div>
    <w:div w:id="664629069">
      <w:marLeft w:val="0"/>
      <w:marRight w:val="0"/>
      <w:marTop w:val="0"/>
      <w:marBottom w:val="0"/>
      <w:divBdr>
        <w:top w:val="none" w:sz="0" w:space="0" w:color="auto"/>
        <w:left w:val="none" w:sz="0" w:space="0" w:color="auto"/>
        <w:bottom w:val="none" w:sz="0" w:space="0" w:color="auto"/>
        <w:right w:val="none" w:sz="0" w:space="0" w:color="auto"/>
      </w:divBdr>
    </w:div>
    <w:div w:id="664629070">
      <w:marLeft w:val="0"/>
      <w:marRight w:val="0"/>
      <w:marTop w:val="0"/>
      <w:marBottom w:val="0"/>
      <w:divBdr>
        <w:top w:val="none" w:sz="0" w:space="0" w:color="auto"/>
        <w:left w:val="none" w:sz="0" w:space="0" w:color="auto"/>
        <w:bottom w:val="none" w:sz="0" w:space="0" w:color="auto"/>
        <w:right w:val="none" w:sz="0" w:space="0" w:color="auto"/>
      </w:divBdr>
    </w:div>
    <w:div w:id="664629071">
      <w:marLeft w:val="0"/>
      <w:marRight w:val="0"/>
      <w:marTop w:val="0"/>
      <w:marBottom w:val="0"/>
      <w:divBdr>
        <w:top w:val="none" w:sz="0" w:space="0" w:color="auto"/>
        <w:left w:val="none" w:sz="0" w:space="0" w:color="auto"/>
        <w:bottom w:val="none" w:sz="0" w:space="0" w:color="auto"/>
        <w:right w:val="none" w:sz="0" w:space="0" w:color="auto"/>
      </w:divBdr>
    </w:div>
    <w:div w:id="664629072">
      <w:marLeft w:val="0"/>
      <w:marRight w:val="0"/>
      <w:marTop w:val="0"/>
      <w:marBottom w:val="0"/>
      <w:divBdr>
        <w:top w:val="none" w:sz="0" w:space="0" w:color="auto"/>
        <w:left w:val="none" w:sz="0" w:space="0" w:color="auto"/>
        <w:bottom w:val="none" w:sz="0" w:space="0" w:color="auto"/>
        <w:right w:val="none" w:sz="0" w:space="0" w:color="auto"/>
      </w:divBdr>
    </w:div>
    <w:div w:id="664629073">
      <w:marLeft w:val="0"/>
      <w:marRight w:val="0"/>
      <w:marTop w:val="0"/>
      <w:marBottom w:val="0"/>
      <w:divBdr>
        <w:top w:val="none" w:sz="0" w:space="0" w:color="auto"/>
        <w:left w:val="none" w:sz="0" w:space="0" w:color="auto"/>
        <w:bottom w:val="none" w:sz="0" w:space="0" w:color="auto"/>
        <w:right w:val="none" w:sz="0" w:space="0" w:color="auto"/>
      </w:divBdr>
    </w:div>
    <w:div w:id="664629074">
      <w:marLeft w:val="0"/>
      <w:marRight w:val="0"/>
      <w:marTop w:val="0"/>
      <w:marBottom w:val="0"/>
      <w:divBdr>
        <w:top w:val="none" w:sz="0" w:space="0" w:color="auto"/>
        <w:left w:val="none" w:sz="0" w:space="0" w:color="auto"/>
        <w:bottom w:val="none" w:sz="0" w:space="0" w:color="auto"/>
        <w:right w:val="none" w:sz="0" w:space="0" w:color="auto"/>
      </w:divBdr>
    </w:div>
    <w:div w:id="664629075">
      <w:marLeft w:val="0"/>
      <w:marRight w:val="0"/>
      <w:marTop w:val="0"/>
      <w:marBottom w:val="0"/>
      <w:divBdr>
        <w:top w:val="none" w:sz="0" w:space="0" w:color="auto"/>
        <w:left w:val="none" w:sz="0" w:space="0" w:color="auto"/>
        <w:bottom w:val="none" w:sz="0" w:space="0" w:color="auto"/>
        <w:right w:val="none" w:sz="0" w:space="0" w:color="auto"/>
      </w:divBdr>
    </w:div>
    <w:div w:id="664629076">
      <w:marLeft w:val="0"/>
      <w:marRight w:val="0"/>
      <w:marTop w:val="0"/>
      <w:marBottom w:val="0"/>
      <w:divBdr>
        <w:top w:val="none" w:sz="0" w:space="0" w:color="auto"/>
        <w:left w:val="none" w:sz="0" w:space="0" w:color="auto"/>
        <w:bottom w:val="none" w:sz="0" w:space="0" w:color="auto"/>
        <w:right w:val="none" w:sz="0" w:space="0" w:color="auto"/>
      </w:divBdr>
    </w:div>
    <w:div w:id="664629077">
      <w:marLeft w:val="0"/>
      <w:marRight w:val="0"/>
      <w:marTop w:val="0"/>
      <w:marBottom w:val="0"/>
      <w:divBdr>
        <w:top w:val="none" w:sz="0" w:space="0" w:color="auto"/>
        <w:left w:val="none" w:sz="0" w:space="0" w:color="auto"/>
        <w:bottom w:val="none" w:sz="0" w:space="0" w:color="auto"/>
        <w:right w:val="none" w:sz="0" w:space="0" w:color="auto"/>
      </w:divBdr>
    </w:div>
    <w:div w:id="664629078">
      <w:marLeft w:val="0"/>
      <w:marRight w:val="0"/>
      <w:marTop w:val="0"/>
      <w:marBottom w:val="0"/>
      <w:divBdr>
        <w:top w:val="none" w:sz="0" w:space="0" w:color="auto"/>
        <w:left w:val="none" w:sz="0" w:space="0" w:color="auto"/>
        <w:bottom w:val="none" w:sz="0" w:space="0" w:color="auto"/>
        <w:right w:val="none" w:sz="0" w:space="0" w:color="auto"/>
      </w:divBdr>
    </w:div>
    <w:div w:id="6646290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Minutes and Summaries</Template>
  <TotalTime>1</TotalTime>
  <Pages>7</Pages>
  <Words>2430</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2012-06-05T04:22:00Z</dcterms:created>
  <dcterms:modified xsi:type="dcterms:W3CDTF">2012-06-05T04:22:00Z</dcterms:modified>
</cp:coreProperties>
</file>