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849EA" w14:textId="77777777" w:rsidR="00966E6F" w:rsidRPr="00FC3895" w:rsidRDefault="00966E6F" w:rsidP="00966E6F">
      <w:pPr>
        <w:pStyle w:val="Title"/>
        <w:jc w:val="both"/>
        <w:rPr>
          <w:rFonts w:ascii="Calibri" w:hAnsi="Calibri" w:cs="Calibri"/>
          <w:noProof/>
          <w:sz w:val="24"/>
          <w:szCs w:val="24"/>
        </w:rPr>
      </w:pPr>
    </w:p>
    <w:p w14:paraId="5A0DA077" w14:textId="49487F84" w:rsidR="00C46E8B" w:rsidRPr="00FC3895" w:rsidRDefault="00E75949" w:rsidP="00966E6F">
      <w:pPr>
        <w:pStyle w:val="Title"/>
        <w:jc w:val="both"/>
        <w:rPr>
          <w:rFonts w:ascii="Calibri" w:hAnsi="Calibri" w:cs="Calibri"/>
          <w:sz w:val="24"/>
          <w:szCs w:val="24"/>
        </w:rPr>
      </w:pPr>
      <w:r w:rsidRPr="00FC3895">
        <w:rPr>
          <w:rFonts w:ascii="Calibri" w:hAnsi="Calibri" w:cs="Calibri"/>
          <w:noProof/>
          <w:sz w:val="24"/>
          <w:szCs w:val="24"/>
        </w:rPr>
        <w:drawing>
          <wp:anchor distT="0" distB="0" distL="114300" distR="114300" simplePos="0" relativeHeight="251658240" behindDoc="0" locked="0" layoutInCell="1" allowOverlap="1" wp14:anchorId="3D0E8E46" wp14:editId="18E5CAC1">
            <wp:simplePos x="0" y="0"/>
            <wp:positionH relativeFrom="column">
              <wp:posOffset>4442654</wp:posOffset>
            </wp:positionH>
            <wp:positionV relativeFrom="paragraph">
              <wp:posOffset>-657225</wp:posOffset>
            </wp:positionV>
            <wp:extent cx="2061651" cy="1552575"/>
            <wp:effectExtent l="0" t="0" r="0" b="0"/>
            <wp:wrapNone/>
            <wp:docPr id="7472951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64729" cy="15548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6E6F" w:rsidRPr="00FC3895">
        <w:rPr>
          <w:rFonts w:ascii="Calibri" w:hAnsi="Calibri" w:cs="Calibri"/>
          <w:noProof/>
          <w:sz w:val="24"/>
          <w:szCs w:val="24"/>
        </w:rPr>
        <w:t xml:space="preserve"> Physical Workgroup</w:t>
      </w:r>
      <w:r w:rsidR="0023748C" w:rsidRPr="00FC3895">
        <w:rPr>
          <w:rFonts w:ascii="Calibri" w:hAnsi="Calibri" w:cs="Calibri"/>
          <w:sz w:val="24"/>
          <w:szCs w:val="24"/>
        </w:rPr>
        <w:t xml:space="preserve"> Meeting</w:t>
      </w:r>
      <w:r w:rsidR="0007291F" w:rsidRPr="00FC3895">
        <w:rPr>
          <w:rFonts w:ascii="Calibri" w:hAnsi="Calibri" w:cs="Calibri"/>
          <w:sz w:val="24"/>
          <w:szCs w:val="24"/>
        </w:rPr>
        <w:t xml:space="preserve"> Summary</w:t>
      </w:r>
    </w:p>
    <w:p w14:paraId="1F31E584" w14:textId="77777777" w:rsidR="00966E6F" w:rsidRPr="00FC3895" w:rsidRDefault="00966E6F">
      <w:pPr>
        <w:rPr>
          <w:rFonts w:ascii="Calibri" w:hAnsi="Calibri" w:cs="Calibri"/>
        </w:rPr>
      </w:pPr>
    </w:p>
    <w:p w14:paraId="43523A62" w14:textId="3AB76AB6" w:rsidR="0023748C" w:rsidRPr="00FC3895" w:rsidRDefault="0023748C">
      <w:pPr>
        <w:rPr>
          <w:rFonts w:ascii="Calibri" w:hAnsi="Calibri" w:cs="Calibri"/>
        </w:rPr>
      </w:pPr>
      <w:r w:rsidRPr="00FC3895">
        <w:rPr>
          <w:rFonts w:ascii="Calibri" w:hAnsi="Calibri" w:cs="Calibri"/>
        </w:rPr>
        <w:t>2026-0</w:t>
      </w:r>
      <w:r w:rsidR="00717FC2" w:rsidRPr="00FC3895">
        <w:rPr>
          <w:rFonts w:ascii="Calibri" w:hAnsi="Calibri" w:cs="Calibri"/>
        </w:rPr>
        <w:t>6</w:t>
      </w:r>
      <w:r w:rsidR="0031184F" w:rsidRPr="00FC3895">
        <w:rPr>
          <w:rFonts w:ascii="Calibri" w:hAnsi="Calibri" w:cs="Calibri"/>
        </w:rPr>
        <w:t>-1</w:t>
      </w:r>
      <w:r w:rsidR="00717FC2" w:rsidRPr="00FC3895">
        <w:rPr>
          <w:rFonts w:ascii="Calibri" w:hAnsi="Calibri" w:cs="Calibri"/>
        </w:rPr>
        <w:t>4</w:t>
      </w:r>
      <w:r w:rsidR="0031184F" w:rsidRPr="00FC3895">
        <w:rPr>
          <w:rFonts w:ascii="Calibri" w:hAnsi="Calibri" w:cs="Calibri"/>
        </w:rPr>
        <w:t xml:space="preserve"> (</w:t>
      </w:r>
      <w:r w:rsidR="00717FC2" w:rsidRPr="00FC3895">
        <w:rPr>
          <w:rFonts w:ascii="Calibri" w:hAnsi="Calibri" w:cs="Calibri"/>
        </w:rPr>
        <w:t>Monday</w:t>
      </w:r>
      <w:r w:rsidR="0031184F" w:rsidRPr="00FC3895">
        <w:rPr>
          <w:rFonts w:ascii="Calibri" w:hAnsi="Calibri" w:cs="Calibri"/>
        </w:rPr>
        <w:t xml:space="preserve">) </w:t>
      </w:r>
      <w:r w:rsidR="00837E73" w:rsidRPr="00FC3895">
        <w:rPr>
          <w:rFonts w:ascii="Calibri" w:hAnsi="Calibri" w:cs="Calibri"/>
        </w:rPr>
        <w:t>0900 – 1</w:t>
      </w:r>
      <w:r w:rsidR="00717FC2" w:rsidRPr="00FC3895">
        <w:rPr>
          <w:rFonts w:ascii="Calibri" w:hAnsi="Calibri" w:cs="Calibri"/>
        </w:rPr>
        <w:t>3</w:t>
      </w:r>
      <w:r w:rsidR="00837E73" w:rsidRPr="00FC3895">
        <w:rPr>
          <w:rFonts w:ascii="Calibri" w:hAnsi="Calibri" w:cs="Calibri"/>
        </w:rPr>
        <w:t>00</w:t>
      </w:r>
    </w:p>
    <w:p w14:paraId="22E8638B" w14:textId="13571EE6" w:rsidR="00837E73" w:rsidRPr="00FC3895" w:rsidRDefault="007F111A">
      <w:pPr>
        <w:pBdr>
          <w:bottom w:val="single" w:sz="6" w:space="1" w:color="auto"/>
        </w:pBdr>
        <w:rPr>
          <w:rFonts w:ascii="Calibri" w:hAnsi="Calibri" w:cs="Calibri"/>
        </w:rPr>
      </w:pPr>
      <w:r w:rsidRPr="00FC3895">
        <w:rPr>
          <w:rFonts w:ascii="Calibri" w:hAnsi="Calibri" w:cs="Calibri"/>
        </w:rPr>
        <w:t xml:space="preserve">Location </w:t>
      </w:r>
      <w:r w:rsidR="00966E6F" w:rsidRPr="00FC3895">
        <w:rPr>
          <w:rFonts w:ascii="Calibri" w:hAnsi="Calibri" w:cs="Calibri"/>
        </w:rPr>
        <w:t>(Teams)</w:t>
      </w:r>
    </w:p>
    <w:p w14:paraId="1C3AAEC5" w14:textId="77777777" w:rsidR="0007291F" w:rsidRPr="00FC3895" w:rsidRDefault="00496765" w:rsidP="000267C2">
      <w:pPr>
        <w:rPr>
          <w:rFonts w:ascii="Calibri" w:hAnsi="Calibri" w:cs="Calibri"/>
        </w:rPr>
      </w:pPr>
      <w:r w:rsidRPr="00FC3895">
        <w:rPr>
          <w:rFonts w:ascii="Calibri" w:hAnsi="Calibri" w:cs="Calibri"/>
          <w:b/>
          <w:bCs/>
        </w:rPr>
        <w:t>Meeting Coordinator:</w:t>
      </w:r>
      <w:r w:rsidRPr="00FC3895">
        <w:rPr>
          <w:rFonts w:ascii="Calibri" w:hAnsi="Calibri" w:cs="Calibri"/>
        </w:rPr>
        <w:t xml:space="preserve"> Smokey Pittman</w:t>
      </w:r>
    </w:p>
    <w:p w14:paraId="0C9476F6" w14:textId="3B395EDB" w:rsidR="00530FD7" w:rsidRPr="00FC3895" w:rsidRDefault="00530FD7">
      <w:pPr>
        <w:rPr>
          <w:rFonts w:ascii="Calibri" w:hAnsi="Calibri" w:cs="Calibri"/>
          <w:b/>
          <w:bCs/>
        </w:rPr>
      </w:pPr>
      <w:r w:rsidRPr="00FC3895">
        <w:rPr>
          <w:rFonts w:ascii="Calibri" w:hAnsi="Calibri" w:cs="Calibri"/>
          <w:b/>
          <w:bCs/>
        </w:rPr>
        <w:t>Desired Outcomes:</w:t>
      </w:r>
    </w:p>
    <w:p w14:paraId="350755C6" w14:textId="77777777" w:rsidR="0087031A" w:rsidRPr="00FC3895" w:rsidRDefault="0087031A" w:rsidP="0087031A">
      <w:pPr>
        <w:pStyle w:val="ListParagraph"/>
        <w:numPr>
          <w:ilvl w:val="0"/>
          <w:numId w:val="16"/>
        </w:numPr>
        <w:rPr>
          <w:rFonts w:ascii="Calibri" w:hAnsi="Calibri" w:cs="Calibri"/>
        </w:rPr>
      </w:pPr>
      <w:r w:rsidRPr="00FC3895">
        <w:rPr>
          <w:rFonts w:ascii="Calibri" w:hAnsi="Calibri" w:cs="Calibri"/>
        </w:rPr>
        <w:t>PWG Recommendation: Turbidity monitoring preferred locations using TRRP equipment for this coming winter</w:t>
      </w:r>
    </w:p>
    <w:p w14:paraId="75724D11" w14:textId="77777777" w:rsidR="0087031A" w:rsidRPr="00FC3895" w:rsidRDefault="0087031A" w:rsidP="0087031A">
      <w:pPr>
        <w:pStyle w:val="ListParagraph"/>
        <w:numPr>
          <w:ilvl w:val="0"/>
          <w:numId w:val="16"/>
        </w:numPr>
        <w:rPr>
          <w:rFonts w:ascii="Calibri" w:hAnsi="Calibri" w:cs="Calibri"/>
        </w:rPr>
      </w:pPr>
      <w:r w:rsidRPr="00FC3895">
        <w:rPr>
          <w:rFonts w:ascii="Calibri" w:hAnsi="Calibri" w:cs="Calibri"/>
        </w:rPr>
        <w:t>TRRP update on Steel Bridge Day Use wood/gravel augmentation monitoring</w:t>
      </w:r>
    </w:p>
    <w:p w14:paraId="3D037199" w14:textId="77777777" w:rsidR="0087031A" w:rsidRPr="00FC3895" w:rsidRDefault="0087031A" w:rsidP="0087031A">
      <w:pPr>
        <w:pStyle w:val="ListParagraph"/>
        <w:numPr>
          <w:ilvl w:val="0"/>
          <w:numId w:val="16"/>
        </w:numPr>
        <w:rPr>
          <w:rFonts w:ascii="Calibri" w:hAnsi="Calibri" w:cs="Calibri"/>
        </w:rPr>
      </w:pPr>
      <w:r w:rsidRPr="00FC3895">
        <w:rPr>
          <w:rFonts w:ascii="Calibri" w:hAnsi="Calibri" w:cs="Calibri"/>
        </w:rPr>
        <w:t>Develop a plan for 2026 sediment augmentation monitoring to support gravel augmentation recommendations</w:t>
      </w:r>
    </w:p>
    <w:p w14:paraId="644A50AA" w14:textId="18D8B7D2" w:rsidR="0087031A" w:rsidRPr="00FC3895" w:rsidRDefault="0087031A" w:rsidP="0087031A">
      <w:pPr>
        <w:pStyle w:val="ListParagraph"/>
        <w:numPr>
          <w:ilvl w:val="0"/>
          <w:numId w:val="16"/>
        </w:numPr>
        <w:rPr>
          <w:rFonts w:ascii="Calibri" w:hAnsi="Calibri" w:cs="Calibri"/>
        </w:rPr>
      </w:pPr>
      <w:r w:rsidRPr="00FC3895">
        <w:rPr>
          <w:rFonts w:ascii="Calibri" w:hAnsi="Calibri" w:cs="Calibri"/>
        </w:rPr>
        <w:t>Bedload sampling – need to make a recommendation to TRRP regarding whether to collect additional bedload data, primarily to calibrate hydrophones</w:t>
      </w:r>
    </w:p>
    <w:p w14:paraId="2A9B2F5E" w14:textId="6A2EF4BA" w:rsidR="0007291F" w:rsidRPr="00FC3895" w:rsidRDefault="0007291F" w:rsidP="0007291F">
      <w:pPr>
        <w:rPr>
          <w:rFonts w:ascii="Calibri" w:hAnsi="Calibri" w:cs="Calibri"/>
          <w:b/>
          <w:bCs/>
        </w:rPr>
      </w:pPr>
      <w:r w:rsidRPr="00FC3895">
        <w:rPr>
          <w:rFonts w:ascii="Calibri" w:hAnsi="Calibri" w:cs="Calibri"/>
          <w:b/>
          <w:bCs/>
        </w:rPr>
        <w:t>Attendees:</w:t>
      </w:r>
    </w:p>
    <w:p w14:paraId="6B33D39E" w14:textId="77777777" w:rsidR="00C52D32" w:rsidRPr="00FC3895" w:rsidRDefault="00C52D32" w:rsidP="00A96825">
      <w:pPr>
        <w:spacing w:line="240" w:lineRule="auto"/>
        <w:rPr>
          <w:rFonts w:ascii="Calibri" w:hAnsi="Calibri" w:cs="Calibri"/>
        </w:rPr>
      </w:pPr>
      <w:r w:rsidRPr="00FC3895">
        <w:rPr>
          <w:rFonts w:ascii="Calibri" w:hAnsi="Calibri" w:cs="Calibri"/>
        </w:rPr>
        <w:t>DWR: Scott Kennedy</w:t>
      </w:r>
    </w:p>
    <w:p w14:paraId="069C1AB3" w14:textId="6FEE6756" w:rsidR="00A96825" w:rsidRPr="00FC3895" w:rsidRDefault="00A96825" w:rsidP="00A96825">
      <w:pPr>
        <w:spacing w:line="240" w:lineRule="auto"/>
        <w:rPr>
          <w:rFonts w:ascii="Calibri" w:hAnsi="Calibri" w:cs="Calibri"/>
        </w:rPr>
      </w:pPr>
      <w:r w:rsidRPr="00FC3895">
        <w:rPr>
          <w:rFonts w:ascii="Calibri" w:hAnsi="Calibri" w:cs="Calibri"/>
        </w:rPr>
        <w:t>HVT/ARS: Smokey Pittman</w:t>
      </w:r>
      <w:r w:rsidR="00C52D32" w:rsidRPr="00FC3895">
        <w:rPr>
          <w:rFonts w:ascii="Calibri" w:hAnsi="Calibri" w:cs="Calibri"/>
        </w:rPr>
        <w:t>, Karl Seitz</w:t>
      </w:r>
    </w:p>
    <w:p w14:paraId="675BF67B" w14:textId="4D10B6B9" w:rsidR="00A96825" w:rsidRPr="00FC3895" w:rsidRDefault="00A96825" w:rsidP="00A96825">
      <w:pPr>
        <w:spacing w:line="240" w:lineRule="auto"/>
        <w:rPr>
          <w:rFonts w:ascii="Calibri" w:hAnsi="Calibri" w:cs="Calibri"/>
        </w:rPr>
      </w:pPr>
      <w:r w:rsidRPr="00FC3895">
        <w:rPr>
          <w:rFonts w:ascii="Calibri" w:hAnsi="Calibri" w:cs="Calibri"/>
        </w:rPr>
        <w:t>TRRP: Eric Petersen, Kiana Abel</w:t>
      </w:r>
    </w:p>
    <w:p w14:paraId="3AABEA3B" w14:textId="3AABE47C" w:rsidR="00A96825" w:rsidRPr="00FC3895" w:rsidRDefault="00A96825" w:rsidP="00A96825">
      <w:pPr>
        <w:spacing w:line="240" w:lineRule="auto"/>
        <w:rPr>
          <w:rFonts w:ascii="Calibri" w:hAnsi="Calibri" w:cs="Calibri"/>
        </w:rPr>
      </w:pPr>
      <w:r w:rsidRPr="00FC3895">
        <w:rPr>
          <w:rFonts w:ascii="Calibri" w:hAnsi="Calibri" w:cs="Calibri"/>
        </w:rPr>
        <w:t>USBR: Oliver Rogers</w:t>
      </w:r>
      <w:r w:rsidR="00C52D32" w:rsidRPr="00FC3895">
        <w:rPr>
          <w:rFonts w:ascii="Calibri" w:hAnsi="Calibri" w:cs="Calibri"/>
        </w:rPr>
        <w:t>, Eliot Sarnacki</w:t>
      </w:r>
    </w:p>
    <w:p w14:paraId="505E9A39" w14:textId="700CC090" w:rsidR="0007291F" w:rsidRPr="00FC3895" w:rsidRDefault="00A96825" w:rsidP="0007291F">
      <w:pPr>
        <w:spacing w:line="240" w:lineRule="auto"/>
        <w:rPr>
          <w:rFonts w:ascii="Calibri" w:hAnsi="Calibri" w:cs="Calibri"/>
        </w:rPr>
      </w:pPr>
      <w:r w:rsidRPr="00FC3895">
        <w:rPr>
          <w:rFonts w:ascii="Calibri" w:hAnsi="Calibri" w:cs="Calibri"/>
        </w:rPr>
        <w:t xml:space="preserve">USFWS: </w:t>
      </w:r>
      <w:r w:rsidR="0007291F" w:rsidRPr="00FC3895">
        <w:rPr>
          <w:rFonts w:ascii="Calibri" w:hAnsi="Calibri" w:cs="Calibri"/>
        </w:rPr>
        <w:t>Josh Boyce</w:t>
      </w:r>
      <w:r w:rsidRPr="00FC3895">
        <w:rPr>
          <w:rFonts w:ascii="Calibri" w:hAnsi="Calibri" w:cs="Calibri"/>
        </w:rPr>
        <w:t>, Reuben Smit</w:t>
      </w:r>
    </w:p>
    <w:p w14:paraId="678A5C72" w14:textId="53A4247A" w:rsidR="0007291F" w:rsidRPr="00FC3895" w:rsidRDefault="00A96825" w:rsidP="0007291F">
      <w:pPr>
        <w:spacing w:line="240" w:lineRule="auto"/>
        <w:rPr>
          <w:rFonts w:ascii="Calibri" w:hAnsi="Calibri" w:cs="Calibri"/>
        </w:rPr>
      </w:pPr>
      <w:r w:rsidRPr="00FC3895">
        <w:rPr>
          <w:rFonts w:ascii="Calibri" w:hAnsi="Calibri" w:cs="Calibri"/>
        </w:rPr>
        <w:t xml:space="preserve">Trinity County: </w:t>
      </w:r>
      <w:r w:rsidR="0007291F" w:rsidRPr="00FC3895">
        <w:rPr>
          <w:rFonts w:ascii="Calibri" w:hAnsi="Calibri" w:cs="Calibri"/>
        </w:rPr>
        <w:t>Patrick Flynn</w:t>
      </w:r>
    </w:p>
    <w:p w14:paraId="65D6473D" w14:textId="78034097" w:rsidR="0007291F" w:rsidRPr="00FC3895" w:rsidRDefault="00A96825" w:rsidP="0007291F">
      <w:pPr>
        <w:rPr>
          <w:rFonts w:ascii="Calibri" w:hAnsi="Calibri" w:cs="Calibri"/>
        </w:rPr>
      </w:pPr>
      <w:r w:rsidRPr="00FC3895">
        <w:rPr>
          <w:rFonts w:ascii="Calibri" w:hAnsi="Calibri" w:cs="Calibri"/>
        </w:rPr>
        <w:t xml:space="preserve">Yurok Tribe: Dave Gaeuman, </w:t>
      </w:r>
      <w:r w:rsidR="00C52D32" w:rsidRPr="00FC3895">
        <w:rPr>
          <w:rFonts w:ascii="Calibri" w:hAnsi="Calibri" w:cs="Calibri"/>
        </w:rPr>
        <w:t>Danial Whealdon-Haught</w:t>
      </w:r>
    </w:p>
    <w:p w14:paraId="1E94B227" w14:textId="6EE22280" w:rsidR="00C52D32" w:rsidRPr="00FC3895" w:rsidRDefault="00C52D32" w:rsidP="0007291F">
      <w:pPr>
        <w:rPr>
          <w:rFonts w:ascii="Calibri" w:hAnsi="Calibri" w:cs="Calibri"/>
        </w:rPr>
      </w:pPr>
      <w:r w:rsidRPr="00FC3895">
        <w:rPr>
          <w:rFonts w:ascii="Calibri" w:hAnsi="Calibri" w:cs="Calibri"/>
        </w:rPr>
        <w:t>CDFW: Colin Hughes</w:t>
      </w:r>
    </w:p>
    <w:p w14:paraId="653814E5" w14:textId="64636C46" w:rsidR="0031184F" w:rsidRPr="00FC3895" w:rsidRDefault="00C4572C" w:rsidP="00CD559D">
      <w:pPr>
        <w:rPr>
          <w:rFonts w:ascii="Calibri" w:hAnsi="Calibri" w:cs="Calibri"/>
          <w:b/>
          <w:bCs/>
        </w:rPr>
      </w:pPr>
      <w:r w:rsidRPr="00FC3895">
        <w:rPr>
          <w:rFonts w:ascii="Calibri" w:hAnsi="Calibri" w:cs="Calibri"/>
          <w:b/>
          <w:bCs/>
        </w:rPr>
        <w:t>Turbidity Monitoring</w:t>
      </w:r>
    </w:p>
    <w:p w14:paraId="389A94F8" w14:textId="23B2EFA1" w:rsidR="00C4572C" w:rsidRPr="00FC3895" w:rsidRDefault="00C4572C" w:rsidP="00CD559D">
      <w:pPr>
        <w:rPr>
          <w:rFonts w:ascii="Calibri" w:hAnsi="Calibri" w:cs="Calibri"/>
        </w:rPr>
      </w:pPr>
      <w:r w:rsidRPr="00FC3895">
        <w:rPr>
          <w:rFonts w:ascii="Calibri" w:hAnsi="Calibri" w:cs="Calibri"/>
        </w:rPr>
        <w:t xml:space="preserve">Petersen - </w:t>
      </w:r>
      <w:proofErr w:type="gramStart"/>
      <w:r w:rsidRPr="00FC3895">
        <w:rPr>
          <w:rFonts w:ascii="Calibri" w:hAnsi="Calibri" w:cs="Calibri"/>
        </w:rPr>
        <w:t>TRRP has</w:t>
      </w:r>
      <w:proofErr w:type="gramEnd"/>
      <w:r w:rsidRPr="00FC3895">
        <w:rPr>
          <w:rFonts w:ascii="Calibri" w:hAnsi="Calibri" w:cs="Calibri"/>
        </w:rPr>
        <w:t xml:space="preserve"> three legacy turbidity monitoring units. Currently, one is installed at sawmill as part of environmental compliance monitoring to support construction. This unit recorded the recent turbidity pulses related to early storms that caught much of the public eye. Kiana thinks we could use this data to tell the story to the public, that </w:t>
      </w:r>
      <w:r w:rsidR="002454F0" w:rsidRPr="00FC3895">
        <w:rPr>
          <w:rFonts w:ascii="Calibri" w:hAnsi="Calibri" w:cs="Calibri"/>
        </w:rPr>
        <w:t>2026 Sawmill turbidity</w:t>
      </w:r>
      <w:r w:rsidRPr="00FC3895">
        <w:rPr>
          <w:rFonts w:ascii="Calibri" w:hAnsi="Calibri" w:cs="Calibri"/>
        </w:rPr>
        <w:t xml:space="preserve"> is not too big a deal. The question is, where do we deploy the remaining turbidimeters?</w:t>
      </w:r>
      <w:r w:rsidR="007A13DC" w:rsidRPr="00FC3895">
        <w:rPr>
          <w:rFonts w:ascii="Calibri" w:hAnsi="Calibri" w:cs="Calibri"/>
        </w:rPr>
        <w:t xml:space="preserve"> They are non-telemetered and this is a pro-bon action by TRRP, so can’t be very complex.</w:t>
      </w:r>
    </w:p>
    <w:p w14:paraId="706A83CC" w14:textId="0F15DCE3" w:rsidR="00921C69" w:rsidRPr="00FC3895" w:rsidRDefault="00921C69" w:rsidP="00CD559D">
      <w:pPr>
        <w:rPr>
          <w:rFonts w:ascii="Calibri" w:hAnsi="Calibri" w:cs="Calibri"/>
        </w:rPr>
      </w:pPr>
      <w:r w:rsidRPr="00FC3895">
        <w:rPr>
          <w:rFonts w:ascii="Calibri" w:hAnsi="Calibri" w:cs="Calibri"/>
        </w:rPr>
        <w:lastRenderedPageBreak/>
        <w:t xml:space="preserve">Smokey can provide consultation on hardening the installations </w:t>
      </w:r>
      <w:r w:rsidR="00C4572C" w:rsidRPr="00FC3895">
        <w:rPr>
          <w:rFonts w:ascii="Calibri" w:hAnsi="Calibri" w:cs="Calibri"/>
        </w:rPr>
        <w:t xml:space="preserve">– shared the table from the stream gaging review that showed the preferred locations for three turbidimeters and the reasons/benefits from </w:t>
      </w:r>
      <w:r w:rsidR="00B906F6" w:rsidRPr="00FC3895">
        <w:rPr>
          <w:rFonts w:ascii="Calibri" w:hAnsi="Calibri" w:cs="Calibri"/>
        </w:rPr>
        <w:t>deploying</w:t>
      </w:r>
      <w:r w:rsidR="00C4572C" w:rsidRPr="00FC3895">
        <w:rPr>
          <w:rFonts w:ascii="Calibri" w:hAnsi="Calibri" w:cs="Calibri"/>
        </w:rPr>
        <w:t xml:space="preserve"> them, namely information for the public related to fishing and to provide background data to support future fine sediment monitoring</w:t>
      </w:r>
      <w:r w:rsidRPr="00FC3895">
        <w:rPr>
          <w:rFonts w:ascii="Calibri" w:hAnsi="Calibri" w:cs="Calibri"/>
        </w:rPr>
        <w:t>.</w:t>
      </w:r>
    </w:p>
    <w:p w14:paraId="72018BEF" w14:textId="77777777" w:rsidR="002454F0" w:rsidRPr="00FC3895" w:rsidRDefault="002454F0" w:rsidP="00CD559D">
      <w:pPr>
        <w:rPr>
          <w:rFonts w:ascii="Calibri" w:hAnsi="Calibri" w:cs="Calibri"/>
        </w:rPr>
      </w:pPr>
      <w:r w:rsidRPr="00FC3895">
        <w:rPr>
          <w:rFonts w:ascii="Calibri" w:hAnsi="Calibri" w:cs="Calibri"/>
        </w:rPr>
        <w:t xml:space="preserve">Dave G. suggests the current sawmill location isn’t great for long-term monitoring. </w:t>
      </w:r>
    </w:p>
    <w:p w14:paraId="42039558" w14:textId="42992A0A" w:rsidR="002454F0" w:rsidRPr="00FC3895" w:rsidRDefault="002454F0" w:rsidP="00CD559D">
      <w:pPr>
        <w:rPr>
          <w:rFonts w:ascii="Calibri" w:hAnsi="Calibri" w:cs="Calibri"/>
        </w:rPr>
      </w:pPr>
      <w:r w:rsidRPr="00FC3895">
        <w:rPr>
          <w:rFonts w:ascii="Calibri" w:hAnsi="Calibri" w:cs="Calibri"/>
        </w:rPr>
        <w:t>Smokey - the most compelling reason for non-</w:t>
      </w:r>
      <w:proofErr w:type="spellStart"/>
      <w:r w:rsidRPr="00FC3895">
        <w:rPr>
          <w:rFonts w:ascii="Calibri" w:hAnsi="Calibri" w:cs="Calibri"/>
        </w:rPr>
        <w:t>realtime</w:t>
      </w:r>
      <w:proofErr w:type="spellEnd"/>
      <w:r w:rsidRPr="00FC3895">
        <w:rPr>
          <w:rFonts w:ascii="Calibri" w:hAnsi="Calibri" w:cs="Calibri"/>
        </w:rPr>
        <w:t xml:space="preserve"> turbidity monitoring seems to be providing background monitoring data to support fine sediment augmentation. None of the winter variable flow monitoring hypotheses require turbidity. The group eventually settled on </w:t>
      </w:r>
      <w:r w:rsidR="00924234" w:rsidRPr="00FC3895">
        <w:rPr>
          <w:rFonts w:ascii="Calibri" w:hAnsi="Calibri" w:cs="Calibri"/>
        </w:rPr>
        <w:t xml:space="preserve">recommending </w:t>
      </w:r>
      <w:r w:rsidRPr="00FC3895">
        <w:rPr>
          <w:rFonts w:ascii="Calibri" w:hAnsi="Calibri" w:cs="Calibri"/>
        </w:rPr>
        <w:t>the following locations in order of priority, understanding that TRRP has no funding for this and not all mya be possible:</w:t>
      </w:r>
    </w:p>
    <w:p w14:paraId="44857B6D" w14:textId="2CE14A58" w:rsidR="002454F0" w:rsidRPr="00FC3895" w:rsidRDefault="002454F0" w:rsidP="002454F0">
      <w:pPr>
        <w:pStyle w:val="ListParagraph"/>
        <w:numPr>
          <w:ilvl w:val="0"/>
          <w:numId w:val="17"/>
        </w:numPr>
        <w:rPr>
          <w:rFonts w:ascii="Calibri" w:hAnsi="Calibri" w:cs="Calibri"/>
        </w:rPr>
      </w:pPr>
      <w:r w:rsidRPr="00FC3895">
        <w:rPr>
          <w:rFonts w:ascii="Calibri" w:hAnsi="Calibri" w:cs="Calibri"/>
        </w:rPr>
        <w:t>Limekiln</w:t>
      </w:r>
    </w:p>
    <w:p w14:paraId="5DFD0B70" w14:textId="23D2FA6A" w:rsidR="002454F0" w:rsidRPr="00FC3895" w:rsidRDefault="002454F0" w:rsidP="00924234">
      <w:pPr>
        <w:pStyle w:val="ListParagraph"/>
        <w:numPr>
          <w:ilvl w:val="0"/>
          <w:numId w:val="17"/>
        </w:numPr>
        <w:rPr>
          <w:rFonts w:ascii="Calibri" w:hAnsi="Calibri" w:cs="Calibri"/>
        </w:rPr>
      </w:pPr>
      <w:r w:rsidRPr="00FC3895">
        <w:rPr>
          <w:rFonts w:ascii="Calibri" w:hAnsi="Calibri" w:cs="Calibri"/>
        </w:rPr>
        <w:t>Lowden</w:t>
      </w:r>
    </w:p>
    <w:p w14:paraId="4170950A" w14:textId="08EE89CB" w:rsidR="0007291F" w:rsidRPr="00FC3895" w:rsidRDefault="0007291F" w:rsidP="0007291F">
      <w:pPr>
        <w:rPr>
          <w:rFonts w:ascii="Calibri" w:hAnsi="Calibri" w:cs="Calibri"/>
          <w:b/>
          <w:bCs/>
        </w:rPr>
      </w:pPr>
      <w:r w:rsidRPr="00FC3895">
        <w:rPr>
          <w:rFonts w:ascii="Calibri" w:hAnsi="Calibri" w:cs="Calibri"/>
          <w:b/>
          <w:bCs/>
        </w:rPr>
        <w:t>Steel Bridge Gravel and Wood Augmentation (</w:t>
      </w:r>
      <w:r w:rsidR="00C4572C" w:rsidRPr="00FC3895">
        <w:rPr>
          <w:rFonts w:ascii="Calibri" w:hAnsi="Calibri" w:cs="Calibri"/>
          <w:b/>
          <w:bCs/>
        </w:rPr>
        <w:t>Sarnacki, Rogers)</w:t>
      </w:r>
    </w:p>
    <w:p w14:paraId="148DD259" w14:textId="77777777" w:rsidR="00924234" w:rsidRPr="00FC3895" w:rsidRDefault="00924234" w:rsidP="00924234">
      <w:pPr>
        <w:spacing w:line="300" w:lineRule="auto"/>
        <w:rPr>
          <w:rFonts w:ascii="Calibri" w:hAnsi="Calibri" w:cs="Calibri"/>
        </w:rPr>
      </w:pPr>
      <w:r w:rsidRPr="00FC3895">
        <w:rPr>
          <w:rFonts w:ascii="Calibri" w:hAnsi="Calibri" w:cs="Calibri"/>
          <w:color w:val="323130"/>
        </w:rPr>
        <w:t>Oliver and I planned to provide a brief update on what worked well and what did not at Steel Bridge. I do not have a formal presentation, but I can share a side-by-side comparison I prepared on Friday showing post-implementation conditions alongside post-flow conditions.</w:t>
      </w:r>
      <w:r w:rsidRPr="00FC3895">
        <w:rPr>
          <w:rFonts w:ascii="Calibri" w:hAnsi="Calibri" w:cs="Calibri"/>
          <w:color w:val="323130"/>
        </w:rPr>
        <w:br/>
        <w:t xml:space="preserve">Overall, I think the project worked very well. We </w:t>
      </w:r>
      <w:proofErr w:type="gramStart"/>
      <w:r w:rsidRPr="00FC3895">
        <w:rPr>
          <w:rFonts w:ascii="Calibri" w:hAnsi="Calibri" w:cs="Calibri"/>
          <w:color w:val="323130"/>
        </w:rPr>
        <w:t>had been</w:t>
      </w:r>
      <w:proofErr w:type="gramEnd"/>
      <w:r w:rsidRPr="00FC3895">
        <w:rPr>
          <w:rFonts w:ascii="Calibri" w:hAnsi="Calibri" w:cs="Calibri"/>
          <w:color w:val="323130"/>
        </w:rPr>
        <w:t xml:space="preserve"> concerned about potential impacts to the community, especially because thousands of cubic yards of material had to be hauled down what is essentially a one-lane road. In practice, that did not appear to be an issue. We completed several aerial surveys, and Kiana sent out a mailer, so we had substantial contact with people on the ground. We received only one phone call to the office, from a neighbor who was out of town, heard about the augmentation after the fact, and had a few questions. After that conversation, everything seemed fine.</w:t>
      </w:r>
      <w:r w:rsidRPr="00FC3895">
        <w:rPr>
          <w:rFonts w:ascii="Calibri" w:hAnsi="Calibri" w:cs="Calibri"/>
          <w:color w:val="323130"/>
        </w:rPr>
        <w:br/>
        <w:t xml:space="preserve">In my view, the biggest success was incorporating large wood into the project. We were able to source the wood from the nearby campground, </w:t>
      </w:r>
      <w:proofErr w:type="gramStart"/>
      <w:r w:rsidRPr="00FC3895">
        <w:rPr>
          <w:rFonts w:ascii="Calibri" w:hAnsi="Calibri" w:cs="Calibri"/>
          <w:color w:val="323130"/>
        </w:rPr>
        <w:t>coordinate with</w:t>
      </w:r>
      <w:proofErr w:type="gramEnd"/>
      <w:r w:rsidRPr="00FC3895">
        <w:rPr>
          <w:rFonts w:ascii="Calibri" w:hAnsi="Calibri" w:cs="Calibri"/>
          <w:color w:val="323130"/>
        </w:rPr>
        <w:t xml:space="preserve"> BLM to haul it in, and place about 13 trees on the bar. The placement looked appropriate, did not inhibit access, and people were still able to fish from the bar. Our intent was to take a cautious first step with wood augmentation, and I think we achieved that successfully.</w:t>
      </w:r>
      <w:r w:rsidRPr="00FC3895">
        <w:rPr>
          <w:rFonts w:ascii="Calibri" w:hAnsi="Calibri" w:cs="Calibri"/>
          <w:color w:val="323130"/>
        </w:rPr>
        <w:br/>
        <w:t xml:space="preserve">The post-implementation photo was taken on April 13, 2026, shortly after implementation wrapped up around April 12. The photo on the right was taken on June 29 at 588 </w:t>
      </w:r>
      <w:proofErr w:type="spellStart"/>
      <w:r w:rsidRPr="00FC3895">
        <w:rPr>
          <w:rFonts w:ascii="Calibri" w:hAnsi="Calibri" w:cs="Calibri"/>
          <w:color w:val="323130"/>
        </w:rPr>
        <w:t>cfs</w:t>
      </w:r>
      <w:proofErr w:type="spellEnd"/>
      <w:r w:rsidRPr="00FC3895">
        <w:rPr>
          <w:rFonts w:ascii="Calibri" w:hAnsi="Calibri" w:cs="Calibri"/>
          <w:color w:val="323130"/>
        </w:rPr>
        <w:t>, after the winter flow releases. A few pieces of large wood mobilized and shifted downstream, including two trees placed below the bar. We later found some of those pieces racked on a medial bar roughly half a mile downstream, just upstream of the bridge.</w:t>
      </w:r>
      <w:r w:rsidRPr="00FC3895">
        <w:rPr>
          <w:rFonts w:ascii="Calibri" w:hAnsi="Calibri" w:cs="Calibri"/>
          <w:color w:val="323130"/>
        </w:rPr>
        <w:br/>
        <w:t xml:space="preserve">My main takeaway is that we can safely and effectively mobilize and augment large wood in the </w:t>
      </w:r>
      <w:r w:rsidRPr="00FC3895">
        <w:rPr>
          <w:rFonts w:ascii="Calibri" w:hAnsi="Calibri" w:cs="Calibri"/>
          <w:color w:val="323130"/>
        </w:rPr>
        <w:lastRenderedPageBreak/>
        <w:t xml:space="preserve">river. Based on this project, large wood augmentation should not be a major source of concern for the Physical Work Group or TRRP. I see this as a successful first step. </w:t>
      </w:r>
    </w:p>
    <w:p w14:paraId="08044615" w14:textId="6AF76A58" w:rsidR="0007291F" w:rsidRPr="00FC3895" w:rsidRDefault="00924234" w:rsidP="00CD559D">
      <w:pPr>
        <w:rPr>
          <w:rFonts w:ascii="Calibri" w:hAnsi="Calibri" w:cs="Calibri"/>
          <w:color w:val="323130"/>
        </w:rPr>
      </w:pPr>
      <w:r w:rsidRPr="00FC3895">
        <w:rPr>
          <w:rFonts w:ascii="Calibri" w:hAnsi="Calibri" w:cs="Calibri"/>
          <w:color w:val="323130"/>
        </w:rPr>
        <w:t>(Oliver) I can share photos of the wood that racked on the medial bar. Overall, I agree the project went smoothly, all things considered. However, it likely would have benefited from more detailed design input from the Physical Work Group. As Elliot noted, the trees came from the BLM campground and were placed more like a surface layer on top of the cobble than as part of an integrated cobble-and-wood matrix.</w:t>
      </w:r>
      <w:r w:rsidRPr="00FC3895">
        <w:rPr>
          <w:rFonts w:ascii="Calibri" w:hAnsi="Calibri" w:cs="Calibri"/>
          <w:color w:val="323130"/>
        </w:rPr>
        <w:br/>
        <w:t xml:space="preserve">Because of that, I am not sure we mobilized as much gravel as we intended. </w:t>
      </w:r>
    </w:p>
    <w:p w14:paraId="157C337B" w14:textId="0BDB36FE" w:rsidR="002A7778" w:rsidRPr="00FC3895" w:rsidRDefault="002A7778" w:rsidP="002A7778">
      <w:pPr>
        <w:spacing w:line="300" w:lineRule="auto"/>
        <w:rPr>
          <w:rFonts w:ascii="Calibri" w:hAnsi="Calibri" w:cs="Calibri"/>
        </w:rPr>
      </w:pPr>
      <w:r w:rsidRPr="00FC3895">
        <w:rPr>
          <w:rFonts w:ascii="Calibri" w:hAnsi="Calibri" w:cs="Calibri"/>
          <w:color w:val="323130"/>
        </w:rPr>
        <w:t>One point worth noting is the standing dead pine in the upper-right corner of the photo. It was not included in the project, although we did ask BLM about incorporating it, including the root wad. The response was “no” because of potential cultural impacts associated with the soil and material at the base of the tree. In hindsight, we probably should have treated that tree as a hazard tree. Less than a week after demobilization, the top of the tree fell and landed near the base, where people had been parking and walking during the project. That is a useful lesson learned: when a qualified operator identifies a tree as hazardous, and it can also benefit the project, we should consider removing and incorporating it under that hazard-tree authority rather than treating it as a separate request.</w:t>
      </w:r>
    </w:p>
    <w:p w14:paraId="35B5AB5F" w14:textId="75C7D21B" w:rsidR="002A7778" w:rsidRPr="00FC3895" w:rsidRDefault="002A7778" w:rsidP="00CD559D">
      <w:pPr>
        <w:rPr>
          <w:rFonts w:ascii="Calibri" w:eastAsia="Segoe UI" w:hAnsi="Calibri" w:cs="Calibri"/>
          <w:color w:val="323130"/>
        </w:rPr>
      </w:pPr>
      <w:r w:rsidRPr="00FC3895">
        <w:rPr>
          <w:rFonts w:ascii="Calibri" w:eastAsia="Segoe UI" w:hAnsi="Calibri" w:cs="Calibri"/>
          <w:color w:val="323130"/>
        </w:rPr>
        <w:t xml:space="preserve">After this was April 24th, so a few weeks after the placement, when the flows came up to 4,400 </w:t>
      </w:r>
      <w:proofErr w:type="spellStart"/>
      <w:r w:rsidRPr="00FC3895">
        <w:rPr>
          <w:rFonts w:ascii="Calibri" w:eastAsia="Segoe UI" w:hAnsi="Calibri" w:cs="Calibri"/>
          <w:color w:val="323130"/>
        </w:rPr>
        <w:t>cfs</w:t>
      </w:r>
      <w:proofErr w:type="spellEnd"/>
      <w:r w:rsidRPr="00FC3895">
        <w:rPr>
          <w:rFonts w:ascii="Calibri" w:eastAsia="Segoe UI" w:hAnsi="Calibri" w:cs="Calibri"/>
          <w:color w:val="323130"/>
        </w:rPr>
        <w:t xml:space="preserve"> or so. We tracked one log to the medial bar downstream where it hung up in a way that would not obstruct boat traffic. We expect all these logs to move again at higher flows. The tagging </w:t>
      </w:r>
      <w:r w:rsidR="005E4477" w:rsidRPr="00FC3895">
        <w:rPr>
          <w:rFonts w:ascii="Calibri" w:eastAsia="Segoe UI" w:hAnsi="Calibri" w:cs="Calibri"/>
          <w:color w:val="323130"/>
        </w:rPr>
        <w:t xml:space="preserve">strategy </w:t>
      </w:r>
      <w:r w:rsidRPr="00FC3895">
        <w:rPr>
          <w:rFonts w:ascii="Calibri" w:eastAsia="Segoe UI" w:hAnsi="Calibri" w:cs="Calibri"/>
          <w:color w:val="323130"/>
        </w:rPr>
        <w:t>was inadequate to easily track the logs.</w:t>
      </w:r>
    </w:p>
    <w:p w14:paraId="455C691E" w14:textId="77777777" w:rsidR="005E4477" w:rsidRPr="00FC3895" w:rsidRDefault="005E4477" w:rsidP="005E4477">
      <w:pPr>
        <w:spacing w:line="300" w:lineRule="auto"/>
        <w:rPr>
          <w:rFonts w:ascii="Calibri" w:hAnsi="Calibri" w:cs="Calibri"/>
        </w:rPr>
      </w:pPr>
      <w:r w:rsidRPr="00FC3895">
        <w:rPr>
          <w:rFonts w:ascii="Calibri" w:hAnsi="Calibri" w:cs="Calibri"/>
        </w:rPr>
        <w:t xml:space="preserve">Eric P - </w:t>
      </w:r>
      <w:r w:rsidRPr="00FC3895">
        <w:rPr>
          <w:rFonts w:ascii="Calibri" w:hAnsi="Calibri" w:cs="Calibri"/>
          <w:color w:val="323130"/>
        </w:rPr>
        <w:t>I also wanted to mention that we had a portable hydrophone installed just downstream of the gravel placement area, within about 5 to 10 meters of the augmentation site. We installed it as flows were beginning to rise, although I do not remember the exact discharge at the time.</w:t>
      </w:r>
      <w:r w:rsidRPr="00FC3895">
        <w:rPr>
          <w:rFonts w:ascii="Calibri" w:hAnsi="Calibri" w:cs="Calibri"/>
          <w:color w:val="323130"/>
        </w:rPr>
        <w:br/>
        <w:t xml:space="preserve">The key point is that, almost immediately after installation, we could hear sand moving off the augmentation site. If I </w:t>
      </w:r>
      <w:proofErr w:type="gramStart"/>
      <w:r w:rsidRPr="00FC3895">
        <w:rPr>
          <w:rFonts w:ascii="Calibri" w:hAnsi="Calibri" w:cs="Calibri"/>
          <w:color w:val="323130"/>
        </w:rPr>
        <w:t>am remembering</w:t>
      </w:r>
      <w:proofErr w:type="gramEnd"/>
      <w:r w:rsidRPr="00FC3895">
        <w:rPr>
          <w:rFonts w:ascii="Calibri" w:hAnsi="Calibri" w:cs="Calibri"/>
          <w:color w:val="323130"/>
        </w:rPr>
        <w:t xml:space="preserve"> correctly, gravel movement became audible at roughly 3,000 </w:t>
      </w:r>
      <w:proofErr w:type="spellStart"/>
      <w:r w:rsidRPr="00FC3895">
        <w:rPr>
          <w:rFonts w:ascii="Calibri" w:hAnsi="Calibri" w:cs="Calibri"/>
          <w:color w:val="323130"/>
        </w:rPr>
        <w:t>cfs</w:t>
      </w:r>
      <w:proofErr w:type="spellEnd"/>
      <w:r w:rsidRPr="00FC3895">
        <w:rPr>
          <w:rFonts w:ascii="Calibri" w:hAnsi="Calibri" w:cs="Calibri"/>
          <w:color w:val="323130"/>
        </w:rPr>
        <w:t>. The hydrophone data therefore provides some useful information about when freshly placed, unconsolidated augmentation gravel begins to mobilize. That data is available if anyone is interested.</w:t>
      </w:r>
    </w:p>
    <w:p w14:paraId="1D56E0F5" w14:textId="10AA5A5D" w:rsidR="005E4477" w:rsidRDefault="005E4477" w:rsidP="00CD559D">
      <w:pPr>
        <w:rPr>
          <w:rFonts w:ascii="Calibri" w:hAnsi="Calibri" w:cs="Calibri"/>
        </w:rPr>
      </w:pPr>
      <w:r w:rsidRPr="00FC3895">
        <w:rPr>
          <w:rFonts w:ascii="Calibri" w:hAnsi="Calibri" w:cs="Calibri"/>
        </w:rPr>
        <w:t xml:space="preserve">The group discussed whether sand movement can be discerned from other sources of acoustic noise, eric thinks in a </w:t>
      </w:r>
      <w:proofErr w:type="gramStart"/>
      <w:r w:rsidRPr="00FC3895">
        <w:rPr>
          <w:rFonts w:ascii="Calibri" w:hAnsi="Calibri" w:cs="Calibri"/>
        </w:rPr>
        <w:t>site by site</w:t>
      </w:r>
      <w:proofErr w:type="gramEnd"/>
      <w:r w:rsidRPr="00FC3895">
        <w:rPr>
          <w:rFonts w:ascii="Calibri" w:hAnsi="Calibri" w:cs="Calibri"/>
        </w:rPr>
        <w:t xml:space="preserve"> basis, it can. None of the hydrophone data has been worked up.</w:t>
      </w:r>
    </w:p>
    <w:p w14:paraId="2356C10C" w14:textId="7A9A20F6" w:rsidR="00FC3895" w:rsidRDefault="00FC3895" w:rsidP="00CD559D">
      <w:pPr>
        <w:rPr>
          <w:rFonts w:ascii="Calibri" w:eastAsia="Segoe UI" w:hAnsi="Calibri" w:cs="Calibri"/>
          <w:color w:val="323130"/>
        </w:rPr>
      </w:pPr>
      <w:r w:rsidRPr="00FC3895">
        <w:rPr>
          <w:rFonts w:ascii="Calibri" w:eastAsia="Segoe UI" w:hAnsi="Calibri" w:cs="Calibri"/>
          <w:color w:val="323130"/>
        </w:rPr>
        <w:lastRenderedPageBreak/>
        <w:t>Overall, this was very expensive project! Roughly $0.25M for 2k CY of gravel</w:t>
      </w:r>
      <w:r>
        <w:rPr>
          <w:rFonts w:ascii="Calibri" w:eastAsia="Segoe UI" w:hAnsi="Calibri" w:cs="Calibri"/>
          <w:color w:val="323130"/>
        </w:rPr>
        <w:t>. It may not have been highly cost effective, but it got our boots on the ground with getting wood in the channel.</w:t>
      </w:r>
    </w:p>
    <w:p w14:paraId="523F0180" w14:textId="1BBAF175" w:rsidR="00EA02BA" w:rsidRPr="00EA02BA" w:rsidRDefault="00EA02BA" w:rsidP="00CD559D">
      <w:pPr>
        <w:rPr>
          <w:rFonts w:ascii="Calibri" w:eastAsia="Segoe UI" w:hAnsi="Calibri" w:cs="Calibri"/>
          <w:b/>
          <w:bCs/>
          <w:color w:val="323130"/>
        </w:rPr>
      </w:pPr>
      <w:r w:rsidRPr="00EA02BA">
        <w:rPr>
          <w:rFonts w:ascii="Calibri" w:eastAsia="Segoe UI" w:hAnsi="Calibri" w:cs="Calibri"/>
          <w:b/>
          <w:bCs/>
          <w:color w:val="323130"/>
        </w:rPr>
        <w:t>Gravel Augmentation Monitoring</w:t>
      </w:r>
      <w:r>
        <w:rPr>
          <w:rFonts w:ascii="Calibri" w:eastAsia="Segoe UI" w:hAnsi="Calibri" w:cs="Calibri"/>
          <w:b/>
          <w:bCs/>
          <w:color w:val="323130"/>
        </w:rPr>
        <w:t xml:space="preserve"> – Hydrophones and Bedload Sampling</w:t>
      </w:r>
    </w:p>
    <w:p w14:paraId="20529D06" w14:textId="07D30270" w:rsidR="00EA02BA" w:rsidRDefault="00EA02BA" w:rsidP="00EA02BA">
      <w:pPr>
        <w:spacing w:line="300" w:lineRule="auto"/>
        <w:rPr>
          <w:rFonts w:ascii="Segoe UI" w:hAnsi="Segoe UI" w:cs="Segoe UI"/>
          <w:color w:val="323130"/>
        </w:rPr>
      </w:pPr>
      <w:r>
        <w:rPr>
          <w:rFonts w:ascii="Segoe UI" w:hAnsi="Segoe UI" w:cs="Segoe UI"/>
          <w:color w:val="323130"/>
        </w:rPr>
        <w:t xml:space="preserve">(Pittman) That point is important because it underscores why we need to understand the fate of sediment after it is placed in the river. The Work Group also needs to be able to explain those processes and responses clearly to TRRP so they can communicate them to the public. When people hear that a project cost roughly a quarter of a million dollars for a few thousand cubic yards of gravel, they are likely to ask hard questions about whether that investment was worthwhile. That connects directly to the augmentation monitoring topic, even though I had it </w:t>
      </w:r>
      <w:proofErr w:type="gramStart"/>
      <w:r>
        <w:rPr>
          <w:rFonts w:ascii="Segoe UI" w:hAnsi="Segoe UI" w:cs="Segoe UI"/>
          <w:color w:val="323130"/>
        </w:rPr>
        <w:t>later on</w:t>
      </w:r>
      <w:proofErr w:type="gramEnd"/>
      <w:r>
        <w:rPr>
          <w:rFonts w:ascii="Segoe UI" w:hAnsi="Segoe UI" w:cs="Segoe UI"/>
          <w:color w:val="323130"/>
        </w:rPr>
        <w:t xml:space="preserve"> the agenda.</w:t>
      </w:r>
    </w:p>
    <w:p w14:paraId="77B22042" w14:textId="451132DE" w:rsidR="00EA02BA" w:rsidRDefault="00EA02BA" w:rsidP="00EA02BA">
      <w:pPr>
        <w:spacing w:line="300" w:lineRule="auto"/>
        <w:rPr>
          <w:rFonts w:ascii="Segoe UI" w:hAnsi="Segoe UI" w:cs="Segoe UI"/>
          <w:color w:val="323130"/>
        </w:rPr>
      </w:pPr>
      <w:r>
        <w:rPr>
          <w:rFonts w:ascii="Segoe UI" w:hAnsi="Segoe UI" w:cs="Segoe UI"/>
          <w:color w:val="323130"/>
        </w:rPr>
        <w:t>Related to that, Eric has been asking whether the Work Group still recommends bed-load monitoring and whether it is still needed. We collected a substantial amount of bed-load data in the past. It was expensive and difficult, but it also produced useful information. Over time, I think we collectively concluded that those funds might be better spent on other types of monitoring that are more informative.</w:t>
      </w:r>
    </w:p>
    <w:p w14:paraId="26A823A3" w14:textId="77777777" w:rsidR="00EA02BA" w:rsidRDefault="00EA02BA" w:rsidP="00EA02BA">
      <w:pPr>
        <w:spacing w:line="300" w:lineRule="auto"/>
        <w:rPr>
          <w:rFonts w:ascii="Segoe UI" w:hAnsi="Segoe UI" w:cs="Segoe UI"/>
          <w:color w:val="323130"/>
        </w:rPr>
      </w:pPr>
      <w:r>
        <w:rPr>
          <w:rFonts w:ascii="Segoe UI" w:hAnsi="Segoe UI" w:cs="Segoe UI"/>
          <w:color w:val="323130"/>
        </w:rPr>
        <w:t xml:space="preserve">One option is to continue using the hydrophones that TRRP now manages. Historically, USGS operated hydrophones as a surrogate for measuring bed-load discharge, but those instruments need to be calibrated with physical samples. We have assumed that some of the historic relationships might still be useful if the hydrophones are redeployed, but I am not sure how valid those relationships remain over time. Transport curves </w:t>
      </w:r>
      <w:proofErr w:type="gramStart"/>
      <w:r>
        <w:rPr>
          <w:rFonts w:ascii="Segoe UI" w:hAnsi="Segoe UI" w:cs="Segoe UI"/>
          <w:color w:val="323130"/>
        </w:rPr>
        <w:t>relating</w:t>
      </w:r>
      <w:proofErr w:type="gramEnd"/>
      <w:r>
        <w:rPr>
          <w:rFonts w:ascii="Segoe UI" w:hAnsi="Segoe UI" w:cs="Segoe UI"/>
          <w:color w:val="323130"/>
        </w:rPr>
        <w:t xml:space="preserve"> the acoustic signal to bed-load discharge can change, and even small changes in instrument position can affect the results. If we want to use hydrophones quantitatively, we may need at least a limited amount of new bed-load sampling to check whether the historic calibration relationships are still reasonable. That does not necessarily mean rebuilding a comprehensive sampling program, but we may need a few points on the curve to confirm that the signal is still in the same range.</w:t>
      </w:r>
      <w:r>
        <w:rPr>
          <w:rFonts w:ascii="Segoe UI" w:hAnsi="Segoe UI" w:cs="Segoe UI"/>
          <w:color w:val="323130"/>
        </w:rPr>
        <w:br/>
        <w:t xml:space="preserve">The broader question is whether we still need this information and how it relates to our current hypotheses. Bed-load sampling is expensive, logistically difficult, and not without risk. </w:t>
      </w:r>
    </w:p>
    <w:p w14:paraId="14FAD5AA" w14:textId="1B6BE841" w:rsidR="00EA02BA" w:rsidRPr="00EA02BA" w:rsidRDefault="00EA02BA" w:rsidP="00EA02BA">
      <w:pPr>
        <w:spacing w:line="300" w:lineRule="auto"/>
        <w:rPr>
          <w:rFonts w:ascii="Segoe UI" w:hAnsi="Segoe UI" w:cs="Segoe UI"/>
          <w:color w:val="323130"/>
        </w:rPr>
      </w:pPr>
      <w:r>
        <w:rPr>
          <w:rFonts w:ascii="Segoe UI" w:hAnsi="Segoe UI" w:cs="Segoe UI"/>
          <w:color w:val="323130"/>
        </w:rPr>
        <w:t xml:space="preserve">In the past, we used it to evaluate whether augmented gravel was routing through different sub-reaches of the river. We might also ask whether winter variable flow </w:t>
      </w:r>
      <w:r>
        <w:rPr>
          <w:rFonts w:ascii="Segoe UI" w:hAnsi="Segoe UI" w:cs="Segoe UI"/>
          <w:color w:val="323130"/>
        </w:rPr>
        <w:lastRenderedPageBreak/>
        <w:t>releases are more effective at mobilizing bed load than spring releases, although it is not clear whether that question still matters for our current decision-making.</w:t>
      </w:r>
      <w:r>
        <w:rPr>
          <w:rFonts w:ascii="Segoe UI" w:hAnsi="Segoe UI" w:cs="Segoe UI"/>
          <w:color w:val="323130"/>
        </w:rPr>
        <w:br/>
        <w:t>Some of the winter variable flow hypotheses assumed that hydrophone signals could be used as an independent line of evidence—for example, to evaluate whether a winter variable flow timed with tributary inputs mobilizes a tributary delta more effectively than a spring flow release. Others have suggested that more direct physical metrics, such as topographic change or changes in a rating curve across a tributary delta, may be more useful. So, the question for the group is: do we still want bed-load sampling to calibrate hydrophone signals, or for any other purpose going forward?</w:t>
      </w:r>
    </w:p>
    <w:p w14:paraId="205ECF0E" w14:textId="3FD9409F" w:rsidR="0028316A" w:rsidRDefault="00C70C17" w:rsidP="00C70C17">
      <w:pPr>
        <w:spacing w:line="300" w:lineRule="auto"/>
        <w:rPr>
          <w:rFonts w:ascii="Segoe UI" w:hAnsi="Segoe UI" w:cs="Segoe UI"/>
          <w:color w:val="323130"/>
        </w:rPr>
      </w:pPr>
      <w:r>
        <w:rPr>
          <w:rFonts w:ascii="Calibri" w:hAnsi="Calibri" w:cs="Calibri"/>
        </w:rPr>
        <w:t xml:space="preserve">(Daniel) </w:t>
      </w:r>
      <w:r>
        <w:rPr>
          <w:rFonts w:ascii="Segoe UI" w:hAnsi="Segoe UI" w:cs="Segoe UI"/>
          <w:color w:val="323130"/>
        </w:rPr>
        <w:t xml:space="preserve">I have worked with Matt Marineau (USGS) and am </w:t>
      </w:r>
      <w:proofErr w:type="gramStart"/>
      <w:r>
        <w:rPr>
          <w:rFonts w:ascii="Segoe UI" w:hAnsi="Segoe UI" w:cs="Segoe UI"/>
          <w:color w:val="323130"/>
        </w:rPr>
        <w:t>fairly familiar</w:t>
      </w:r>
      <w:proofErr w:type="gramEnd"/>
      <w:r>
        <w:rPr>
          <w:rFonts w:ascii="Segoe UI" w:hAnsi="Segoe UI" w:cs="Segoe UI"/>
          <w:color w:val="323130"/>
        </w:rPr>
        <w:t xml:space="preserve"> with the passive acoustic methods I think the group is </w:t>
      </w:r>
      <w:proofErr w:type="gramStart"/>
      <w:r>
        <w:rPr>
          <w:rFonts w:ascii="Segoe UI" w:hAnsi="Segoe UI" w:cs="Segoe UI"/>
          <w:color w:val="323130"/>
        </w:rPr>
        <w:t>referencing</w:t>
      </w:r>
      <w:proofErr w:type="gramEnd"/>
      <w:r>
        <w:rPr>
          <w:rFonts w:ascii="Segoe UI" w:hAnsi="Segoe UI" w:cs="Segoe UI"/>
          <w:color w:val="323130"/>
        </w:rPr>
        <w:t>. I am also familiar with active acoustic approaches used for related, but different, purposes. In my experience, hydrophones are useful, but they have limitations when trying to estimate total sediment load or load by grain-size class. The signal is sensitive to range, directivity, and the size of the material generating the sound, so it can be difficult to transfer relationships beyond site-specific conditions or maintain them over long-term monitoring without ongoing calibration.</w:t>
      </w:r>
      <w:r>
        <w:rPr>
          <w:rFonts w:ascii="Segoe UI" w:hAnsi="Segoe UI" w:cs="Segoe UI"/>
          <w:color w:val="323130"/>
        </w:rPr>
        <w:br/>
        <w:t>For that reason, I am skeptical that hydrophones alone can reliably produce total load or load-by-class estimates. Where they are very useful is in identifying initiation of motion and general movement. With signal processing, it is possible to distinguish sand transport from gravel transport. I have seen that on the San Joaquin, where sand and gravel produced different acoustic signatures.</w:t>
      </w:r>
    </w:p>
    <w:p w14:paraId="7B0A7200" w14:textId="77777777" w:rsidR="0087347C" w:rsidRDefault="00C70C17" w:rsidP="00C70C17">
      <w:pPr>
        <w:spacing w:line="300" w:lineRule="auto"/>
        <w:rPr>
          <w:rFonts w:ascii="Segoe UI" w:hAnsi="Segoe UI" w:cs="Segoe UI"/>
          <w:color w:val="323130"/>
        </w:rPr>
      </w:pPr>
      <w:proofErr w:type="gramStart"/>
      <w:r>
        <w:rPr>
          <w:rFonts w:ascii="Segoe UI" w:hAnsi="Segoe UI" w:cs="Segoe UI"/>
          <w:color w:val="323130"/>
        </w:rPr>
        <w:t>So</w:t>
      </w:r>
      <w:proofErr w:type="gramEnd"/>
      <w:r>
        <w:rPr>
          <w:rFonts w:ascii="Segoe UI" w:hAnsi="Segoe UI" w:cs="Segoe UI"/>
          <w:color w:val="323130"/>
        </w:rPr>
        <w:t xml:space="preserve"> I do think there is value in deploying hydrophones in reaches where the group wants to know whether the bed is mobilizing. I am less convinced that it is efficient to relate those signals back to load, given the cost and difficulty of collecting physical bed-load samples. However, if hydrophones are co-located with survey areas, they could be paired with DEM differencing or other spatial data to help interpret how material is moving through a reach.</w:t>
      </w:r>
    </w:p>
    <w:p w14:paraId="51648A7B" w14:textId="16C768C1" w:rsidR="00C70C17" w:rsidRPr="0087347C" w:rsidRDefault="00C70C17" w:rsidP="00C70C17">
      <w:pPr>
        <w:spacing w:line="300" w:lineRule="auto"/>
        <w:rPr>
          <w:rFonts w:ascii="Segoe UI" w:hAnsi="Segoe UI" w:cs="Segoe UI"/>
          <w:color w:val="323130"/>
        </w:rPr>
      </w:pPr>
      <w:r>
        <w:rPr>
          <w:rFonts w:ascii="Segoe UI" w:hAnsi="Segoe UI" w:cs="Segoe UI"/>
          <w:color w:val="323130"/>
        </w:rPr>
        <w:t xml:space="preserve">For winter flow releases, hydrophones could provide useful information about whether flows are initiating gravel movement. It may be difficult to resolve movement by size class, but changes in the signal can still indicate process. For example, if sand appears before or after gravel in the signal, that can help infer how the surface layer is breaking </w:t>
      </w:r>
      <w:r>
        <w:rPr>
          <w:rFonts w:ascii="Segoe UI" w:hAnsi="Segoe UI" w:cs="Segoe UI"/>
          <w:color w:val="323130"/>
        </w:rPr>
        <w:lastRenderedPageBreak/>
        <w:t>up and how finer material beneath it is being mobilized. That kind of information can be informative for understanding transport processes, even if it does not produce a clean sediment-rating curve like turbidity can for suspended sediment. That is my two cents.</w:t>
      </w:r>
    </w:p>
    <w:p w14:paraId="25A0DC9B" w14:textId="2C546574" w:rsidR="0028316A" w:rsidRDefault="0028316A" w:rsidP="00CD559D">
      <w:pPr>
        <w:rPr>
          <w:rFonts w:ascii="Calibri" w:hAnsi="Calibri" w:cs="Calibri"/>
        </w:rPr>
      </w:pPr>
      <w:r>
        <w:rPr>
          <w:rFonts w:ascii="Calibri" w:hAnsi="Calibri" w:cs="Calibri"/>
        </w:rPr>
        <w:t xml:space="preserve">(Pittman) </w:t>
      </w:r>
      <w:r>
        <w:rPr>
          <w:rFonts w:ascii="Segoe UI" w:eastAsia="Segoe UI" w:hAnsi="Segoe UI" w:cs="Segoe UI"/>
          <w:color w:val="323130"/>
        </w:rPr>
        <w:t xml:space="preserve">One important point you bring up is if we want to do anything related to quantifying the load, we </w:t>
      </w:r>
      <w:proofErr w:type="gramStart"/>
      <w:r>
        <w:rPr>
          <w:rFonts w:ascii="Segoe UI" w:eastAsia="Segoe UI" w:hAnsi="Segoe UI" w:cs="Segoe UI"/>
          <w:color w:val="323130"/>
        </w:rPr>
        <w:t>have to</w:t>
      </w:r>
      <w:proofErr w:type="gramEnd"/>
      <w:r>
        <w:rPr>
          <w:rFonts w:ascii="Segoe UI" w:eastAsia="Segoe UI" w:hAnsi="Segoe UI" w:cs="Segoe UI"/>
          <w:color w:val="323130"/>
        </w:rPr>
        <w:t xml:space="preserve"> have physical samples. And that's just a whole spectrum of more intense, more expensive data collection than some of these other things we can </w:t>
      </w:r>
      <w:proofErr w:type="gramStart"/>
      <w:r>
        <w:rPr>
          <w:rFonts w:ascii="Segoe UI" w:eastAsia="Segoe UI" w:hAnsi="Segoe UI" w:cs="Segoe UI"/>
          <w:color w:val="323130"/>
        </w:rPr>
        <w:t>loo</w:t>
      </w:r>
      <w:proofErr w:type="gramEnd"/>
      <w:r>
        <w:rPr>
          <w:rFonts w:ascii="Segoe UI" w:eastAsia="Segoe UI" w:hAnsi="Segoe UI" w:cs="Segoe UI"/>
          <w:color w:val="323130"/>
        </w:rPr>
        <w:t xml:space="preserve"> without that data, like the onset of incipient motion, or gaining some insight into a process of like breaking up the surface layer and mobilizing the finer subsurface. You could see that in the hydrophone signal. I'm not hearing a lot of support for any need for bed load sampling and.</w:t>
      </w:r>
      <w:r>
        <w:rPr>
          <w:rFonts w:ascii="Segoe UI" w:eastAsia="Segoe UI" w:hAnsi="Segoe UI" w:cs="Segoe UI"/>
          <w:color w:val="323130"/>
        </w:rPr>
        <w:br/>
      </w:r>
    </w:p>
    <w:p w14:paraId="4C2BC2B8" w14:textId="77777777" w:rsidR="0033332B" w:rsidRDefault="00B63991" w:rsidP="00B63991">
      <w:pPr>
        <w:spacing w:line="300" w:lineRule="auto"/>
        <w:rPr>
          <w:rFonts w:ascii="Segoe UI" w:eastAsia="Segoe UI" w:hAnsi="Segoe UI" w:cs="Segoe UI"/>
          <w:color w:val="323130"/>
        </w:rPr>
      </w:pPr>
      <w:r>
        <w:rPr>
          <w:rFonts w:ascii="Calibri" w:hAnsi="Calibri" w:cs="Calibri"/>
        </w:rPr>
        <w:t xml:space="preserve">(Dave) </w:t>
      </w:r>
      <w:r>
        <w:rPr>
          <w:rFonts w:ascii="Segoe UI" w:eastAsia="Segoe UI" w:hAnsi="Segoe UI" w:cs="Segoe UI"/>
          <w:color w:val="323130"/>
        </w:rPr>
        <w:t xml:space="preserve">The entrainment thing is a is a good thing. I think what you mentioned just prior you know prior to what Dan said was important. Getting some information about how coarse bedload is moving through different reaches is important. and I've always kind of felt like the Limekiln site is kind of special because of its unique ratio of fines to coarse bedload. But it was really skewed towards the sand. </w:t>
      </w:r>
      <w:proofErr w:type="spellStart"/>
      <w:proofErr w:type="gramStart"/>
      <w:r>
        <w:rPr>
          <w:rFonts w:ascii="Segoe UI" w:eastAsia="Segoe UI" w:hAnsi="Segoe UI" w:cs="Segoe UI"/>
          <w:color w:val="323130"/>
        </w:rPr>
        <w:t>Its</w:t>
      </w:r>
      <w:proofErr w:type="spellEnd"/>
      <w:proofErr w:type="gramEnd"/>
      <w:r>
        <w:rPr>
          <w:rFonts w:ascii="Segoe UI" w:eastAsia="Segoe UI" w:hAnsi="Segoe UI" w:cs="Segoe UI"/>
          <w:color w:val="323130"/>
        </w:rPr>
        <w:t xml:space="preserve"> </w:t>
      </w:r>
      <w:proofErr w:type="gramStart"/>
      <w:r>
        <w:rPr>
          <w:rFonts w:ascii="Segoe UI" w:eastAsia="Segoe UI" w:hAnsi="Segoe UI" w:cs="Segoe UI"/>
          <w:color w:val="323130"/>
        </w:rPr>
        <w:t>just</w:t>
      </w:r>
      <w:proofErr w:type="gramEnd"/>
      <w:r>
        <w:rPr>
          <w:rFonts w:ascii="Segoe UI" w:eastAsia="Segoe UI" w:hAnsi="Segoe UI" w:cs="Segoe UI"/>
          <w:color w:val="323130"/>
        </w:rPr>
        <w:t xml:space="preserve"> there wasn't much gravel getting down through lime kiln compared to the amount of sand transported. I've always kind of felt like that was our very</w:t>
      </w:r>
      <w:r w:rsidR="0033332B">
        <w:rPr>
          <w:rFonts w:ascii="Segoe UI" w:eastAsia="Segoe UI" w:hAnsi="Segoe UI" w:cs="Segoe UI"/>
          <w:color w:val="323130"/>
        </w:rPr>
        <w:t xml:space="preserve"> </w:t>
      </w:r>
      <w:r>
        <w:rPr>
          <w:rFonts w:ascii="Segoe UI" w:eastAsia="Segoe UI" w:hAnsi="Segoe UI" w:cs="Segoe UI"/>
          <w:color w:val="323130"/>
        </w:rPr>
        <w:t>best indicator</w:t>
      </w:r>
      <w:r w:rsidR="0033332B">
        <w:rPr>
          <w:rFonts w:ascii="Segoe UI" w:eastAsia="Segoe UI" w:hAnsi="Segoe UI" w:cs="Segoe UI"/>
          <w:color w:val="323130"/>
        </w:rPr>
        <w:t>,</w:t>
      </w:r>
      <w:r>
        <w:rPr>
          <w:rFonts w:ascii="Segoe UI" w:eastAsia="Segoe UI" w:hAnsi="Segoe UI" w:cs="Segoe UI"/>
          <w:color w:val="323130"/>
        </w:rPr>
        <w:t xml:space="preserve"> as we were augmenting all this gravel upstream</w:t>
      </w:r>
      <w:r w:rsidR="0033332B">
        <w:rPr>
          <w:rFonts w:ascii="Segoe UI" w:eastAsia="Segoe UI" w:hAnsi="Segoe UI" w:cs="Segoe UI"/>
          <w:color w:val="323130"/>
        </w:rPr>
        <w:t>.</w:t>
      </w:r>
    </w:p>
    <w:p w14:paraId="55332151" w14:textId="042E5106" w:rsidR="00B63991" w:rsidRDefault="0033332B" w:rsidP="00B63991">
      <w:pPr>
        <w:spacing w:line="300" w:lineRule="auto"/>
        <w:rPr>
          <w:rFonts w:ascii="Segoe UI" w:eastAsia="Segoe UI" w:hAnsi="Segoe UI" w:cs="Segoe UI"/>
          <w:color w:val="323130"/>
        </w:rPr>
      </w:pPr>
      <w:r>
        <w:rPr>
          <w:rFonts w:ascii="Segoe UI" w:eastAsia="Segoe UI" w:hAnsi="Segoe UI" w:cs="Segoe UI"/>
          <w:color w:val="323130"/>
        </w:rPr>
        <w:t>Of all the material we are putting in upstream, how much is getting to Limekiln?</w:t>
      </w:r>
      <w:r w:rsidR="00B63991">
        <w:rPr>
          <w:rFonts w:ascii="Segoe UI" w:eastAsia="Segoe UI" w:hAnsi="Segoe UI" w:cs="Segoe UI"/>
          <w:color w:val="323130"/>
        </w:rPr>
        <w:br/>
        <w:t>If I don't, if we can answer that with just hydro acoustics.</w:t>
      </w:r>
      <w:r w:rsidR="00B63991">
        <w:rPr>
          <w:rFonts w:ascii="Segoe UI" w:eastAsia="Segoe UI" w:hAnsi="Segoe UI" w:cs="Segoe UI"/>
          <w:color w:val="323130"/>
        </w:rPr>
        <w:br/>
      </w:r>
      <w:r>
        <w:rPr>
          <w:rFonts w:ascii="Segoe UI" w:eastAsia="Segoe UI" w:hAnsi="Segoe UI" w:cs="Segoe UI"/>
          <w:color w:val="323130"/>
        </w:rPr>
        <w:t xml:space="preserve">but </w:t>
      </w:r>
      <w:r w:rsidR="00B63991">
        <w:rPr>
          <w:rFonts w:ascii="Segoe UI" w:eastAsia="Segoe UI" w:hAnsi="Segoe UI" w:cs="Segoe UI"/>
          <w:color w:val="323130"/>
        </w:rPr>
        <w:t xml:space="preserve">maybe a little bit </w:t>
      </w:r>
      <w:r>
        <w:rPr>
          <w:rFonts w:ascii="Segoe UI" w:eastAsia="Segoe UI" w:hAnsi="Segoe UI" w:cs="Segoe UI"/>
          <w:color w:val="323130"/>
        </w:rPr>
        <w:t>of bedload</w:t>
      </w:r>
      <w:r w:rsidR="00B63991">
        <w:rPr>
          <w:rFonts w:ascii="Segoe UI" w:eastAsia="Segoe UI" w:hAnsi="Segoe UI" w:cs="Segoe UI"/>
          <w:color w:val="323130"/>
        </w:rPr>
        <w:t xml:space="preserve"> sampling might solve that</w:t>
      </w:r>
      <w:r>
        <w:rPr>
          <w:rFonts w:ascii="Segoe UI" w:eastAsia="Segoe UI" w:hAnsi="Segoe UI" w:cs="Segoe UI"/>
          <w:color w:val="323130"/>
        </w:rPr>
        <w:t xml:space="preserve"> </w:t>
      </w:r>
      <w:r w:rsidR="00B63991">
        <w:rPr>
          <w:rFonts w:ascii="Segoe UI" w:eastAsia="Segoe UI" w:hAnsi="Segoe UI" w:cs="Segoe UI"/>
          <w:color w:val="323130"/>
        </w:rPr>
        <w:t xml:space="preserve">but I'm thinking about a different </w:t>
      </w:r>
      <w:r>
        <w:rPr>
          <w:rFonts w:ascii="Segoe UI" w:eastAsia="Segoe UI" w:hAnsi="Segoe UI" w:cs="Segoe UI"/>
          <w:color w:val="323130"/>
        </w:rPr>
        <w:t>bedload</w:t>
      </w:r>
      <w:r w:rsidR="00B63991">
        <w:rPr>
          <w:rFonts w:ascii="Segoe UI" w:eastAsia="Segoe UI" w:hAnsi="Segoe UI" w:cs="Segoe UI"/>
          <w:color w:val="323130"/>
        </w:rPr>
        <w:t xml:space="preserve"> sampling program that rather than going out and trying to collect samples over, you know the whole spring, you know flow release or whatever and get a total load.</w:t>
      </w:r>
    </w:p>
    <w:p w14:paraId="0B4CF9B0" w14:textId="0F750264" w:rsidR="002711ED" w:rsidRDefault="002711ED" w:rsidP="002711ED">
      <w:pPr>
        <w:spacing w:line="300" w:lineRule="auto"/>
        <w:rPr>
          <w:rFonts w:ascii="Segoe UI" w:eastAsia="Segoe UI" w:hAnsi="Segoe UI" w:cs="Segoe UI"/>
          <w:color w:val="323130"/>
        </w:rPr>
      </w:pPr>
      <w:r>
        <w:rPr>
          <w:rFonts w:ascii="Segoe UI" w:eastAsia="Segoe UI" w:hAnsi="Segoe UI" w:cs="Segoe UI"/>
          <w:color w:val="323130"/>
        </w:rPr>
        <w:t xml:space="preserve">Rather, a much scaled down sort of thing where you get 2 bedload samples during the rising limb of the release. We're </w:t>
      </w:r>
      <w:proofErr w:type="spellStart"/>
      <w:r>
        <w:rPr>
          <w:rFonts w:ascii="Segoe UI" w:eastAsia="Segoe UI" w:hAnsi="Segoe UI" w:cs="Segoe UI"/>
          <w:color w:val="323130"/>
        </w:rPr>
        <w:t>gonna</w:t>
      </w:r>
      <w:proofErr w:type="spellEnd"/>
      <w:r>
        <w:rPr>
          <w:rFonts w:ascii="Segoe UI" w:eastAsia="Segoe UI" w:hAnsi="Segoe UI" w:cs="Segoe UI"/>
          <w:color w:val="323130"/>
        </w:rPr>
        <w:t xml:space="preserve"> get one at close to initial entrainment based on the hydrograph information, and then maybe we're </w:t>
      </w:r>
      <w:proofErr w:type="spellStart"/>
      <w:r>
        <w:rPr>
          <w:rFonts w:ascii="Segoe UI" w:eastAsia="Segoe UI" w:hAnsi="Segoe UI" w:cs="Segoe UI"/>
          <w:color w:val="323130"/>
        </w:rPr>
        <w:t>gonna</w:t>
      </w:r>
      <w:proofErr w:type="spellEnd"/>
      <w:r>
        <w:rPr>
          <w:rFonts w:ascii="Segoe UI" w:eastAsia="Segoe UI" w:hAnsi="Segoe UI" w:cs="Segoe UI"/>
          <w:color w:val="323130"/>
        </w:rPr>
        <w:t xml:space="preserve"> get 6000 CFS or something and that's it. And we're done and having that continuous hydrophone trace will be critical, because as we know with your bedload, transport rates vary. We can simply draw a curve between those two points and that would give us at least a little bit of handle on </w:t>
      </w:r>
      <w:r>
        <w:rPr>
          <w:rFonts w:ascii="Segoe UI" w:eastAsia="Segoe UI" w:hAnsi="Segoe UI" w:cs="Segoe UI"/>
          <w:color w:val="323130"/>
        </w:rPr>
        <w:lastRenderedPageBreak/>
        <w:t>how much gravel that we're seeing showing up at that site.</w:t>
      </w:r>
      <w:r>
        <w:rPr>
          <w:rFonts w:ascii="Segoe UI" w:eastAsia="Segoe UI" w:hAnsi="Segoe UI" w:cs="Segoe UI"/>
          <w:color w:val="323130"/>
        </w:rPr>
        <w:br/>
        <w:t xml:space="preserve">And given the dearth of gravel that was </w:t>
      </w:r>
      <w:r w:rsidR="005D60EA">
        <w:rPr>
          <w:rFonts w:ascii="Segoe UI" w:eastAsia="Segoe UI" w:hAnsi="Segoe UI" w:cs="Segoe UI"/>
          <w:color w:val="323130"/>
        </w:rPr>
        <w:t xml:space="preserve">showing up </w:t>
      </w:r>
      <w:r>
        <w:rPr>
          <w:rFonts w:ascii="Segoe UI" w:eastAsia="Segoe UI" w:hAnsi="Segoe UI" w:cs="Segoe UI"/>
          <w:color w:val="323130"/>
        </w:rPr>
        <w:t>there, you know, back in 2019</w:t>
      </w:r>
      <w:r w:rsidR="005D60EA">
        <w:rPr>
          <w:rFonts w:ascii="Segoe UI" w:eastAsia="Segoe UI" w:hAnsi="Segoe UI" w:cs="Segoe UI"/>
          <w:color w:val="323130"/>
        </w:rPr>
        <w:t>, this would be an important measure of improvement.</w:t>
      </w:r>
    </w:p>
    <w:p w14:paraId="124DC3DE" w14:textId="0949E0E2" w:rsidR="005D60EA" w:rsidRDefault="005D60EA" w:rsidP="002711ED">
      <w:pPr>
        <w:spacing w:line="300" w:lineRule="auto"/>
        <w:rPr>
          <w:rFonts w:ascii="Segoe UI" w:eastAsia="Segoe UI" w:hAnsi="Segoe UI" w:cs="Segoe UI"/>
          <w:color w:val="323130"/>
        </w:rPr>
      </w:pPr>
      <w:r>
        <w:rPr>
          <w:rFonts w:ascii="Segoe UI" w:eastAsia="Segoe UI" w:hAnsi="Segoe UI" w:cs="Segoe UI"/>
          <w:color w:val="323130"/>
        </w:rPr>
        <w:t xml:space="preserve">(Smokey) The gravel was just starting to show up there when we stopped bedload sampling in 2019. This one-site </w:t>
      </w:r>
      <w:proofErr w:type="gramStart"/>
      <w:r>
        <w:rPr>
          <w:rFonts w:ascii="Segoe UI" w:eastAsia="Segoe UI" w:hAnsi="Segoe UI" w:cs="Segoe UI"/>
          <w:color w:val="323130"/>
        </w:rPr>
        <w:t>sampling</w:t>
      </w:r>
      <w:proofErr w:type="gramEnd"/>
      <w:r>
        <w:rPr>
          <w:rFonts w:ascii="Segoe UI" w:eastAsia="Segoe UI" w:hAnsi="Segoe UI" w:cs="Segoe UI"/>
          <w:color w:val="323130"/>
        </w:rPr>
        <w:t xml:space="preserve"> would be incredibly easy to execute and would be relatively inexpensive.</w:t>
      </w:r>
    </w:p>
    <w:p w14:paraId="4E3C07C6" w14:textId="2C8A2559" w:rsidR="005D60EA" w:rsidRDefault="005D60EA" w:rsidP="005D60EA">
      <w:pPr>
        <w:spacing w:line="300" w:lineRule="auto"/>
      </w:pPr>
      <w:r>
        <w:rPr>
          <w:rFonts w:ascii="Segoe UI" w:eastAsia="Segoe UI" w:hAnsi="Segoe UI" w:cs="Segoe UI"/>
          <w:color w:val="323130"/>
        </w:rPr>
        <w:t xml:space="preserve">(Dan) </w:t>
      </w:r>
      <w:r>
        <w:rPr>
          <w:rFonts w:ascii="Segoe UI" w:eastAsia="Segoe UI" w:hAnsi="Segoe UI" w:cs="Segoe UI"/>
          <w:color w:val="323130"/>
        </w:rPr>
        <w:br/>
        <w:t>The sampling of bed load could be replaced by looking at bed material gradation as a function of time, essentially mapping that pool over time to look at how gradation changes spatially as it moves through that section. Like, are there, do you think that that change in gradation would show up?</w:t>
      </w:r>
      <w:r>
        <w:rPr>
          <w:rFonts w:ascii="Segoe UI" w:eastAsia="Segoe UI" w:hAnsi="Segoe UI" w:cs="Segoe UI"/>
          <w:color w:val="323130"/>
        </w:rPr>
        <w:br/>
        <w:t>Kind of going back to Smokey, your question about the hydrophones alone.</w:t>
      </w:r>
      <w:r>
        <w:rPr>
          <w:rFonts w:ascii="Segoe UI" w:eastAsia="Segoe UI" w:hAnsi="Segoe UI" w:cs="Segoe UI"/>
          <w:color w:val="323130"/>
        </w:rPr>
        <w:br/>
        <w:t>To look at to answer Dave's question, I mean, it could it could be challenging, and I think there would be benefit to adding supplemental information aside from just..., just the hydrophones, but it seems like, with the advent of sonar and mapping and the way that we've kind of used both sonar to evaluate morphology, but also the backscatter of the bed that you get is tied through sound impedance to the material itself.</w:t>
      </w:r>
      <w:r>
        <w:rPr>
          <w:rFonts w:ascii="Segoe UI" w:eastAsia="Segoe UI" w:hAnsi="Segoe UI" w:cs="Segoe UI"/>
          <w:color w:val="323130"/>
        </w:rPr>
        <w:br/>
        <w:t xml:space="preserve">you might be able to couple those two things with a couple of surveys of that pool over time and look at kind of how essentially the backscatter of the bed changes, the morphology of the bed changes to kind of get at changes of load that way. But if there </w:t>
      </w:r>
      <w:proofErr w:type="gramStart"/>
      <w:r>
        <w:rPr>
          <w:rFonts w:ascii="Segoe UI" w:eastAsia="Segoe UI" w:hAnsi="Segoe UI" w:cs="Segoe UI"/>
          <w:color w:val="323130"/>
        </w:rPr>
        <w:t>isn't</w:t>
      </w:r>
      <w:proofErr w:type="gramEnd"/>
      <w:r>
        <w:rPr>
          <w:rFonts w:ascii="Segoe UI" w:eastAsia="Segoe UI" w:hAnsi="Segoe UI" w:cs="Segoe UI"/>
          <w:color w:val="323130"/>
        </w:rPr>
        <w:t xml:space="preserve"> big changes in morphology </w:t>
      </w:r>
      <w:proofErr w:type="gramStart"/>
      <w:r>
        <w:rPr>
          <w:rFonts w:ascii="Segoe UI" w:eastAsia="Segoe UI" w:hAnsi="Segoe UI" w:cs="Segoe UI"/>
          <w:color w:val="323130"/>
        </w:rPr>
        <w:t>and there isn't big,</w:t>
      </w:r>
      <w:proofErr w:type="gramEnd"/>
      <w:r>
        <w:rPr>
          <w:rFonts w:ascii="Segoe UI" w:eastAsia="Segoe UI" w:hAnsi="Segoe UI" w:cs="Segoe UI"/>
          <w:color w:val="323130"/>
        </w:rPr>
        <w:t xml:space="preserve"> there aren't big changes in gradation moving through that pool and you're just kind of talking about.</w:t>
      </w:r>
      <w:r>
        <w:rPr>
          <w:rFonts w:ascii="Segoe UI" w:eastAsia="Segoe UI" w:hAnsi="Segoe UI" w:cs="Segoe UI"/>
          <w:color w:val="323130"/>
        </w:rPr>
        <w:br/>
        <w:t xml:space="preserve">you know, some minimal material changes as it pulses through, then that may not work either. </w:t>
      </w:r>
      <w:proofErr w:type="spellStart"/>
      <w:r>
        <w:rPr>
          <w:rFonts w:ascii="Segoe UI" w:eastAsia="Segoe UI" w:hAnsi="Segoe UI" w:cs="Segoe UI"/>
          <w:color w:val="323130"/>
        </w:rPr>
        <w:t>S,o</w:t>
      </w:r>
      <w:proofErr w:type="spellEnd"/>
      <w:r>
        <w:rPr>
          <w:rFonts w:ascii="Segoe UI" w:eastAsia="Segoe UI" w:hAnsi="Segoe UI" w:cs="Segoe UI"/>
          <w:color w:val="323130"/>
        </w:rPr>
        <w:t xml:space="preserve"> I was just going to kind of throw that out there. And that kind of goes back to kind of, I think this has been mentioned, but the, you know, Scott Wright's kind of stuff, where you've looked at, you know, the roughness of the channel, the, you know, the grain roughness, and you know, you can look at the acoustics and.</w:t>
      </w:r>
      <w:r>
        <w:rPr>
          <w:rFonts w:ascii="Segoe UI" w:eastAsia="Segoe UI" w:hAnsi="Segoe UI" w:cs="Segoe UI"/>
          <w:color w:val="323130"/>
        </w:rPr>
        <w:br/>
        <w:t xml:space="preserve">You know, you can also take images. I've worked in the Grand Canyon where we've kind of lowered what they call a flying eyeball down in and you </w:t>
      </w:r>
      <w:proofErr w:type="gramStart"/>
      <w:r>
        <w:rPr>
          <w:rFonts w:ascii="Segoe UI" w:eastAsia="Segoe UI" w:hAnsi="Segoe UI" w:cs="Segoe UI"/>
          <w:color w:val="323130"/>
        </w:rPr>
        <w:t>image</w:t>
      </w:r>
      <w:proofErr w:type="gramEnd"/>
      <w:r>
        <w:rPr>
          <w:rFonts w:ascii="Segoe UI" w:eastAsia="Segoe UI" w:hAnsi="Segoe UI" w:cs="Segoe UI"/>
          <w:color w:val="323130"/>
        </w:rPr>
        <w:t xml:space="preserve"> the bed material. But there </w:t>
      </w:r>
      <w:proofErr w:type="gramStart"/>
      <w:r>
        <w:rPr>
          <w:rFonts w:ascii="Segoe UI" w:eastAsia="Segoe UI" w:hAnsi="Segoe UI" w:cs="Segoe UI"/>
          <w:color w:val="323130"/>
        </w:rPr>
        <w:t>has to</w:t>
      </w:r>
      <w:proofErr w:type="gramEnd"/>
      <w:r>
        <w:rPr>
          <w:rFonts w:ascii="Segoe UI" w:eastAsia="Segoe UI" w:hAnsi="Segoe UI" w:cs="Segoe UI"/>
          <w:color w:val="323130"/>
        </w:rPr>
        <w:t xml:space="preserve"> be kind of substantial change to some degree, right? You're not picking a </w:t>
      </w:r>
      <w:r>
        <w:rPr>
          <w:rFonts w:ascii="Segoe UI" w:eastAsia="Segoe UI" w:hAnsi="Segoe UI" w:cs="Segoe UI"/>
          <w:color w:val="323130"/>
        </w:rPr>
        <w:lastRenderedPageBreak/>
        <w:t>couple of rocks up as it moves through a certain reach. So just some thoughts I thought I'd bring up.</w:t>
      </w:r>
    </w:p>
    <w:p w14:paraId="58A15BB2" w14:textId="3DE8C8E6" w:rsidR="005D60EA" w:rsidRDefault="005D60EA" w:rsidP="002711ED">
      <w:pPr>
        <w:spacing w:line="300" w:lineRule="auto"/>
        <w:rPr>
          <w:rFonts w:ascii="Segoe UI" w:eastAsia="Segoe UI" w:hAnsi="Segoe UI" w:cs="Segoe UI"/>
          <w:color w:val="323130"/>
        </w:rPr>
      </w:pPr>
      <w:r>
        <w:rPr>
          <w:rFonts w:ascii="Segoe UI" w:eastAsia="Segoe UI" w:hAnsi="Segoe UI" w:cs="Segoe UI"/>
          <w:color w:val="323130"/>
        </w:rPr>
        <w:t>(Smokey) I think those are good ideas. Historically, the changes are small in that reach we're talking about because the loads are small.</w:t>
      </w:r>
    </w:p>
    <w:p w14:paraId="18C6B779" w14:textId="523BBFD3" w:rsidR="005D60EA" w:rsidRDefault="005D60EA" w:rsidP="002711ED">
      <w:pPr>
        <w:spacing w:line="300" w:lineRule="auto"/>
        <w:rPr>
          <w:rFonts w:ascii="Segoe UI" w:eastAsia="Segoe UI" w:hAnsi="Segoe UI" w:cs="Segoe UI"/>
          <w:color w:val="323130"/>
        </w:rPr>
      </w:pPr>
      <w:r>
        <w:rPr>
          <w:rFonts w:ascii="Segoe UI" w:eastAsia="Segoe UI" w:hAnsi="Segoe UI" w:cs="Segoe UI"/>
          <w:color w:val="323130"/>
        </w:rPr>
        <w:t xml:space="preserve">What I like about Dave's idea is it's a fresh way of trying to leverage the tools that we have. I think we learned a lot over the years about the practicality of these large-scale sediment sampling programs versus what we really learned from it. And we did learn some </w:t>
      </w:r>
      <w:proofErr w:type="gramStart"/>
      <w:r>
        <w:rPr>
          <w:rFonts w:ascii="Segoe UI" w:eastAsia="Segoe UI" w:hAnsi="Segoe UI" w:cs="Segoe UI"/>
          <w:color w:val="323130"/>
        </w:rPr>
        <w:t>really good</w:t>
      </w:r>
      <w:proofErr w:type="gramEnd"/>
      <w:r>
        <w:rPr>
          <w:rFonts w:ascii="Segoe UI" w:eastAsia="Segoe UI" w:hAnsi="Segoe UI" w:cs="Segoe UI"/>
          <w:color w:val="323130"/>
        </w:rPr>
        <w:t xml:space="preserve"> things from it, but, you know, that was </w:t>
      </w:r>
      <w:proofErr w:type="gramStart"/>
      <w:r>
        <w:rPr>
          <w:rFonts w:ascii="Segoe UI" w:eastAsia="Segoe UI" w:hAnsi="Segoe UI" w:cs="Segoe UI"/>
          <w:color w:val="323130"/>
        </w:rPr>
        <w:t>pretty intense</w:t>
      </w:r>
      <w:proofErr w:type="gramEnd"/>
      <w:r>
        <w:rPr>
          <w:rFonts w:ascii="Segoe UI" w:eastAsia="Segoe UI" w:hAnsi="Segoe UI" w:cs="Segoe UI"/>
          <w:color w:val="323130"/>
        </w:rPr>
        <w:t xml:space="preserve"> trying to pull that off. Whereas this scale of doing </w:t>
      </w:r>
      <w:proofErr w:type="gramStart"/>
      <w:r>
        <w:rPr>
          <w:rFonts w:ascii="Segoe UI" w:eastAsia="Segoe UI" w:hAnsi="Segoe UI" w:cs="Segoe UI"/>
          <w:color w:val="323130"/>
        </w:rPr>
        <w:t>it,</w:t>
      </w:r>
      <w:proofErr w:type="gramEnd"/>
      <w:r>
        <w:rPr>
          <w:rFonts w:ascii="Segoe UI" w:eastAsia="Segoe UI" w:hAnsi="Segoe UI" w:cs="Segoe UI"/>
          <w:color w:val="323130"/>
        </w:rPr>
        <w:t xml:space="preserve"> would be </w:t>
      </w:r>
      <w:proofErr w:type="gramStart"/>
      <w:r>
        <w:rPr>
          <w:rFonts w:ascii="Segoe UI" w:eastAsia="Segoe UI" w:hAnsi="Segoe UI" w:cs="Segoe UI"/>
          <w:color w:val="323130"/>
        </w:rPr>
        <w:t>pretty easy</w:t>
      </w:r>
      <w:proofErr w:type="gramEnd"/>
      <w:r>
        <w:rPr>
          <w:rFonts w:ascii="Segoe UI" w:eastAsia="Segoe UI" w:hAnsi="Segoe UI" w:cs="Segoe UI"/>
          <w:color w:val="323130"/>
        </w:rPr>
        <w:t>. You have a TRRP hydrophone at lime kiln, and you collect a few samples at some discrete points on a, especially a spring flow release hydrograph, because it's so predictable.</w:t>
      </w:r>
      <w:r>
        <w:rPr>
          <w:rFonts w:ascii="Segoe UI" w:eastAsia="Segoe UI" w:hAnsi="Segoe UI" w:cs="Segoe UI"/>
          <w:color w:val="323130"/>
        </w:rPr>
        <w:br/>
        <w:t>And then importantly, though, we have to develop our questions so that they could be answered with that information. And we almost did that in this today's meeting.</w:t>
      </w:r>
      <w:r>
        <w:rPr>
          <w:rFonts w:ascii="Segoe UI" w:eastAsia="Segoe UI" w:hAnsi="Segoe UI" w:cs="Segoe UI"/>
          <w:color w:val="323130"/>
        </w:rPr>
        <w:br/>
        <w:t>I like that idea.</w:t>
      </w:r>
      <w:r>
        <w:rPr>
          <w:rFonts w:ascii="Segoe UI" w:eastAsia="Segoe UI" w:hAnsi="Segoe UI" w:cs="Segoe UI"/>
          <w:color w:val="323130"/>
        </w:rPr>
        <w:br/>
        <w:t>Sounds like our group is getting small.</w:t>
      </w:r>
      <w:r>
        <w:rPr>
          <w:rFonts w:ascii="Segoe UI" w:eastAsia="Segoe UI" w:hAnsi="Segoe UI" w:cs="Segoe UI"/>
          <w:color w:val="323130"/>
        </w:rPr>
        <w:br/>
        <w:t>That's OK.</w:t>
      </w:r>
      <w:r>
        <w:rPr>
          <w:rFonts w:ascii="Segoe UI" w:eastAsia="Segoe UI" w:hAnsi="Segoe UI" w:cs="Segoe UI"/>
          <w:color w:val="323130"/>
        </w:rPr>
        <w:br/>
        <w:t>Well, we have a tacit recommendation, Eric, and I can formalize that. Yeah, Dave's proposal there is very feasible. I don't, I think we should keep that in the hopper. And like what Eric said, yeah, it's not funded right now. Maybe it could be funded in the future, or maybe we could leverage our 50,000 to do that. I think that's our next topic. And there might be some years.</w:t>
      </w:r>
      <w:r>
        <w:rPr>
          <w:rFonts w:ascii="Segoe UI" w:eastAsia="Segoe UI" w:hAnsi="Segoe UI" w:cs="Segoe UI"/>
          <w:color w:val="323130"/>
        </w:rPr>
        <w:br/>
        <w:t xml:space="preserve">that we could do that. I think there's other years where we </w:t>
      </w:r>
      <w:proofErr w:type="gramStart"/>
      <w:r>
        <w:rPr>
          <w:rFonts w:ascii="Segoe UI" w:eastAsia="Segoe UI" w:hAnsi="Segoe UI" w:cs="Segoe UI"/>
          <w:color w:val="323130"/>
        </w:rPr>
        <w:t>definitely would</w:t>
      </w:r>
      <w:proofErr w:type="gramEnd"/>
      <w:r>
        <w:rPr>
          <w:rFonts w:ascii="Segoe UI" w:eastAsia="Segoe UI" w:hAnsi="Segoe UI" w:cs="Segoe UI"/>
          <w:color w:val="323130"/>
        </w:rPr>
        <w:t xml:space="preserve"> want to use that 50,000 to do other things.</w:t>
      </w:r>
      <w:r>
        <w:rPr>
          <w:rFonts w:ascii="Segoe UI" w:eastAsia="Segoe UI" w:hAnsi="Segoe UI" w:cs="Segoe UI"/>
          <w:color w:val="323130"/>
        </w:rPr>
        <w:br/>
      </w:r>
      <w:r>
        <w:rPr>
          <w:rFonts w:ascii="Segoe UI" w:eastAsia="Segoe UI" w:hAnsi="Segoe UI" w:cs="Segoe UI"/>
          <w:color w:val="323130"/>
        </w:rPr>
        <w:br/>
        <w:t>I think we've answered the question for now. I think that was, there's a potential use for bed load sampling still on the Trinity. And we know it's not funded right now, but it probably belongs on one of our lists of ideas that we revisit each year. Probably the monitoring and modeling.</w:t>
      </w:r>
    </w:p>
    <w:p w14:paraId="432B5520" w14:textId="5D3BAC7C" w:rsidR="005D60EA" w:rsidRDefault="00EE0647" w:rsidP="002711ED">
      <w:pPr>
        <w:spacing w:line="300" w:lineRule="auto"/>
        <w:rPr>
          <w:rFonts w:ascii="Segoe UI" w:eastAsia="Segoe UI" w:hAnsi="Segoe UI" w:cs="Segoe UI"/>
          <w:b/>
          <w:bCs/>
          <w:color w:val="323130"/>
        </w:rPr>
      </w:pPr>
      <w:r>
        <w:rPr>
          <w:rFonts w:ascii="Segoe UI" w:eastAsia="Segoe UI" w:hAnsi="Segoe UI" w:cs="Segoe UI"/>
          <w:b/>
          <w:bCs/>
          <w:color w:val="323130"/>
        </w:rPr>
        <w:t>$50k annual gravel augmentation monitoring</w:t>
      </w:r>
    </w:p>
    <w:p w14:paraId="3636D2F7" w14:textId="1A505D22" w:rsidR="00EE0647" w:rsidRDefault="00EE0647" w:rsidP="002711ED">
      <w:pPr>
        <w:spacing w:line="300" w:lineRule="auto"/>
        <w:rPr>
          <w:rFonts w:ascii="Segoe UI" w:eastAsia="Segoe UI" w:hAnsi="Segoe UI" w:cs="Segoe UI"/>
          <w:color w:val="323130"/>
        </w:rPr>
      </w:pPr>
      <w:r>
        <w:rPr>
          <w:rFonts w:ascii="Segoe UI" w:eastAsia="Segoe UI" w:hAnsi="Segoe UI" w:cs="Segoe UI"/>
          <w:color w:val="323130"/>
        </w:rPr>
        <w:t xml:space="preserve">Eric – work will be done by the tribes under the AFA procedures, but we can also contract with an outside entity if we need to. Probably the money would get to a </w:t>
      </w:r>
      <w:proofErr w:type="gramStart"/>
      <w:r>
        <w:rPr>
          <w:rFonts w:ascii="Segoe UI" w:eastAsia="Segoe UI" w:hAnsi="Segoe UI" w:cs="Segoe UI"/>
          <w:color w:val="323130"/>
        </w:rPr>
        <w:lastRenderedPageBreak/>
        <w:t>contractor for</w:t>
      </w:r>
      <w:proofErr w:type="gramEnd"/>
      <w:r>
        <w:rPr>
          <w:rFonts w:ascii="Segoe UI" w:eastAsia="Segoe UI" w:hAnsi="Segoe UI" w:cs="Segoe UI"/>
          <w:color w:val="323130"/>
        </w:rPr>
        <w:t xml:space="preserve"> faster than it would get to a tribe, but we probably also </w:t>
      </w:r>
      <w:proofErr w:type="spellStart"/>
      <w:r>
        <w:rPr>
          <w:rFonts w:ascii="Segoe UI" w:eastAsia="Segoe UI" w:hAnsi="Segoe UI" w:cs="Segoe UI"/>
          <w:color w:val="323130"/>
        </w:rPr>
        <w:t>gonna</w:t>
      </w:r>
      <w:proofErr w:type="spellEnd"/>
      <w:r>
        <w:rPr>
          <w:rFonts w:ascii="Segoe UI" w:eastAsia="Segoe UI" w:hAnsi="Segoe UI" w:cs="Segoe UI"/>
          <w:color w:val="323130"/>
        </w:rPr>
        <w:t xml:space="preserve"> have a lot more cost associated with a project too. Would need to go out to bid.</w:t>
      </w:r>
    </w:p>
    <w:p w14:paraId="16E5CFB2" w14:textId="1039DD89" w:rsidR="00EE0647" w:rsidRDefault="00EE0647" w:rsidP="002711ED">
      <w:pPr>
        <w:spacing w:line="300" w:lineRule="auto"/>
        <w:rPr>
          <w:rFonts w:ascii="Segoe UI" w:eastAsia="Segoe UI" w:hAnsi="Segoe UI" w:cs="Segoe UI"/>
          <w:color w:val="323130"/>
        </w:rPr>
      </w:pPr>
      <w:r>
        <w:rPr>
          <w:rFonts w:ascii="Segoe UI" w:eastAsia="Segoe UI" w:hAnsi="Segoe UI" w:cs="Segoe UI"/>
          <w:color w:val="323130"/>
        </w:rPr>
        <w:t>Smokey – introduced the background behind the sediment monitoring M&amp;M review. Mentioned the importance of annual field trips by the PWG.</w:t>
      </w:r>
    </w:p>
    <w:p w14:paraId="792D90A7" w14:textId="662136BD" w:rsidR="00EE0647" w:rsidRDefault="00EE0647" w:rsidP="002711ED">
      <w:pPr>
        <w:spacing w:line="300" w:lineRule="auto"/>
        <w:rPr>
          <w:rFonts w:ascii="Segoe UI" w:eastAsia="Segoe UI" w:hAnsi="Segoe UI" w:cs="Segoe UI"/>
          <w:color w:val="323130"/>
        </w:rPr>
      </w:pPr>
      <w:r>
        <w:rPr>
          <w:rFonts w:ascii="Segoe UI" w:eastAsia="Segoe UI" w:hAnsi="Segoe UI" w:cs="Segoe UI"/>
          <w:color w:val="323130"/>
        </w:rPr>
        <w:t xml:space="preserve">Oliver – reviewed the permitted sites and mentioned that we can go into other sites where we have done an environmental analysis. </w:t>
      </w:r>
      <w:proofErr w:type="gramStart"/>
      <w:r>
        <w:rPr>
          <w:rFonts w:ascii="Segoe UI" w:eastAsia="Segoe UI" w:hAnsi="Segoe UI" w:cs="Segoe UI"/>
          <w:color w:val="323130"/>
        </w:rPr>
        <w:t>E.</w:t>
      </w:r>
      <w:proofErr w:type="gramEnd"/>
      <w:r>
        <w:rPr>
          <w:rFonts w:ascii="Segoe UI" w:eastAsia="Segoe UI" w:hAnsi="Segoe UI" w:cs="Segoe UI"/>
          <w:color w:val="323130"/>
        </w:rPr>
        <w:t xml:space="preserve">g., at former restoration sites. He will update the list for this group. Trinity House Gulch </w:t>
      </w:r>
      <w:r w:rsidR="00BA30D2">
        <w:rPr>
          <w:rFonts w:ascii="Segoe UI" w:eastAsia="Segoe UI" w:hAnsi="Segoe UI" w:cs="Segoe UI"/>
          <w:color w:val="323130"/>
        </w:rPr>
        <w:t xml:space="preserve">(THG) </w:t>
      </w:r>
      <w:r>
        <w:rPr>
          <w:rFonts w:ascii="Segoe UI" w:eastAsia="Segoe UI" w:hAnsi="Segoe UI" w:cs="Segoe UI"/>
          <w:color w:val="323130"/>
        </w:rPr>
        <w:t xml:space="preserve">is still in the works. </w:t>
      </w:r>
      <w:proofErr w:type="spellStart"/>
      <w:r>
        <w:rPr>
          <w:rFonts w:ascii="Segoe UI" w:eastAsia="Segoe UI" w:hAnsi="Segoe UI" w:cs="Segoe UI"/>
          <w:color w:val="323130"/>
        </w:rPr>
        <w:t>Vizthum</w:t>
      </w:r>
      <w:proofErr w:type="spellEnd"/>
      <w:r>
        <w:rPr>
          <w:rFonts w:ascii="Segoe UI" w:eastAsia="Segoe UI" w:hAnsi="Segoe UI" w:cs="Segoe UI"/>
          <w:color w:val="323130"/>
        </w:rPr>
        <w:t xml:space="preserve"> is still problematic (traffic).</w:t>
      </w:r>
    </w:p>
    <w:p w14:paraId="6F6EE043" w14:textId="5DC3A4D3" w:rsidR="00EE0647" w:rsidRPr="00BA30D2" w:rsidRDefault="00EE0647" w:rsidP="002711ED">
      <w:pPr>
        <w:spacing w:line="300" w:lineRule="auto"/>
        <w:rPr>
          <w:rFonts w:ascii="Segoe UI" w:eastAsia="Segoe UI" w:hAnsi="Segoe UI" w:cs="Segoe UI"/>
          <w:i/>
          <w:iCs/>
          <w:color w:val="323130"/>
          <w:u w:val="single"/>
        </w:rPr>
      </w:pPr>
      <w:r w:rsidRPr="00BA30D2">
        <w:rPr>
          <w:rFonts w:ascii="Segoe UI" w:eastAsia="Segoe UI" w:hAnsi="Segoe UI" w:cs="Segoe UI"/>
          <w:i/>
          <w:iCs/>
          <w:color w:val="323130"/>
          <w:u w:val="single"/>
        </w:rPr>
        <w:t xml:space="preserve">PWG still holds THG as </w:t>
      </w:r>
      <w:r w:rsidR="00BA30D2" w:rsidRPr="00BA30D2">
        <w:rPr>
          <w:rFonts w:ascii="Segoe UI" w:eastAsia="Segoe UI" w:hAnsi="Segoe UI" w:cs="Segoe UI"/>
          <w:i/>
          <w:iCs/>
          <w:color w:val="323130"/>
          <w:u w:val="single"/>
        </w:rPr>
        <w:t>the</w:t>
      </w:r>
      <w:r w:rsidRPr="00BA30D2">
        <w:rPr>
          <w:rFonts w:ascii="Segoe UI" w:eastAsia="Segoe UI" w:hAnsi="Segoe UI" w:cs="Segoe UI"/>
          <w:i/>
          <w:iCs/>
          <w:color w:val="323130"/>
          <w:u w:val="single"/>
        </w:rPr>
        <w:t xml:space="preserve"> high priority</w:t>
      </w:r>
      <w:r w:rsidR="00BA30D2" w:rsidRPr="00BA30D2">
        <w:rPr>
          <w:rFonts w:ascii="Segoe UI" w:eastAsia="Segoe UI" w:hAnsi="Segoe UI" w:cs="Segoe UI"/>
          <w:i/>
          <w:iCs/>
          <w:color w:val="323130"/>
          <w:u w:val="single"/>
        </w:rPr>
        <w:t xml:space="preserve"> for 2027 gravel augmentation</w:t>
      </w:r>
      <w:r w:rsidRPr="00BA30D2">
        <w:rPr>
          <w:rFonts w:ascii="Segoe UI" w:eastAsia="Segoe UI" w:hAnsi="Segoe UI" w:cs="Segoe UI"/>
          <w:i/>
          <w:iCs/>
          <w:color w:val="323130"/>
          <w:u w:val="single"/>
        </w:rPr>
        <w:t>. USBR will keep working on it.</w:t>
      </w:r>
    </w:p>
    <w:p w14:paraId="47D46712" w14:textId="4364522F" w:rsidR="00EE0647" w:rsidRDefault="00EE0647" w:rsidP="002711ED">
      <w:pPr>
        <w:spacing w:line="300" w:lineRule="auto"/>
        <w:rPr>
          <w:rFonts w:ascii="Segoe UI" w:eastAsia="Segoe UI" w:hAnsi="Segoe UI" w:cs="Segoe UI"/>
          <w:color w:val="323130"/>
        </w:rPr>
      </w:pPr>
      <w:r>
        <w:rPr>
          <w:rFonts w:ascii="Segoe UI" w:eastAsia="Segoe UI" w:hAnsi="Segoe UI" w:cs="Segoe UI"/>
          <w:color w:val="323130"/>
        </w:rPr>
        <w:t>Dave offered to give a presentation at a future date on the 2016-2022 geomorphic assessment.</w:t>
      </w:r>
    </w:p>
    <w:p w14:paraId="65755DC2" w14:textId="555CAFBE" w:rsidR="009E5576" w:rsidRDefault="009E5576" w:rsidP="002711ED">
      <w:pPr>
        <w:spacing w:line="300" w:lineRule="auto"/>
        <w:rPr>
          <w:rFonts w:ascii="Segoe UI" w:eastAsia="Segoe UI" w:hAnsi="Segoe UI" w:cs="Segoe UI"/>
          <w:color w:val="323130"/>
        </w:rPr>
      </w:pPr>
      <w:r>
        <w:rPr>
          <w:rFonts w:ascii="Segoe UI" w:eastAsia="Segoe UI" w:hAnsi="Segoe UI" w:cs="Segoe UI"/>
          <w:color w:val="323130"/>
        </w:rPr>
        <w:t>New topo bathy will be collected in 2027, so tools available for us to make gravel recs</w:t>
      </w:r>
      <w:r w:rsidR="0013265C">
        <w:rPr>
          <w:rFonts w:ascii="Segoe UI" w:eastAsia="Segoe UI" w:hAnsi="Segoe UI" w:cs="Segoe UI"/>
          <w:color w:val="323130"/>
        </w:rPr>
        <w:t xml:space="preserve"> for 2028 will be</w:t>
      </w:r>
      <w:r>
        <w:rPr>
          <w:rFonts w:ascii="Segoe UI" w:eastAsia="Segoe UI" w:hAnsi="Segoe UI" w:cs="Segoe UI"/>
          <w:color w:val="323130"/>
        </w:rPr>
        <w:t>:</w:t>
      </w:r>
    </w:p>
    <w:p w14:paraId="5B27244C" w14:textId="136E3918" w:rsidR="009E5576" w:rsidRDefault="009E5576" w:rsidP="009E5576">
      <w:pPr>
        <w:pStyle w:val="ListParagraph"/>
        <w:numPr>
          <w:ilvl w:val="0"/>
          <w:numId w:val="18"/>
        </w:numPr>
        <w:spacing w:line="300" w:lineRule="auto"/>
        <w:rPr>
          <w:rFonts w:ascii="Segoe UI" w:eastAsia="Segoe UI" w:hAnsi="Segoe UI" w:cs="Segoe UI"/>
          <w:color w:val="323130"/>
        </w:rPr>
      </w:pPr>
      <w:r>
        <w:rPr>
          <w:rFonts w:ascii="Segoe UI" w:eastAsia="Segoe UI" w:hAnsi="Segoe UI" w:cs="Segoe UI"/>
          <w:color w:val="323130"/>
        </w:rPr>
        <w:t>2027 Grain size mapping</w:t>
      </w:r>
      <w:r w:rsidR="00921A39">
        <w:rPr>
          <w:rFonts w:ascii="Segoe UI" w:eastAsia="Segoe UI" w:hAnsi="Segoe UI" w:cs="Segoe UI"/>
          <w:color w:val="323130"/>
        </w:rPr>
        <w:t xml:space="preserve"> (maybe)</w:t>
      </w:r>
    </w:p>
    <w:p w14:paraId="17521052" w14:textId="7B24E926" w:rsidR="009E5576" w:rsidRDefault="009E5576" w:rsidP="009E5576">
      <w:pPr>
        <w:pStyle w:val="ListParagraph"/>
        <w:numPr>
          <w:ilvl w:val="0"/>
          <w:numId w:val="18"/>
        </w:numPr>
        <w:spacing w:line="300" w:lineRule="auto"/>
        <w:rPr>
          <w:rFonts w:ascii="Segoe UI" w:eastAsia="Segoe UI" w:hAnsi="Segoe UI" w:cs="Segoe UI"/>
          <w:color w:val="323130"/>
        </w:rPr>
      </w:pPr>
      <w:r>
        <w:rPr>
          <w:rFonts w:ascii="Segoe UI" w:eastAsia="Segoe UI" w:hAnsi="Segoe UI" w:cs="Segoe UI"/>
          <w:color w:val="323130"/>
        </w:rPr>
        <w:t>2016-</w:t>
      </w:r>
      <w:proofErr w:type="gramStart"/>
      <w:r>
        <w:rPr>
          <w:rFonts w:ascii="Segoe UI" w:eastAsia="Segoe UI" w:hAnsi="Segoe UI" w:cs="Segoe UI"/>
          <w:color w:val="323130"/>
        </w:rPr>
        <w:t>2022 topo differencing</w:t>
      </w:r>
      <w:proofErr w:type="gramEnd"/>
    </w:p>
    <w:p w14:paraId="7D4C8498" w14:textId="5FF0FB01" w:rsidR="009E5576" w:rsidRDefault="009E5576" w:rsidP="009E5576">
      <w:pPr>
        <w:pStyle w:val="ListParagraph"/>
        <w:numPr>
          <w:ilvl w:val="1"/>
          <w:numId w:val="18"/>
        </w:numPr>
        <w:spacing w:line="300" w:lineRule="auto"/>
        <w:rPr>
          <w:rFonts w:ascii="Segoe UI" w:eastAsia="Segoe UI" w:hAnsi="Segoe UI" w:cs="Segoe UI"/>
          <w:color w:val="323130"/>
        </w:rPr>
      </w:pPr>
      <w:proofErr w:type="gramStart"/>
      <w:r>
        <w:rPr>
          <w:rFonts w:ascii="Segoe UI" w:eastAsia="Segoe UI" w:hAnsi="Segoe UI" w:cs="Segoe UI"/>
          <w:color w:val="323130"/>
        </w:rPr>
        <w:t>Daves</w:t>
      </w:r>
      <w:proofErr w:type="gramEnd"/>
      <w:r>
        <w:rPr>
          <w:rFonts w:ascii="Segoe UI" w:eastAsia="Segoe UI" w:hAnsi="Segoe UI" w:cs="Segoe UI"/>
          <w:color w:val="323130"/>
        </w:rPr>
        <w:t xml:space="preserve"> assessment of this data</w:t>
      </w:r>
    </w:p>
    <w:p w14:paraId="2DCD0AFF" w14:textId="2E0A6A5D" w:rsidR="009E5576" w:rsidRDefault="009E5576" w:rsidP="009E5576">
      <w:pPr>
        <w:pStyle w:val="ListParagraph"/>
        <w:numPr>
          <w:ilvl w:val="0"/>
          <w:numId w:val="18"/>
        </w:numPr>
        <w:spacing w:line="300" w:lineRule="auto"/>
        <w:rPr>
          <w:rFonts w:ascii="Segoe UI" w:eastAsia="Segoe UI" w:hAnsi="Segoe UI" w:cs="Segoe UI"/>
          <w:color w:val="323130"/>
        </w:rPr>
      </w:pPr>
      <w:r>
        <w:rPr>
          <w:rFonts w:ascii="Segoe UI" w:eastAsia="Segoe UI" w:hAnsi="Segoe UI" w:cs="Segoe UI"/>
          <w:color w:val="323130"/>
        </w:rPr>
        <w:t>2022-2027 topo difference (takes a long time to get this)</w:t>
      </w:r>
    </w:p>
    <w:p w14:paraId="57FA4F42" w14:textId="3F4B7BB2" w:rsidR="009E5576" w:rsidRDefault="009E5576" w:rsidP="009E5576">
      <w:pPr>
        <w:pStyle w:val="ListParagraph"/>
        <w:numPr>
          <w:ilvl w:val="0"/>
          <w:numId w:val="18"/>
        </w:numPr>
        <w:spacing w:line="300" w:lineRule="auto"/>
        <w:rPr>
          <w:rFonts w:ascii="Segoe UI" w:eastAsia="Segoe UI" w:hAnsi="Segoe UI" w:cs="Segoe UI"/>
          <w:color w:val="323130"/>
        </w:rPr>
      </w:pPr>
      <w:r>
        <w:rPr>
          <w:rFonts w:ascii="Segoe UI" w:eastAsia="Segoe UI" w:hAnsi="Segoe UI" w:cs="Segoe UI"/>
          <w:color w:val="323130"/>
        </w:rPr>
        <w:t>Annual aerial photos</w:t>
      </w:r>
    </w:p>
    <w:p w14:paraId="587B9A36" w14:textId="326DB4EA" w:rsidR="009E5576" w:rsidRDefault="009E5576" w:rsidP="009E5576">
      <w:pPr>
        <w:pStyle w:val="ListParagraph"/>
        <w:numPr>
          <w:ilvl w:val="0"/>
          <w:numId w:val="18"/>
        </w:numPr>
        <w:spacing w:line="300" w:lineRule="auto"/>
        <w:rPr>
          <w:rFonts w:ascii="Segoe UI" w:eastAsia="Segoe UI" w:hAnsi="Segoe UI" w:cs="Segoe UI"/>
          <w:color w:val="323130"/>
        </w:rPr>
      </w:pPr>
      <w:r>
        <w:rPr>
          <w:rFonts w:ascii="Segoe UI" w:eastAsia="Segoe UI" w:hAnsi="Segoe UI" w:cs="Segoe UI"/>
          <w:color w:val="323130"/>
        </w:rPr>
        <w:t xml:space="preserve">Results of </w:t>
      </w:r>
      <w:proofErr w:type="gramStart"/>
      <w:r>
        <w:rPr>
          <w:rFonts w:ascii="Segoe UI" w:eastAsia="Segoe UI" w:hAnsi="Segoe UI" w:cs="Segoe UI"/>
          <w:color w:val="323130"/>
        </w:rPr>
        <w:t>field based</w:t>
      </w:r>
      <w:proofErr w:type="gramEnd"/>
      <w:r>
        <w:rPr>
          <w:rFonts w:ascii="Segoe UI" w:eastAsia="Segoe UI" w:hAnsi="Segoe UI" w:cs="Segoe UI"/>
          <w:color w:val="323130"/>
        </w:rPr>
        <w:t xml:space="preserve"> recon by this group</w:t>
      </w:r>
    </w:p>
    <w:p w14:paraId="268AA373" w14:textId="668DF3CD" w:rsidR="0013265C" w:rsidRDefault="0013265C" w:rsidP="009E5576">
      <w:pPr>
        <w:pStyle w:val="ListParagraph"/>
        <w:numPr>
          <w:ilvl w:val="0"/>
          <w:numId w:val="18"/>
        </w:numPr>
        <w:spacing w:line="300" w:lineRule="auto"/>
        <w:rPr>
          <w:rFonts w:ascii="Segoe UI" w:eastAsia="Segoe UI" w:hAnsi="Segoe UI" w:cs="Segoe UI"/>
          <w:color w:val="323130"/>
        </w:rPr>
      </w:pPr>
      <w:r>
        <w:rPr>
          <w:rFonts w:ascii="Segoe UI" w:eastAsia="Segoe UI" w:hAnsi="Segoe UI" w:cs="Segoe UI"/>
          <w:color w:val="323130"/>
        </w:rPr>
        <w:t>Bar area monitoring data</w:t>
      </w:r>
    </w:p>
    <w:p w14:paraId="129B8AE8" w14:textId="409D4349" w:rsidR="0013265C" w:rsidRDefault="0013265C" w:rsidP="009E5576">
      <w:pPr>
        <w:pStyle w:val="ListParagraph"/>
        <w:numPr>
          <w:ilvl w:val="0"/>
          <w:numId w:val="18"/>
        </w:numPr>
        <w:spacing w:line="300" w:lineRule="auto"/>
        <w:rPr>
          <w:rFonts w:ascii="Segoe UI" w:eastAsia="Segoe UI" w:hAnsi="Segoe UI" w:cs="Segoe UI"/>
          <w:color w:val="323130"/>
        </w:rPr>
      </w:pPr>
      <w:r>
        <w:rPr>
          <w:rFonts w:ascii="Segoe UI" w:eastAsia="Segoe UI" w:hAnsi="Segoe UI" w:cs="Segoe UI"/>
          <w:color w:val="323130"/>
        </w:rPr>
        <w:t>Spawning data (?)</w:t>
      </w:r>
    </w:p>
    <w:p w14:paraId="7991556D" w14:textId="34AC167A" w:rsidR="009E5576" w:rsidRDefault="009E5576" w:rsidP="009E5576">
      <w:pPr>
        <w:spacing w:line="300" w:lineRule="auto"/>
        <w:rPr>
          <w:rFonts w:ascii="Segoe UI" w:eastAsia="Segoe UI" w:hAnsi="Segoe UI" w:cs="Segoe UI"/>
          <w:color w:val="323130"/>
        </w:rPr>
      </w:pPr>
      <w:r>
        <w:rPr>
          <w:rFonts w:ascii="Segoe UI" w:eastAsia="Segoe UI" w:hAnsi="Segoe UI" w:cs="Segoe UI"/>
          <w:color w:val="323130"/>
        </w:rPr>
        <w:t>Eric - I don't think that it fits in with the EA sites, but there is a landowner at the very top end of poker bar that is practically begging for us to put an augmentation into on his property. It would be too small to be able to do much.</w:t>
      </w:r>
    </w:p>
    <w:p w14:paraId="79FB7DE5" w14:textId="51122819" w:rsidR="009E5576" w:rsidRDefault="0013265C" w:rsidP="009E5576">
      <w:pPr>
        <w:spacing w:line="300" w:lineRule="auto"/>
        <w:rPr>
          <w:rFonts w:ascii="Segoe UI" w:eastAsia="Segoe UI" w:hAnsi="Segoe UI" w:cs="Segoe UI"/>
          <w:color w:val="323130"/>
        </w:rPr>
      </w:pPr>
      <w:r>
        <w:rPr>
          <w:rFonts w:ascii="Segoe UI" w:eastAsia="Segoe UI" w:hAnsi="Segoe UI" w:cs="Segoe UI"/>
          <w:color w:val="323130"/>
        </w:rPr>
        <w:t>I have no knowledge on the permitting side of it.</w:t>
      </w:r>
      <w:r>
        <w:rPr>
          <w:rFonts w:ascii="Segoe UI" w:eastAsia="Segoe UI" w:hAnsi="Segoe UI" w:cs="Segoe UI"/>
          <w:color w:val="323130"/>
        </w:rPr>
        <w:br/>
        <w:t xml:space="preserve">Is </w:t>
      </w:r>
      <w:proofErr w:type="spellStart"/>
      <w:r>
        <w:rPr>
          <w:rFonts w:ascii="Segoe UI" w:eastAsia="Segoe UI" w:hAnsi="Segoe UI" w:cs="Segoe UI"/>
          <w:color w:val="323130"/>
        </w:rPr>
        <w:t>is</w:t>
      </w:r>
      <w:proofErr w:type="spellEnd"/>
      <w:r>
        <w:rPr>
          <w:rFonts w:ascii="Segoe UI" w:eastAsia="Segoe UI" w:hAnsi="Segoe UI" w:cs="Segoe UI"/>
          <w:color w:val="323130"/>
        </w:rPr>
        <w:t xml:space="preserve"> length of riverbank.</w:t>
      </w:r>
      <w:r>
        <w:rPr>
          <w:rFonts w:ascii="Segoe UI" w:eastAsia="Segoe UI" w:hAnsi="Segoe UI" w:cs="Segoe UI"/>
          <w:color w:val="323130"/>
        </w:rPr>
        <w:br/>
        <w:t>That is pretty limited though, so it's it would not be a significant size.</w:t>
      </w:r>
      <w:r>
        <w:rPr>
          <w:rFonts w:ascii="Segoe UI" w:eastAsia="Segoe UI" w:hAnsi="Segoe UI" w:cs="Segoe UI"/>
          <w:color w:val="323130"/>
        </w:rPr>
        <w:br/>
      </w:r>
      <w:r>
        <w:rPr>
          <w:rFonts w:ascii="Segoe UI" w:eastAsia="Segoe UI" w:hAnsi="Segoe UI" w:cs="Segoe UI"/>
          <w:color w:val="323130"/>
        </w:rPr>
        <w:lastRenderedPageBreak/>
        <w:t xml:space="preserve">He's even begging us to do it as just a demonstration to the other poker bar </w:t>
      </w:r>
      <w:proofErr w:type="gramStart"/>
      <w:r>
        <w:rPr>
          <w:rFonts w:ascii="Segoe UI" w:eastAsia="Segoe UI" w:hAnsi="Segoe UI" w:cs="Segoe UI"/>
          <w:color w:val="323130"/>
        </w:rPr>
        <w:t>land owners</w:t>
      </w:r>
      <w:proofErr w:type="gramEnd"/>
      <w:r>
        <w:rPr>
          <w:rFonts w:ascii="Segoe UI" w:eastAsia="Segoe UI" w:hAnsi="Segoe UI" w:cs="Segoe UI"/>
          <w:color w:val="323130"/>
        </w:rPr>
        <w:t xml:space="preserve"> of what might be possible.</w:t>
      </w:r>
    </w:p>
    <w:p w14:paraId="23461391" w14:textId="7E800F7A" w:rsidR="0013265C" w:rsidRDefault="0013265C" w:rsidP="009E5576">
      <w:pPr>
        <w:spacing w:line="300" w:lineRule="auto"/>
        <w:rPr>
          <w:rFonts w:ascii="Segoe UI" w:eastAsia="Segoe UI" w:hAnsi="Segoe UI" w:cs="Segoe UI"/>
          <w:color w:val="323130"/>
        </w:rPr>
      </w:pPr>
      <w:r>
        <w:rPr>
          <w:rFonts w:ascii="Segoe UI" w:eastAsia="Segoe UI" w:hAnsi="Segoe UI" w:cs="Segoe UI"/>
          <w:color w:val="323130"/>
        </w:rPr>
        <w:t>Dave – reiterated the importance of having site specific objectives for gravel (a job for this group)</w:t>
      </w:r>
    </w:p>
    <w:p w14:paraId="2A8A6175" w14:textId="0DD81356" w:rsidR="0013265C" w:rsidRDefault="0013265C" w:rsidP="009E5576">
      <w:pPr>
        <w:spacing w:line="300" w:lineRule="auto"/>
        <w:rPr>
          <w:rFonts w:ascii="Segoe UI" w:eastAsia="Segoe UI" w:hAnsi="Segoe UI" w:cs="Segoe UI"/>
          <w:color w:val="323130"/>
        </w:rPr>
      </w:pPr>
      <w:r>
        <w:rPr>
          <w:rFonts w:ascii="Segoe UI" w:eastAsia="Segoe UI" w:hAnsi="Segoe UI" w:cs="Segoe UI"/>
          <w:color w:val="323130"/>
        </w:rPr>
        <w:t xml:space="preserve">Smokey – we have a chicken and egg scenario – the monitoring helps us develop site specific objectives, but the monitoring occurs after some actions, before objectives are developed. Need to just dive in. We </w:t>
      </w:r>
      <w:proofErr w:type="gramStart"/>
      <w:r>
        <w:rPr>
          <w:rFonts w:ascii="Segoe UI" w:eastAsia="Segoe UI" w:hAnsi="Segoe UI" w:cs="Segoe UI"/>
          <w:color w:val="323130"/>
        </w:rPr>
        <w:t>have to</w:t>
      </w:r>
      <w:proofErr w:type="gramEnd"/>
      <w:r>
        <w:rPr>
          <w:rFonts w:ascii="Segoe UI" w:eastAsia="Segoe UI" w:hAnsi="Segoe UI" w:cs="Segoe UI"/>
          <w:color w:val="323130"/>
        </w:rPr>
        <w:t xml:space="preserve"> do annual recs anyway.</w:t>
      </w:r>
    </w:p>
    <w:p w14:paraId="56CB077C" w14:textId="4FCE4845" w:rsidR="00921A39" w:rsidRDefault="00921A39" w:rsidP="009E5576">
      <w:pPr>
        <w:spacing w:line="300" w:lineRule="auto"/>
        <w:rPr>
          <w:rFonts w:ascii="Segoe UI" w:eastAsia="Segoe UI" w:hAnsi="Segoe UI" w:cs="Segoe UI"/>
          <w:color w:val="323130"/>
        </w:rPr>
      </w:pPr>
      <w:r>
        <w:rPr>
          <w:rFonts w:ascii="Segoe UI" w:eastAsia="Segoe UI" w:hAnsi="Segoe UI" w:cs="Segoe UI"/>
          <w:color w:val="323130"/>
        </w:rPr>
        <w:t>Eric - Crazy idea off the top of my head here, but we've got the topography being collected next year.</w:t>
      </w:r>
      <w:r>
        <w:rPr>
          <w:rFonts w:ascii="Segoe UI" w:eastAsia="Segoe UI" w:hAnsi="Segoe UI" w:cs="Segoe UI"/>
          <w:color w:val="323130"/>
        </w:rPr>
        <w:br/>
        <w:t>And the path imagery is going to be done with green Lidar.</w:t>
      </w:r>
      <w:r>
        <w:rPr>
          <w:rFonts w:ascii="Segoe UI" w:eastAsia="Segoe UI" w:hAnsi="Segoe UI" w:cs="Segoe UI"/>
          <w:color w:val="323130"/>
        </w:rPr>
        <w:br/>
        <w:t xml:space="preserve">What would </w:t>
      </w:r>
      <w:proofErr w:type="spellStart"/>
      <w:r>
        <w:rPr>
          <w:rFonts w:ascii="Segoe UI" w:eastAsia="Segoe UI" w:hAnsi="Segoe UI" w:cs="Segoe UI"/>
          <w:color w:val="323130"/>
        </w:rPr>
        <w:t>the</w:t>
      </w:r>
      <w:proofErr w:type="spellEnd"/>
      <w:r>
        <w:rPr>
          <w:rFonts w:ascii="Segoe UI" w:eastAsia="Segoe UI" w:hAnsi="Segoe UI" w:cs="Segoe UI"/>
          <w:color w:val="323130"/>
        </w:rPr>
        <w:t xml:space="preserve"> be the possibilities of picking a </w:t>
      </w:r>
      <w:proofErr w:type="spellStart"/>
      <w:r>
        <w:rPr>
          <w:rFonts w:ascii="Segoe UI" w:eastAsia="Segoe UI" w:hAnsi="Segoe UI" w:cs="Segoe UI"/>
          <w:color w:val="323130"/>
        </w:rPr>
        <w:t>a</w:t>
      </w:r>
      <w:proofErr w:type="spellEnd"/>
      <w:r>
        <w:rPr>
          <w:rFonts w:ascii="Segoe UI" w:eastAsia="Segoe UI" w:hAnsi="Segoe UI" w:cs="Segoe UI"/>
          <w:color w:val="323130"/>
        </w:rPr>
        <w:t xml:space="preserve"> segment of the river and having?</w:t>
      </w:r>
      <w:r>
        <w:rPr>
          <w:rFonts w:ascii="Segoe UI" w:eastAsia="Segoe UI" w:hAnsi="Segoe UI" w:cs="Segoe UI"/>
          <w:color w:val="323130"/>
        </w:rPr>
        <w:br/>
        <w:t xml:space="preserve">The </w:t>
      </w:r>
      <w:proofErr w:type="spellStart"/>
      <w:r>
        <w:rPr>
          <w:rFonts w:ascii="Segoe UI" w:eastAsia="Segoe UI" w:hAnsi="Segoe UI" w:cs="Segoe UI"/>
          <w:color w:val="323130"/>
        </w:rPr>
        <w:t>the</w:t>
      </w:r>
      <w:proofErr w:type="spellEnd"/>
      <w:r>
        <w:rPr>
          <w:rFonts w:ascii="Segoe UI" w:eastAsia="Segoe UI" w:hAnsi="Segoe UI" w:cs="Segoe UI"/>
          <w:color w:val="323130"/>
        </w:rPr>
        <w:t xml:space="preserve"> green light are flown at a lower elevation for one segment to get a higher resolution.</w:t>
      </w:r>
      <w:r>
        <w:rPr>
          <w:rFonts w:ascii="Segoe UI" w:eastAsia="Segoe UI" w:hAnsi="Segoe UI" w:cs="Segoe UI"/>
          <w:color w:val="323130"/>
        </w:rPr>
        <w:br/>
        <w:t xml:space="preserve">And </w:t>
      </w:r>
      <w:proofErr w:type="spellStart"/>
      <w:r>
        <w:rPr>
          <w:rFonts w:ascii="Segoe UI" w:eastAsia="Segoe UI" w:hAnsi="Segoe UI" w:cs="Segoe UI"/>
          <w:color w:val="323130"/>
        </w:rPr>
        <w:t>and</w:t>
      </w:r>
      <w:proofErr w:type="spellEnd"/>
      <w:r>
        <w:rPr>
          <w:rFonts w:ascii="Segoe UI" w:eastAsia="Segoe UI" w:hAnsi="Segoe UI" w:cs="Segoe UI"/>
          <w:color w:val="323130"/>
        </w:rPr>
        <w:t xml:space="preserve"> then getting out and doing a little bit of </w:t>
      </w:r>
      <w:proofErr w:type="spellStart"/>
      <w:r>
        <w:rPr>
          <w:rFonts w:ascii="Segoe UI" w:eastAsia="Segoe UI" w:hAnsi="Segoe UI" w:cs="Segoe UI"/>
          <w:color w:val="323130"/>
        </w:rPr>
        <w:t>of</w:t>
      </w:r>
      <w:proofErr w:type="spellEnd"/>
      <w:r>
        <w:rPr>
          <w:rFonts w:ascii="Segoe UI" w:eastAsia="Segoe UI" w:hAnsi="Segoe UI" w:cs="Segoe UI"/>
          <w:color w:val="323130"/>
        </w:rPr>
        <w:t xml:space="preserve"> on the ground sampling or in the water sampling to make a substrate map from that green lidar for localized spot.</w:t>
      </w:r>
      <w:r>
        <w:rPr>
          <w:rFonts w:ascii="Segoe UI" w:eastAsia="Segoe UI" w:hAnsi="Segoe UI" w:cs="Segoe UI"/>
          <w:color w:val="323130"/>
        </w:rPr>
        <w:br/>
        <w:t>To the tune of about $50,000.</w:t>
      </w:r>
    </w:p>
    <w:p w14:paraId="01DCA944" w14:textId="77777777" w:rsidR="00921A39" w:rsidRDefault="00921A39" w:rsidP="00921A39">
      <w:pPr>
        <w:spacing w:line="300" w:lineRule="auto"/>
      </w:pPr>
      <w:r>
        <w:rPr>
          <w:rFonts w:ascii="Segoe UI" w:eastAsia="Segoe UI" w:hAnsi="Segoe UI" w:cs="Segoe UI"/>
          <w:color w:val="323130"/>
        </w:rPr>
        <w:t>Dan - Well, I think we can bring Ben and Court in here, because I remember having a conversation with Ben, and he was talking about, through the tribe, that the image, the resolution of the imagery, and this might be just straight imagery that comes or that's co-collected,</w:t>
      </w:r>
      <w:r>
        <w:rPr>
          <w:rFonts w:ascii="Segoe UI" w:eastAsia="Segoe UI" w:hAnsi="Segoe UI" w:cs="Segoe UI"/>
          <w:color w:val="323130"/>
        </w:rPr>
        <w:br/>
        <w:t xml:space="preserve">with the green LIDAR, and again, we need to get them to talk about this, was he felt it was good enough that you could use machine learning and or, you know, neural network type methodologies to get at classification of material. And </w:t>
      </w:r>
      <w:proofErr w:type="gramStart"/>
      <w:r>
        <w:rPr>
          <w:rFonts w:ascii="Segoe UI" w:eastAsia="Segoe UI" w:hAnsi="Segoe UI" w:cs="Segoe UI"/>
          <w:color w:val="323130"/>
        </w:rPr>
        <w:t>so</w:t>
      </w:r>
      <w:proofErr w:type="gramEnd"/>
      <w:r>
        <w:rPr>
          <w:rFonts w:ascii="Segoe UI" w:eastAsia="Segoe UI" w:hAnsi="Segoe UI" w:cs="Segoe UI"/>
          <w:color w:val="323130"/>
        </w:rPr>
        <w:t xml:space="preserve"> we'd have to kind of.</w:t>
      </w:r>
      <w:r>
        <w:rPr>
          <w:rFonts w:ascii="Segoe UI" w:eastAsia="Segoe UI" w:hAnsi="Segoe UI" w:cs="Segoe UI"/>
          <w:color w:val="323130"/>
        </w:rPr>
        <w:br/>
        <w:t>Again, get their input to obviously to expand upon that idea. But I think, you know, between that, you know, you could use, there's some, it's relatively cheap to get out there on a boat or with humans, depending on where it is in the bar, take, you know, underwater imagery of bed material. There's been a lot of work that's been done with that, like Daniel Buscombe has done a bunch of work with that.</w:t>
      </w:r>
      <w:r>
        <w:rPr>
          <w:rFonts w:ascii="Segoe UI" w:eastAsia="Segoe UI" w:hAnsi="Segoe UI" w:cs="Segoe UI"/>
          <w:color w:val="323130"/>
        </w:rPr>
        <w:br/>
        <w:t xml:space="preserve">There's the sonar itself, as I mentioned, the multi-frequency sonars that kind of get at that, you know, and also allow for the collection of morphology. So, and of course, our </w:t>
      </w:r>
      <w:r>
        <w:rPr>
          <w:rFonts w:ascii="Segoe UI" w:eastAsia="Segoe UI" w:hAnsi="Segoe UI" w:cs="Segoe UI"/>
          <w:color w:val="323130"/>
        </w:rPr>
        <w:lastRenderedPageBreak/>
        <w:t>traditional ways of collecting actual material. So I think you could probably do something that like a medium size</w:t>
      </w:r>
      <w:r>
        <w:rPr>
          <w:rFonts w:ascii="Segoe UI" w:eastAsia="Segoe UI" w:hAnsi="Segoe UI" w:cs="Segoe UI"/>
          <w:color w:val="323130"/>
        </w:rPr>
        <w:br/>
        <w:t>Reach that's.</w:t>
      </w:r>
      <w:r>
        <w:rPr>
          <w:rFonts w:ascii="Segoe UI" w:eastAsia="Segoe UI" w:hAnsi="Segoe UI" w:cs="Segoe UI"/>
          <w:color w:val="323130"/>
        </w:rPr>
        <w:br/>
        <w:t>put on top of some of these already proposed things that are going on that you kind of get at both an extent, you know, extensive material map and you could probably get out of it. Some kind of question is, you know, what do we get out of what kind of effort and cost, right?</w:t>
      </w:r>
      <w:r>
        <w:rPr>
          <w:rFonts w:ascii="Segoe UI" w:eastAsia="Segoe UI" w:hAnsi="Segoe UI" w:cs="Segoe UI"/>
          <w:color w:val="323130"/>
        </w:rPr>
        <w:br/>
        <w:t>using a couple different methods, whether it's actually measuring gradation, whether it's using stone R or imaging, you know, sub-aqueous imagery or, you know, aerial imagery, right? And so, you know, you might be able to do something like that for 50 when the more expensive stuff that's being collected is already kind of covered.</w:t>
      </w:r>
    </w:p>
    <w:p w14:paraId="389A92D4" w14:textId="66F07CEF" w:rsidR="00921A39" w:rsidRDefault="00921A39" w:rsidP="00921A39">
      <w:pPr>
        <w:spacing w:line="300" w:lineRule="auto"/>
        <w:rPr>
          <w:rFonts w:ascii="Segoe UI" w:eastAsia="Segoe UI" w:hAnsi="Segoe UI" w:cs="Segoe UI"/>
          <w:color w:val="323130"/>
        </w:rPr>
      </w:pPr>
      <w:r>
        <w:rPr>
          <w:rFonts w:ascii="Segoe UI" w:eastAsia="Segoe UI" w:hAnsi="Segoe UI" w:cs="Segoe UI"/>
          <w:color w:val="323130"/>
        </w:rPr>
        <w:t>I mean, the nice thing about the underwater imagery is, you know, you can process it so quickly, right? With machine learning, all you have to do is literally put images that you know are coarse or whatever your classification is into these folders, train it, and then it trains on the vast, all these, you know, the large number of...</w:t>
      </w:r>
      <w:r>
        <w:rPr>
          <w:rFonts w:ascii="Segoe UI" w:eastAsia="Segoe UI" w:hAnsi="Segoe UI" w:cs="Segoe UI"/>
          <w:color w:val="323130"/>
        </w:rPr>
        <w:br/>
        <w:t xml:space="preserve">images that you take. </w:t>
      </w:r>
      <w:proofErr w:type="gramStart"/>
      <w:r>
        <w:rPr>
          <w:rFonts w:ascii="Segoe UI" w:eastAsia="Segoe UI" w:hAnsi="Segoe UI" w:cs="Segoe UI"/>
          <w:color w:val="323130"/>
        </w:rPr>
        <w:t>So</w:t>
      </w:r>
      <w:proofErr w:type="gramEnd"/>
      <w:r>
        <w:rPr>
          <w:rFonts w:ascii="Segoe UI" w:eastAsia="Segoe UI" w:hAnsi="Segoe UI" w:cs="Segoe UI"/>
          <w:color w:val="323130"/>
        </w:rPr>
        <w:t xml:space="preserve"> it's just gotten so much easier these days to deal with that. And again, if you don't need to necessarily get a full distribution or like, you know, something that you would get through SIVs and you can just want to kind of classify, you know, a little bit more coarsely classify it. You can you can get at that rather quickly, and maybe cost-effectively is more important.</w:t>
      </w:r>
    </w:p>
    <w:p w14:paraId="34F07042" w14:textId="070F5F6F" w:rsidR="00921A39" w:rsidRDefault="00921A39" w:rsidP="00921A39">
      <w:pPr>
        <w:spacing w:line="300" w:lineRule="auto"/>
        <w:rPr>
          <w:rFonts w:ascii="Segoe UI" w:eastAsia="Segoe UI" w:hAnsi="Segoe UI" w:cs="Segoe UI"/>
          <w:color w:val="323130"/>
        </w:rPr>
      </w:pPr>
      <w:r>
        <w:rPr>
          <w:rFonts w:ascii="Segoe UI" w:eastAsia="Segoe UI" w:hAnsi="Segoe UI" w:cs="Segoe UI"/>
          <w:color w:val="323130"/>
        </w:rPr>
        <w:t xml:space="preserve">I just </w:t>
      </w:r>
      <w:proofErr w:type="gramStart"/>
      <w:r>
        <w:rPr>
          <w:rFonts w:ascii="Segoe UI" w:eastAsia="Segoe UI" w:hAnsi="Segoe UI" w:cs="Segoe UI"/>
          <w:color w:val="323130"/>
        </w:rPr>
        <w:t>added that</w:t>
      </w:r>
      <w:proofErr w:type="gramEnd"/>
      <w:r>
        <w:rPr>
          <w:rFonts w:ascii="Segoe UI" w:eastAsia="Segoe UI" w:hAnsi="Segoe UI" w:cs="Segoe UI"/>
          <w:color w:val="323130"/>
        </w:rPr>
        <w:t xml:space="preserve"> to the chat a link of like this multi-beam backscatter, multi-frequency backscatter concept that is put out there by R2 Sonic for those who are interested. But it gives you an idea of how you might go to get the classification of material based </w:t>
      </w:r>
      <w:proofErr w:type="gramStart"/>
      <w:r>
        <w:rPr>
          <w:rFonts w:ascii="Segoe UI" w:eastAsia="Segoe UI" w:hAnsi="Segoe UI" w:cs="Segoe UI"/>
          <w:color w:val="323130"/>
        </w:rPr>
        <w:t>off of</w:t>
      </w:r>
      <w:proofErr w:type="gramEnd"/>
      <w:r>
        <w:rPr>
          <w:rFonts w:ascii="Segoe UI" w:eastAsia="Segoe UI" w:hAnsi="Segoe UI" w:cs="Segoe UI"/>
          <w:color w:val="323130"/>
        </w:rPr>
        <w:t xml:space="preserve"> frequency.</w:t>
      </w:r>
    </w:p>
    <w:p w14:paraId="4A554491" w14:textId="590506DE" w:rsidR="00921A39" w:rsidRDefault="00921A39" w:rsidP="00921A39">
      <w:pPr>
        <w:spacing w:line="300" w:lineRule="auto"/>
      </w:pPr>
      <w:r>
        <w:rPr>
          <w:rFonts w:ascii="Segoe UI" w:eastAsia="Segoe UI" w:hAnsi="Segoe UI" w:cs="Segoe UI"/>
          <w:color w:val="323130"/>
        </w:rPr>
        <w:t xml:space="preserve">Smokey – we didn’t discuss smaller scale with Scott. This could work. Well, that was a good recommendation, Eric. </w:t>
      </w:r>
      <w:proofErr w:type="gramStart"/>
      <w:r>
        <w:rPr>
          <w:rFonts w:ascii="Segoe UI" w:eastAsia="Segoe UI" w:hAnsi="Segoe UI" w:cs="Segoe UI"/>
          <w:color w:val="323130"/>
        </w:rPr>
        <w:t>Definitely stimulated</w:t>
      </w:r>
      <w:proofErr w:type="gramEnd"/>
      <w:r>
        <w:rPr>
          <w:rFonts w:ascii="Segoe UI" w:eastAsia="Segoe UI" w:hAnsi="Segoe UI" w:cs="Segoe UI"/>
          <w:color w:val="323130"/>
        </w:rPr>
        <w:t xml:space="preserve"> the most interest in our group. That is a big hole in our understanding that we had discussed numerous other occasions was the problems with the grain size mapping and it absolutely gets at</w:t>
      </w:r>
      <w:r>
        <w:rPr>
          <w:rFonts w:ascii="Segoe UI" w:eastAsia="Segoe UI" w:hAnsi="Segoe UI" w:cs="Segoe UI"/>
          <w:color w:val="323130"/>
        </w:rPr>
        <w:br/>
        <w:t xml:space="preserve">a bunch of our objectives for gravel augmentation monitoring, namely with finding the bed and building habitat. </w:t>
      </w:r>
      <w:proofErr w:type="gramStart"/>
      <w:r>
        <w:rPr>
          <w:rFonts w:ascii="Segoe UI" w:eastAsia="Segoe UI" w:hAnsi="Segoe UI" w:cs="Segoe UI"/>
          <w:color w:val="323130"/>
        </w:rPr>
        <w:t>And also</w:t>
      </w:r>
      <w:proofErr w:type="gramEnd"/>
      <w:r>
        <w:rPr>
          <w:rFonts w:ascii="Segoe UI" w:eastAsia="Segoe UI" w:hAnsi="Segoe UI" w:cs="Segoe UI"/>
          <w:color w:val="323130"/>
        </w:rPr>
        <w:t xml:space="preserve">, I wanted to reiterate that Kyle, I have him on record so many times as saying we need to develop site specific objectives for our </w:t>
      </w:r>
      <w:r>
        <w:rPr>
          <w:rFonts w:ascii="Segoe UI" w:eastAsia="Segoe UI" w:hAnsi="Segoe UI" w:cs="Segoe UI"/>
          <w:color w:val="323130"/>
        </w:rPr>
        <w:lastRenderedPageBreak/>
        <w:t>augmentations and</w:t>
      </w:r>
      <w:r>
        <w:rPr>
          <w:rFonts w:ascii="Segoe UI" w:eastAsia="Segoe UI" w:hAnsi="Segoe UI" w:cs="Segoe UI"/>
          <w:color w:val="323130"/>
        </w:rPr>
        <w:br/>
        <w:t xml:space="preserve">I totally agree. We haven't always had those, and in that you use those to determine whether you know how effective you've been and with your augmentations through your monitoring. Every time you do a geomorphic monitoring project, you </w:t>
      </w:r>
      <w:proofErr w:type="gramStart"/>
      <w:r>
        <w:rPr>
          <w:rFonts w:ascii="Segoe UI" w:eastAsia="Segoe UI" w:hAnsi="Segoe UI" w:cs="Segoe UI"/>
          <w:color w:val="323130"/>
        </w:rPr>
        <w:t>just, you</w:t>
      </w:r>
      <w:proofErr w:type="gramEnd"/>
      <w:r>
        <w:rPr>
          <w:rFonts w:ascii="Segoe UI" w:eastAsia="Segoe UI" w:hAnsi="Segoe UI" w:cs="Segoe UI"/>
          <w:color w:val="323130"/>
        </w:rPr>
        <w:t xml:space="preserve"> go right back to those objectives and use those to tell the story. So that's something I think this work group probably needs to do. This is kind of a chicken and egg thing though, because we need these assessments to understand what's going on out there. This would be one, even if it was just the classification level of mapping that Dan was just talking about, you'd certainly be able to see the super coarse, non-productive areas versus places where we have active bars and riffles. We should be thinking about pre-project monitoring to help us recognize which, where we want to put gravel. And it sounds like this grain size mapping is that. So maybe, yeah, maybe we've got it right there. The 50,000 would, I think, cover that one thing for that year, most likely.</w:t>
      </w:r>
      <w:r>
        <w:rPr>
          <w:rFonts w:ascii="Segoe UI" w:eastAsia="Segoe UI" w:hAnsi="Segoe UI" w:cs="Segoe UI"/>
          <w:color w:val="323130"/>
        </w:rPr>
        <w:br/>
        <w:t>All right, so I'm going to wait to hear from Dave before I reach out to Scott again, but it sounds like we're pointed in that direction for.</w:t>
      </w:r>
      <w:r>
        <w:rPr>
          <w:rFonts w:ascii="Segoe UI" w:eastAsia="Segoe UI" w:hAnsi="Segoe UI" w:cs="Segoe UI"/>
          <w:color w:val="323130"/>
        </w:rPr>
        <w:br/>
        <w:t>monitoring in 2027. I think that would be a good way to get our boots on the ground with this new monitoring funding.</w:t>
      </w:r>
    </w:p>
    <w:p w14:paraId="237ED14D" w14:textId="06197D8A" w:rsidR="00921A39" w:rsidRDefault="00921A39" w:rsidP="00921A39">
      <w:pPr>
        <w:spacing w:line="300" w:lineRule="auto"/>
        <w:rPr>
          <w:rFonts w:ascii="Segoe UI" w:eastAsia="Segoe UI" w:hAnsi="Segoe UI" w:cs="Segoe UI"/>
          <w:color w:val="323130"/>
        </w:rPr>
      </w:pPr>
      <w:r>
        <w:rPr>
          <w:rFonts w:ascii="Segoe UI" w:eastAsia="Segoe UI" w:hAnsi="Segoe UI" w:cs="Segoe UI"/>
          <w:color w:val="323130"/>
        </w:rPr>
        <w:t>Ultimately, PWG elected to purse Scott Wright’s grain size mapping for the 2027 gravel augmentation monitoring funds ($50k). Smokey will call him and set up another meeting.</w:t>
      </w:r>
    </w:p>
    <w:p w14:paraId="66DF72A6" w14:textId="6ABEF50B" w:rsidR="00921A39" w:rsidRDefault="00AC4834" w:rsidP="00921A39">
      <w:pPr>
        <w:spacing w:line="300" w:lineRule="auto"/>
        <w:rPr>
          <w:rFonts w:ascii="Segoe UI" w:eastAsia="Segoe UI" w:hAnsi="Segoe UI" w:cs="Segoe UI"/>
          <w:b/>
          <w:bCs/>
          <w:color w:val="323130"/>
        </w:rPr>
      </w:pPr>
      <w:r>
        <w:rPr>
          <w:rFonts w:ascii="Segoe UI" w:eastAsia="Segoe UI" w:hAnsi="Segoe UI" w:cs="Segoe UI"/>
          <w:b/>
          <w:bCs/>
          <w:color w:val="323130"/>
        </w:rPr>
        <w:t>Groundwater monitoring proposal for EFM</w:t>
      </w:r>
    </w:p>
    <w:p w14:paraId="2D1D17C7" w14:textId="09EA8989" w:rsidR="00AC4834" w:rsidRDefault="00AC4634" w:rsidP="00921A39">
      <w:pPr>
        <w:spacing w:line="300" w:lineRule="auto"/>
        <w:rPr>
          <w:rFonts w:ascii="Segoe UI" w:eastAsia="Segoe UI" w:hAnsi="Segoe UI" w:cs="Segoe UI"/>
          <w:color w:val="323130"/>
        </w:rPr>
      </w:pPr>
      <w:r>
        <w:rPr>
          <w:rFonts w:ascii="Segoe UI" w:eastAsia="Segoe UI" w:hAnsi="Segoe UI" w:cs="Segoe UI"/>
          <w:color w:val="323130"/>
        </w:rPr>
        <w:t xml:space="preserve">Eric - </w:t>
      </w:r>
      <w:r w:rsidR="00AC4834">
        <w:rPr>
          <w:rFonts w:ascii="Segoe UI" w:eastAsia="Segoe UI" w:hAnsi="Segoe UI" w:cs="Segoe UI"/>
          <w:color w:val="323130"/>
        </w:rPr>
        <w:t>A lot of folks don’t think we need new data to know if lower WSE will result in lower GWSE. The proposal was &gt;$100k. Should we just drop it?</w:t>
      </w:r>
      <w:r>
        <w:rPr>
          <w:rFonts w:ascii="Segoe UI" w:eastAsia="Segoe UI" w:hAnsi="Segoe UI" w:cs="Segoe UI"/>
          <w:color w:val="323130"/>
        </w:rPr>
        <w:t xml:space="preserve"> What about Nate Bradley’s study?</w:t>
      </w:r>
    </w:p>
    <w:p w14:paraId="437542EE" w14:textId="5EE06CE6" w:rsidR="00AC4634" w:rsidRDefault="00AC4634" w:rsidP="00AC4634">
      <w:pPr>
        <w:spacing w:line="300" w:lineRule="auto"/>
      </w:pPr>
      <w:r>
        <w:rPr>
          <w:rFonts w:ascii="Segoe UI" w:eastAsia="Segoe UI" w:hAnsi="Segoe UI" w:cs="Segoe UI"/>
          <w:color w:val="323130"/>
        </w:rPr>
        <w:t>Smokey - I think we were just looking for a second opinion from outside the environmental flow work group, you know, to see if anybody thinks this is a critical question that we should keep on our list of potential monitoring topics for the environmental flow release.</w:t>
      </w:r>
      <w:r>
        <w:rPr>
          <w:rFonts w:ascii="Segoe UI" w:eastAsia="Segoe UI" w:hAnsi="Segoe UI" w:cs="Segoe UI"/>
          <w:color w:val="323130"/>
        </w:rPr>
        <w:br/>
      </w:r>
    </w:p>
    <w:p w14:paraId="6DA0678E" w14:textId="1C74B25E" w:rsidR="00AC4634" w:rsidRDefault="00AC4634" w:rsidP="00AC4634">
      <w:pPr>
        <w:spacing w:line="300" w:lineRule="auto"/>
        <w:rPr>
          <w:rFonts w:ascii="Segoe UI" w:eastAsia="Segoe UI" w:hAnsi="Segoe UI" w:cs="Segoe UI"/>
          <w:color w:val="323130"/>
        </w:rPr>
      </w:pPr>
      <w:r>
        <w:rPr>
          <w:rFonts w:ascii="Segoe UI" w:eastAsia="Segoe UI" w:hAnsi="Segoe UI" w:cs="Segoe UI"/>
          <w:color w:val="323130"/>
        </w:rPr>
        <w:lastRenderedPageBreak/>
        <w:t>(unknown) Regarding the groundwater data, you might want to loop Trevor Morgan with DWR in on that conversation because I know they started monitoring.</w:t>
      </w:r>
      <w:r>
        <w:rPr>
          <w:rFonts w:ascii="Segoe UI" w:eastAsia="Segoe UI" w:hAnsi="Segoe UI" w:cs="Segoe UI"/>
          <w:color w:val="323130"/>
        </w:rPr>
        <w:br/>
        <w:t>Wells in Lewiston and maybe elsewhere along the Trinity River.</w:t>
      </w:r>
      <w:r>
        <w:rPr>
          <w:rFonts w:ascii="Segoe UI" w:eastAsia="Segoe UI" w:hAnsi="Segoe UI" w:cs="Segoe UI"/>
          <w:color w:val="323130"/>
        </w:rPr>
        <w:br/>
        <w:t>I know James signed up.</w:t>
      </w:r>
      <w:r>
        <w:rPr>
          <w:rFonts w:ascii="Segoe UI" w:eastAsia="Segoe UI" w:hAnsi="Segoe UI" w:cs="Segoe UI"/>
          <w:color w:val="323130"/>
        </w:rPr>
        <w:br/>
        <w:t xml:space="preserve">And was getting some data to them from </w:t>
      </w:r>
      <w:proofErr w:type="spellStart"/>
      <w:r>
        <w:rPr>
          <w:rFonts w:ascii="Segoe UI" w:eastAsia="Segoe UI" w:hAnsi="Segoe UI" w:cs="Segoe UI"/>
          <w:color w:val="323130"/>
        </w:rPr>
        <w:t>hiswell</w:t>
      </w:r>
      <w:proofErr w:type="spellEnd"/>
      <w:r>
        <w:rPr>
          <w:rFonts w:ascii="Segoe UI" w:eastAsia="Segoe UI" w:hAnsi="Segoe UI" w:cs="Segoe UI"/>
          <w:color w:val="323130"/>
        </w:rPr>
        <w:t xml:space="preserve"> and also Elliott so.</w:t>
      </w:r>
      <w:r>
        <w:rPr>
          <w:rFonts w:ascii="Segoe UI" w:eastAsia="Segoe UI" w:hAnsi="Segoe UI" w:cs="Segoe UI"/>
          <w:color w:val="323130"/>
        </w:rPr>
        <w:br/>
        <w:t>Just a thought.</w:t>
      </w:r>
    </w:p>
    <w:p w14:paraId="3C57C06F" w14:textId="45E9A814" w:rsidR="00AC4634" w:rsidRDefault="00AC4634" w:rsidP="00AC4634">
      <w:pPr>
        <w:spacing w:line="300" w:lineRule="auto"/>
        <w:rPr>
          <w:rFonts w:ascii="Segoe UI" w:eastAsia="Segoe UI" w:hAnsi="Segoe UI" w:cs="Segoe UI"/>
          <w:color w:val="323130"/>
        </w:rPr>
      </w:pPr>
      <w:r>
        <w:rPr>
          <w:rFonts w:ascii="Segoe UI" w:eastAsia="Segoe UI" w:hAnsi="Segoe UI" w:cs="Segoe UI"/>
          <w:color w:val="323130"/>
        </w:rPr>
        <w:t>Eric and Smokey will follow up with the authors of the proposal</w:t>
      </w:r>
    </w:p>
    <w:p w14:paraId="055513B4" w14:textId="2FBF5E51" w:rsidR="00AC4634" w:rsidRDefault="00AC4634" w:rsidP="00AC4634">
      <w:pPr>
        <w:spacing w:line="300" w:lineRule="auto"/>
        <w:rPr>
          <w:rFonts w:ascii="Segoe UI" w:eastAsia="Segoe UI" w:hAnsi="Segoe UI" w:cs="Segoe UI"/>
          <w:b/>
          <w:bCs/>
          <w:color w:val="323130"/>
        </w:rPr>
      </w:pPr>
      <w:r>
        <w:rPr>
          <w:rFonts w:ascii="Segoe UI" w:eastAsia="Segoe UI" w:hAnsi="Segoe UI" w:cs="Segoe UI"/>
          <w:b/>
          <w:bCs/>
          <w:color w:val="323130"/>
        </w:rPr>
        <w:t>Follow up topics from IDT meeting last week</w:t>
      </w:r>
    </w:p>
    <w:p w14:paraId="5A4088BF" w14:textId="5A36AB46" w:rsidR="00AC4634" w:rsidRPr="00AC4634" w:rsidRDefault="00AC4634" w:rsidP="00AC4634">
      <w:pPr>
        <w:spacing w:line="300" w:lineRule="auto"/>
      </w:pPr>
      <w:r>
        <w:rPr>
          <w:rFonts w:ascii="Segoe UI" w:eastAsia="Segoe UI" w:hAnsi="Segoe UI" w:cs="Segoe UI"/>
          <w:color w:val="323130"/>
        </w:rPr>
        <w:t>Eric provided a review for the PWG</w:t>
      </w:r>
    </w:p>
    <w:p w14:paraId="0F03E23B" w14:textId="04956ABF" w:rsidR="00AC4634" w:rsidRDefault="00AC4634" w:rsidP="00921A39">
      <w:pPr>
        <w:spacing w:line="300" w:lineRule="auto"/>
        <w:rPr>
          <w:rFonts w:ascii="Segoe UI" w:eastAsia="Segoe UI" w:hAnsi="Segoe UI" w:cs="Segoe UI"/>
          <w:color w:val="323130"/>
        </w:rPr>
      </w:pPr>
    </w:p>
    <w:p w14:paraId="74AF0127" w14:textId="77777777" w:rsidR="00AC4834" w:rsidRPr="00AC4834" w:rsidRDefault="00AC4834" w:rsidP="00921A39">
      <w:pPr>
        <w:spacing w:line="300" w:lineRule="auto"/>
        <w:rPr>
          <w:rFonts w:ascii="Segoe UI" w:eastAsia="Segoe UI" w:hAnsi="Segoe UI" w:cs="Segoe UI"/>
          <w:color w:val="323130"/>
        </w:rPr>
      </w:pPr>
    </w:p>
    <w:p w14:paraId="589181A0" w14:textId="77777777" w:rsidR="0013265C" w:rsidRPr="009E5576" w:rsidRDefault="0013265C" w:rsidP="009E5576">
      <w:pPr>
        <w:spacing w:line="300" w:lineRule="auto"/>
        <w:rPr>
          <w:rFonts w:ascii="Segoe UI" w:eastAsia="Segoe UI" w:hAnsi="Segoe UI" w:cs="Segoe UI"/>
          <w:color w:val="323130"/>
        </w:rPr>
      </w:pPr>
    </w:p>
    <w:p w14:paraId="0D21B0C2" w14:textId="77777777" w:rsidR="002711ED" w:rsidRDefault="002711ED" w:rsidP="00B63991">
      <w:pPr>
        <w:spacing w:line="300" w:lineRule="auto"/>
      </w:pPr>
    </w:p>
    <w:p w14:paraId="70DE2841" w14:textId="2591F15A" w:rsidR="00B63991" w:rsidRPr="00FC3895" w:rsidRDefault="00B63991" w:rsidP="00CD559D">
      <w:pPr>
        <w:rPr>
          <w:rFonts w:ascii="Calibri" w:hAnsi="Calibri" w:cs="Calibri"/>
        </w:rPr>
      </w:pPr>
    </w:p>
    <w:sectPr w:rsidR="00B63991" w:rsidRPr="00FC3895">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657A7" w14:textId="77777777" w:rsidR="003579EE" w:rsidRDefault="003579EE" w:rsidP="006536D5">
      <w:pPr>
        <w:spacing w:after="0" w:line="240" w:lineRule="auto"/>
      </w:pPr>
      <w:r>
        <w:separator/>
      </w:r>
    </w:p>
  </w:endnote>
  <w:endnote w:type="continuationSeparator" w:id="0">
    <w:p w14:paraId="4A91498D" w14:textId="77777777" w:rsidR="003579EE" w:rsidRDefault="003579EE" w:rsidP="00653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5E320" w14:textId="77777777" w:rsidR="003579EE" w:rsidRDefault="003579EE" w:rsidP="006536D5">
      <w:pPr>
        <w:spacing w:after="0" w:line="240" w:lineRule="auto"/>
      </w:pPr>
      <w:r>
        <w:separator/>
      </w:r>
    </w:p>
  </w:footnote>
  <w:footnote w:type="continuationSeparator" w:id="0">
    <w:p w14:paraId="28DEE29C" w14:textId="77777777" w:rsidR="003579EE" w:rsidRDefault="003579EE" w:rsidP="006536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90DAA" w14:textId="72B3159D" w:rsidR="009E18D6" w:rsidRDefault="0007291F">
    <w:pPr>
      <w:pStyle w:val="Header"/>
    </w:pPr>
    <w:r>
      <w:t>Meeting Summary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67A2"/>
    <w:multiLevelType w:val="hybridMultilevel"/>
    <w:tmpl w:val="EED640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146415"/>
    <w:multiLevelType w:val="hybridMultilevel"/>
    <w:tmpl w:val="9F5AAC18"/>
    <w:lvl w:ilvl="0" w:tplc="9FCCC756">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4037C19"/>
    <w:multiLevelType w:val="hybridMultilevel"/>
    <w:tmpl w:val="1DEC43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C611DB"/>
    <w:multiLevelType w:val="hybridMultilevel"/>
    <w:tmpl w:val="8482E1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D54246"/>
    <w:multiLevelType w:val="hybridMultilevel"/>
    <w:tmpl w:val="78968740"/>
    <w:lvl w:ilvl="0" w:tplc="43B60080">
      <w:start w:val="1"/>
      <w:numFmt w:val="decimal"/>
      <w:lvlText w:val="%1."/>
      <w:lvlJc w:val="left"/>
      <w:pPr>
        <w:tabs>
          <w:tab w:val="num" w:pos="720"/>
        </w:tabs>
        <w:ind w:left="720" w:hanging="360"/>
      </w:pPr>
    </w:lvl>
    <w:lvl w:ilvl="1" w:tplc="AEC067A0">
      <w:start w:val="1"/>
      <w:numFmt w:val="decimal"/>
      <w:lvlText w:val="%2."/>
      <w:lvlJc w:val="left"/>
      <w:pPr>
        <w:tabs>
          <w:tab w:val="num" w:pos="1440"/>
        </w:tabs>
        <w:ind w:left="1440" w:hanging="360"/>
      </w:pPr>
    </w:lvl>
    <w:lvl w:ilvl="2" w:tplc="D35893C4" w:tentative="1">
      <w:start w:val="1"/>
      <w:numFmt w:val="decimal"/>
      <w:lvlText w:val="%3."/>
      <w:lvlJc w:val="left"/>
      <w:pPr>
        <w:tabs>
          <w:tab w:val="num" w:pos="2160"/>
        </w:tabs>
        <w:ind w:left="2160" w:hanging="360"/>
      </w:pPr>
    </w:lvl>
    <w:lvl w:ilvl="3" w:tplc="5CD834CE" w:tentative="1">
      <w:start w:val="1"/>
      <w:numFmt w:val="decimal"/>
      <w:lvlText w:val="%4."/>
      <w:lvlJc w:val="left"/>
      <w:pPr>
        <w:tabs>
          <w:tab w:val="num" w:pos="2880"/>
        </w:tabs>
        <w:ind w:left="2880" w:hanging="360"/>
      </w:pPr>
    </w:lvl>
    <w:lvl w:ilvl="4" w:tplc="242E55F8" w:tentative="1">
      <w:start w:val="1"/>
      <w:numFmt w:val="decimal"/>
      <w:lvlText w:val="%5."/>
      <w:lvlJc w:val="left"/>
      <w:pPr>
        <w:tabs>
          <w:tab w:val="num" w:pos="3600"/>
        </w:tabs>
        <w:ind w:left="3600" w:hanging="360"/>
      </w:pPr>
    </w:lvl>
    <w:lvl w:ilvl="5" w:tplc="5BE26C00" w:tentative="1">
      <w:start w:val="1"/>
      <w:numFmt w:val="decimal"/>
      <w:lvlText w:val="%6."/>
      <w:lvlJc w:val="left"/>
      <w:pPr>
        <w:tabs>
          <w:tab w:val="num" w:pos="4320"/>
        </w:tabs>
        <w:ind w:left="4320" w:hanging="360"/>
      </w:pPr>
    </w:lvl>
    <w:lvl w:ilvl="6" w:tplc="A9BC0D5C" w:tentative="1">
      <w:start w:val="1"/>
      <w:numFmt w:val="decimal"/>
      <w:lvlText w:val="%7."/>
      <w:lvlJc w:val="left"/>
      <w:pPr>
        <w:tabs>
          <w:tab w:val="num" w:pos="5040"/>
        </w:tabs>
        <w:ind w:left="5040" w:hanging="360"/>
      </w:pPr>
    </w:lvl>
    <w:lvl w:ilvl="7" w:tplc="F03E0C66" w:tentative="1">
      <w:start w:val="1"/>
      <w:numFmt w:val="decimal"/>
      <w:lvlText w:val="%8."/>
      <w:lvlJc w:val="left"/>
      <w:pPr>
        <w:tabs>
          <w:tab w:val="num" w:pos="5760"/>
        </w:tabs>
        <w:ind w:left="5760" w:hanging="360"/>
      </w:pPr>
    </w:lvl>
    <w:lvl w:ilvl="8" w:tplc="27DA3250" w:tentative="1">
      <w:start w:val="1"/>
      <w:numFmt w:val="decimal"/>
      <w:lvlText w:val="%9."/>
      <w:lvlJc w:val="left"/>
      <w:pPr>
        <w:tabs>
          <w:tab w:val="num" w:pos="6480"/>
        </w:tabs>
        <w:ind w:left="6480" w:hanging="360"/>
      </w:pPr>
    </w:lvl>
  </w:abstractNum>
  <w:abstractNum w:abstractNumId="5" w15:restartNumberingAfterBreak="0">
    <w:nsid w:val="1A4E60E3"/>
    <w:multiLevelType w:val="hybridMultilevel"/>
    <w:tmpl w:val="FE5A8E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6B2440"/>
    <w:multiLevelType w:val="hybridMultilevel"/>
    <w:tmpl w:val="77CE7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BB1452"/>
    <w:multiLevelType w:val="hybridMultilevel"/>
    <w:tmpl w:val="B8D2DA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24E121B"/>
    <w:multiLevelType w:val="hybridMultilevel"/>
    <w:tmpl w:val="94889160"/>
    <w:lvl w:ilvl="0" w:tplc="8B360B72">
      <w:start w:val="1"/>
      <w:numFmt w:val="bullet"/>
      <w:lvlText w:val="o"/>
      <w:lvlJc w:val="left"/>
      <w:pPr>
        <w:tabs>
          <w:tab w:val="num" w:pos="720"/>
        </w:tabs>
        <w:ind w:left="720" w:hanging="360"/>
      </w:pPr>
      <w:rPr>
        <w:rFonts w:ascii="Courier New" w:hAnsi="Courier New" w:hint="default"/>
      </w:rPr>
    </w:lvl>
    <w:lvl w:ilvl="1" w:tplc="75302C8C">
      <w:start w:val="1"/>
      <w:numFmt w:val="bullet"/>
      <w:lvlText w:val="o"/>
      <w:lvlJc w:val="left"/>
      <w:pPr>
        <w:tabs>
          <w:tab w:val="num" w:pos="1440"/>
        </w:tabs>
        <w:ind w:left="1440" w:hanging="360"/>
      </w:pPr>
      <w:rPr>
        <w:rFonts w:ascii="Courier New" w:hAnsi="Courier New" w:hint="default"/>
      </w:rPr>
    </w:lvl>
    <w:lvl w:ilvl="2" w:tplc="58CE4D2C" w:tentative="1">
      <w:start w:val="1"/>
      <w:numFmt w:val="bullet"/>
      <w:lvlText w:val="o"/>
      <w:lvlJc w:val="left"/>
      <w:pPr>
        <w:tabs>
          <w:tab w:val="num" w:pos="2160"/>
        </w:tabs>
        <w:ind w:left="2160" w:hanging="360"/>
      </w:pPr>
      <w:rPr>
        <w:rFonts w:ascii="Courier New" w:hAnsi="Courier New" w:hint="default"/>
      </w:rPr>
    </w:lvl>
    <w:lvl w:ilvl="3" w:tplc="EDFC7A8A" w:tentative="1">
      <w:start w:val="1"/>
      <w:numFmt w:val="bullet"/>
      <w:lvlText w:val="o"/>
      <w:lvlJc w:val="left"/>
      <w:pPr>
        <w:tabs>
          <w:tab w:val="num" w:pos="2880"/>
        </w:tabs>
        <w:ind w:left="2880" w:hanging="360"/>
      </w:pPr>
      <w:rPr>
        <w:rFonts w:ascii="Courier New" w:hAnsi="Courier New" w:hint="default"/>
      </w:rPr>
    </w:lvl>
    <w:lvl w:ilvl="4" w:tplc="7CD0CCC4" w:tentative="1">
      <w:start w:val="1"/>
      <w:numFmt w:val="bullet"/>
      <w:lvlText w:val="o"/>
      <w:lvlJc w:val="left"/>
      <w:pPr>
        <w:tabs>
          <w:tab w:val="num" w:pos="3600"/>
        </w:tabs>
        <w:ind w:left="3600" w:hanging="360"/>
      </w:pPr>
      <w:rPr>
        <w:rFonts w:ascii="Courier New" w:hAnsi="Courier New" w:hint="default"/>
      </w:rPr>
    </w:lvl>
    <w:lvl w:ilvl="5" w:tplc="F11C560C" w:tentative="1">
      <w:start w:val="1"/>
      <w:numFmt w:val="bullet"/>
      <w:lvlText w:val="o"/>
      <w:lvlJc w:val="left"/>
      <w:pPr>
        <w:tabs>
          <w:tab w:val="num" w:pos="4320"/>
        </w:tabs>
        <w:ind w:left="4320" w:hanging="360"/>
      </w:pPr>
      <w:rPr>
        <w:rFonts w:ascii="Courier New" w:hAnsi="Courier New" w:hint="default"/>
      </w:rPr>
    </w:lvl>
    <w:lvl w:ilvl="6" w:tplc="8BCCB1C6" w:tentative="1">
      <w:start w:val="1"/>
      <w:numFmt w:val="bullet"/>
      <w:lvlText w:val="o"/>
      <w:lvlJc w:val="left"/>
      <w:pPr>
        <w:tabs>
          <w:tab w:val="num" w:pos="5040"/>
        </w:tabs>
        <w:ind w:left="5040" w:hanging="360"/>
      </w:pPr>
      <w:rPr>
        <w:rFonts w:ascii="Courier New" w:hAnsi="Courier New" w:hint="default"/>
      </w:rPr>
    </w:lvl>
    <w:lvl w:ilvl="7" w:tplc="775C638A" w:tentative="1">
      <w:start w:val="1"/>
      <w:numFmt w:val="bullet"/>
      <w:lvlText w:val="o"/>
      <w:lvlJc w:val="left"/>
      <w:pPr>
        <w:tabs>
          <w:tab w:val="num" w:pos="5760"/>
        </w:tabs>
        <w:ind w:left="5760" w:hanging="360"/>
      </w:pPr>
      <w:rPr>
        <w:rFonts w:ascii="Courier New" w:hAnsi="Courier New" w:hint="default"/>
      </w:rPr>
    </w:lvl>
    <w:lvl w:ilvl="8" w:tplc="0F0E0324" w:tentative="1">
      <w:start w:val="1"/>
      <w:numFmt w:val="bullet"/>
      <w:lvlText w:val="o"/>
      <w:lvlJc w:val="left"/>
      <w:pPr>
        <w:tabs>
          <w:tab w:val="num" w:pos="6480"/>
        </w:tabs>
        <w:ind w:left="6480" w:hanging="360"/>
      </w:pPr>
      <w:rPr>
        <w:rFonts w:ascii="Courier New" w:hAnsi="Courier New" w:hint="default"/>
      </w:rPr>
    </w:lvl>
  </w:abstractNum>
  <w:abstractNum w:abstractNumId="9" w15:restartNumberingAfterBreak="0">
    <w:nsid w:val="325A6314"/>
    <w:multiLevelType w:val="hybridMultilevel"/>
    <w:tmpl w:val="1A860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2FA25FB"/>
    <w:multiLevelType w:val="hybridMultilevel"/>
    <w:tmpl w:val="7436CB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235709"/>
    <w:multiLevelType w:val="hybridMultilevel"/>
    <w:tmpl w:val="9C004C20"/>
    <w:lvl w:ilvl="0" w:tplc="E34C6C06">
      <w:start w:val="1"/>
      <w:numFmt w:val="bullet"/>
      <w:lvlText w:val="•"/>
      <w:lvlJc w:val="left"/>
      <w:pPr>
        <w:tabs>
          <w:tab w:val="num" w:pos="720"/>
        </w:tabs>
        <w:ind w:left="720" w:hanging="360"/>
      </w:pPr>
      <w:rPr>
        <w:rFonts w:ascii="Arial" w:hAnsi="Arial" w:hint="default"/>
      </w:rPr>
    </w:lvl>
    <w:lvl w:ilvl="1" w:tplc="BD922208">
      <w:numFmt w:val="bullet"/>
      <w:lvlText w:val="o"/>
      <w:lvlJc w:val="left"/>
      <w:pPr>
        <w:tabs>
          <w:tab w:val="num" w:pos="1440"/>
        </w:tabs>
        <w:ind w:left="1440" w:hanging="360"/>
      </w:pPr>
      <w:rPr>
        <w:rFonts w:ascii="Courier New" w:hAnsi="Courier New" w:hint="default"/>
      </w:rPr>
    </w:lvl>
    <w:lvl w:ilvl="2" w:tplc="E0442F02" w:tentative="1">
      <w:start w:val="1"/>
      <w:numFmt w:val="bullet"/>
      <w:lvlText w:val="•"/>
      <w:lvlJc w:val="left"/>
      <w:pPr>
        <w:tabs>
          <w:tab w:val="num" w:pos="2160"/>
        </w:tabs>
        <w:ind w:left="2160" w:hanging="360"/>
      </w:pPr>
      <w:rPr>
        <w:rFonts w:ascii="Arial" w:hAnsi="Arial" w:hint="default"/>
      </w:rPr>
    </w:lvl>
    <w:lvl w:ilvl="3" w:tplc="C8F022F8" w:tentative="1">
      <w:start w:val="1"/>
      <w:numFmt w:val="bullet"/>
      <w:lvlText w:val="•"/>
      <w:lvlJc w:val="left"/>
      <w:pPr>
        <w:tabs>
          <w:tab w:val="num" w:pos="2880"/>
        </w:tabs>
        <w:ind w:left="2880" w:hanging="360"/>
      </w:pPr>
      <w:rPr>
        <w:rFonts w:ascii="Arial" w:hAnsi="Arial" w:hint="default"/>
      </w:rPr>
    </w:lvl>
    <w:lvl w:ilvl="4" w:tplc="D93086E4" w:tentative="1">
      <w:start w:val="1"/>
      <w:numFmt w:val="bullet"/>
      <w:lvlText w:val="•"/>
      <w:lvlJc w:val="left"/>
      <w:pPr>
        <w:tabs>
          <w:tab w:val="num" w:pos="3600"/>
        </w:tabs>
        <w:ind w:left="3600" w:hanging="360"/>
      </w:pPr>
      <w:rPr>
        <w:rFonts w:ascii="Arial" w:hAnsi="Arial" w:hint="default"/>
      </w:rPr>
    </w:lvl>
    <w:lvl w:ilvl="5" w:tplc="4216A57C" w:tentative="1">
      <w:start w:val="1"/>
      <w:numFmt w:val="bullet"/>
      <w:lvlText w:val="•"/>
      <w:lvlJc w:val="left"/>
      <w:pPr>
        <w:tabs>
          <w:tab w:val="num" w:pos="4320"/>
        </w:tabs>
        <w:ind w:left="4320" w:hanging="360"/>
      </w:pPr>
      <w:rPr>
        <w:rFonts w:ascii="Arial" w:hAnsi="Arial" w:hint="default"/>
      </w:rPr>
    </w:lvl>
    <w:lvl w:ilvl="6" w:tplc="24D0C6FE" w:tentative="1">
      <w:start w:val="1"/>
      <w:numFmt w:val="bullet"/>
      <w:lvlText w:val="•"/>
      <w:lvlJc w:val="left"/>
      <w:pPr>
        <w:tabs>
          <w:tab w:val="num" w:pos="5040"/>
        </w:tabs>
        <w:ind w:left="5040" w:hanging="360"/>
      </w:pPr>
      <w:rPr>
        <w:rFonts w:ascii="Arial" w:hAnsi="Arial" w:hint="default"/>
      </w:rPr>
    </w:lvl>
    <w:lvl w:ilvl="7" w:tplc="776C094E" w:tentative="1">
      <w:start w:val="1"/>
      <w:numFmt w:val="bullet"/>
      <w:lvlText w:val="•"/>
      <w:lvlJc w:val="left"/>
      <w:pPr>
        <w:tabs>
          <w:tab w:val="num" w:pos="5760"/>
        </w:tabs>
        <w:ind w:left="5760" w:hanging="360"/>
      </w:pPr>
      <w:rPr>
        <w:rFonts w:ascii="Arial" w:hAnsi="Arial" w:hint="default"/>
      </w:rPr>
    </w:lvl>
    <w:lvl w:ilvl="8" w:tplc="65B89CC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1472C37"/>
    <w:multiLevelType w:val="hybridMultilevel"/>
    <w:tmpl w:val="DC202F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639E634F"/>
    <w:multiLevelType w:val="hybridMultilevel"/>
    <w:tmpl w:val="658C14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163935"/>
    <w:multiLevelType w:val="hybridMultilevel"/>
    <w:tmpl w:val="CA6E9452"/>
    <w:lvl w:ilvl="0" w:tplc="9C50324A">
      <w:start w:val="1"/>
      <w:numFmt w:val="bullet"/>
      <w:lvlText w:val="•"/>
      <w:lvlJc w:val="left"/>
      <w:pPr>
        <w:tabs>
          <w:tab w:val="num" w:pos="720"/>
        </w:tabs>
        <w:ind w:left="720" w:hanging="360"/>
      </w:pPr>
      <w:rPr>
        <w:rFonts w:ascii="Arial" w:hAnsi="Arial" w:hint="default"/>
      </w:rPr>
    </w:lvl>
    <w:lvl w:ilvl="1" w:tplc="D158956C">
      <w:start w:val="1"/>
      <w:numFmt w:val="decimal"/>
      <w:lvlText w:val="%2."/>
      <w:lvlJc w:val="left"/>
      <w:pPr>
        <w:tabs>
          <w:tab w:val="num" w:pos="1440"/>
        </w:tabs>
        <w:ind w:left="1440" w:hanging="360"/>
      </w:pPr>
    </w:lvl>
    <w:lvl w:ilvl="2" w:tplc="E6DE63E4" w:tentative="1">
      <w:start w:val="1"/>
      <w:numFmt w:val="bullet"/>
      <w:lvlText w:val="•"/>
      <w:lvlJc w:val="left"/>
      <w:pPr>
        <w:tabs>
          <w:tab w:val="num" w:pos="2160"/>
        </w:tabs>
        <w:ind w:left="2160" w:hanging="360"/>
      </w:pPr>
      <w:rPr>
        <w:rFonts w:ascii="Arial" w:hAnsi="Arial" w:hint="default"/>
      </w:rPr>
    </w:lvl>
    <w:lvl w:ilvl="3" w:tplc="9E14E41E" w:tentative="1">
      <w:start w:val="1"/>
      <w:numFmt w:val="bullet"/>
      <w:lvlText w:val="•"/>
      <w:lvlJc w:val="left"/>
      <w:pPr>
        <w:tabs>
          <w:tab w:val="num" w:pos="2880"/>
        </w:tabs>
        <w:ind w:left="2880" w:hanging="360"/>
      </w:pPr>
      <w:rPr>
        <w:rFonts w:ascii="Arial" w:hAnsi="Arial" w:hint="default"/>
      </w:rPr>
    </w:lvl>
    <w:lvl w:ilvl="4" w:tplc="105A9408" w:tentative="1">
      <w:start w:val="1"/>
      <w:numFmt w:val="bullet"/>
      <w:lvlText w:val="•"/>
      <w:lvlJc w:val="left"/>
      <w:pPr>
        <w:tabs>
          <w:tab w:val="num" w:pos="3600"/>
        </w:tabs>
        <w:ind w:left="3600" w:hanging="360"/>
      </w:pPr>
      <w:rPr>
        <w:rFonts w:ascii="Arial" w:hAnsi="Arial" w:hint="default"/>
      </w:rPr>
    </w:lvl>
    <w:lvl w:ilvl="5" w:tplc="5B8A2E56" w:tentative="1">
      <w:start w:val="1"/>
      <w:numFmt w:val="bullet"/>
      <w:lvlText w:val="•"/>
      <w:lvlJc w:val="left"/>
      <w:pPr>
        <w:tabs>
          <w:tab w:val="num" w:pos="4320"/>
        </w:tabs>
        <w:ind w:left="4320" w:hanging="360"/>
      </w:pPr>
      <w:rPr>
        <w:rFonts w:ascii="Arial" w:hAnsi="Arial" w:hint="default"/>
      </w:rPr>
    </w:lvl>
    <w:lvl w:ilvl="6" w:tplc="FFAE7BD6" w:tentative="1">
      <w:start w:val="1"/>
      <w:numFmt w:val="bullet"/>
      <w:lvlText w:val="•"/>
      <w:lvlJc w:val="left"/>
      <w:pPr>
        <w:tabs>
          <w:tab w:val="num" w:pos="5040"/>
        </w:tabs>
        <w:ind w:left="5040" w:hanging="360"/>
      </w:pPr>
      <w:rPr>
        <w:rFonts w:ascii="Arial" w:hAnsi="Arial" w:hint="default"/>
      </w:rPr>
    </w:lvl>
    <w:lvl w:ilvl="7" w:tplc="326470A6" w:tentative="1">
      <w:start w:val="1"/>
      <w:numFmt w:val="bullet"/>
      <w:lvlText w:val="•"/>
      <w:lvlJc w:val="left"/>
      <w:pPr>
        <w:tabs>
          <w:tab w:val="num" w:pos="5760"/>
        </w:tabs>
        <w:ind w:left="5760" w:hanging="360"/>
      </w:pPr>
      <w:rPr>
        <w:rFonts w:ascii="Arial" w:hAnsi="Arial" w:hint="default"/>
      </w:rPr>
    </w:lvl>
    <w:lvl w:ilvl="8" w:tplc="2FA2C91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9A05E1A"/>
    <w:multiLevelType w:val="hybridMultilevel"/>
    <w:tmpl w:val="B87280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A9138C"/>
    <w:multiLevelType w:val="hybridMultilevel"/>
    <w:tmpl w:val="40B2751A"/>
    <w:lvl w:ilvl="0" w:tplc="4B4AB716">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2903E6F"/>
    <w:multiLevelType w:val="hybridMultilevel"/>
    <w:tmpl w:val="B4DAAF32"/>
    <w:lvl w:ilvl="0" w:tplc="4B4AB716">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7613918">
    <w:abstractNumId w:val="5"/>
  </w:num>
  <w:num w:numId="2" w16cid:durableId="1112015612">
    <w:abstractNumId w:val="7"/>
  </w:num>
  <w:num w:numId="3" w16cid:durableId="1308440104">
    <w:abstractNumId w:val="9"/>
  </w:num>
  <w:num w:numId="4" w16cid:durableId="1490947977">
    <w:abstractNumId w:val="1"/>
  </w:num>
  <w:num w:numId="5" w16cid:durableId="299000657">
    <w:abstractNumId w:val="16"/>
  </w:num>
  <w:num w:numId="6" w16cid:durableId="101344955">
    <w:abstractNumId w:val="17"/>
  </w:num>
  <w:num w:numId="7" w16cid:durableId="886838016">
    <w:abstractNumId w:val="12"/>
  </w:num>
  <w:num w:numId="8" w16cid:durableId="1125736195">
    <w:abstractNumId w:val="10"/>
  </w:num>
  <w:num w:numId="9" w16cid:durableId="1729188925">
    <w:abstractNumId w:val="13"/>
  </w:num>
  <w:num w:numId="10" w16cid:durableId="1392539436">
    <w:abstractNumId w:val="2"/>
  </w:num>
  <w:num w:numId="11" w16cid:durableId="2032024079">
    <w:abstractNumId w:val="14"/>
  </w:num>
  <w:num w:numId="12" w16cid:durableId="1207259870">
    <w:abstractNumId w:val="4"/>
  </w:num>
  <w:num w:numId="13" w16cid:durableId="1896696354">
    <w:abstractNumId w:val="8"/>
  </w:num>
  <w:num w:numId="14" w16cid:durableId="1829400343">
    <w:abstractNumId w:val="11"/>
  </w:num>
  <w:num w:numId="15" w16cid:durableId="1780759236">
    <w:abstractNumId w:val="6"/>
  </w:num>
  <w:num w:numId="16" w16cid:durableId="1744178615">
    <w:abstractNumId w:val="15"/>
  </w:num>
  <w:num w:numId="17" w16cid:durableId="83301757">
    <w:abstractNumId w:val="3"/>
  </w:num>
  <w:num w:numId="18" w16cid:durableId="1673023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A3B"/>
    <w:rsid w:val="00047D45"/>
    <w:rsid w:val="00050055"/>
    <w:rsid w:val="0007291F"/>
    <w:rsid w:val="000F236A"/>
    <w:rsid w:val="00114565"/>
    <w:rsid w:val="00127CC2"/>
    <w:rsid w:val="0013265C"/>
    <w:rsid w:val="00141936"/>
    <w:rsid w:val="00153BEF"/>
    <w:rsid w:val="001A7C4B"/>
    <w:rsid w:val="001C311F"/>
    <w:rsid w:val="001C41FB"/>
    <w:rsid w:val="001D231B"/>
    <w:rsid w:val="00201A3B"/>
    <w:rsid w:val="0023748C"/>
    <w:rsid w:val="002454F0"/>
    <w:rsid w:val="002711ED"/>
    <w:rsid w:val="0028316A"/>
    <w:rsid w:val="002A7778"/>
    <w:rsid w:val="002B0926"/>
    <w:rsid w:val="002E596B"/>
    <w:rsid w:val="0030459F"/>
    <w:rsid w:val="0031184F"/>
    <w:rsid w:val="00312CC0"/>
    <w:rsid w:val="0033332B"/>
    <w:rsid w:val="0035623F"/>
    <w:rsid w:val="003579EE"/>
    <w:rsid w:val="00374675"/>
    <w:rsid w:val="003A2B8E"/>
    <w:rsid w:val="003C272B"/>
    <w:rsid w:val="003E50B6"/>
    <w:rsid w:val="00400097"/>
    <w:rsid w:val="004001FB"/>
    <w:rsid w:val="004638D8"/>
    <w:rsid w:val="00486D4C"/>
    <w:rsid w:val="00496765"/>
    <w:rsid w:val="00496B4D"/>
    <w:rsid w:val="004B7816"/>
    <w:rsid w:val="00530FD7"/>
    <w:rsid w:val="00551E09"/>
    <w:rsid w:val="00557E18"/>
    <w:rsid w:val="005D60EA"/>
    <w:rsid w:val="005E4477"/>
    <w:rsid w:val="005E7E9C"/>
    <w:rsid w:val="0062435D"/>
    <w:rsid w:val="006536D5"/>
    <w:rsid w:val="006C6300"/>
    <w:rsid w:val="006E1992"/>
    <w:rsid w:val="006E1D33"/>
    <w:rsid w:val="006F6662"/>
    <w:rsid w:val="00717FC2"/>
    <w:rsid w:val="00722A85"/>
    <w:rsid w:val="00727E6B"/>
    <w:rsid w:val="00787EB0"/>
    <w:rsid w:val="00795212"/>
    <w:rsid w:val="007A13DC"/>
    <w:rsid w:val="007A2831"/>
    <w:rsid w:val="007C46B4"/>
    <w:rsid w:val="007C571E"/>
    <w:rsid w:val="007E1396"/>
    <w:rsid w:val="007E40D4"/>
    <w:rsid w:val="007F111A"/>
    <w:rsid w:val="00837E73"/>
    <w:rsid w:val="008652CE"/>
    <w:rsid w:val="00870157"/>
    <w:rsid w:val="0087031A"/>
    <w:rsid w:val="008730B0"/>
    <w:rsid w:val="0087347C"/>
    <w:rsid w:val="0089521E"/>
    <w:rsid w:val="008E0F7E"/>
    <w:rsid w:val="008E56A9"/>
    <w:rsid w:val="0090580E"/>
    <w:rsid w:val="00906F7D"/>
    <w:rsid w:val="00915275"/>
    <w:rsid w:val="00921A39"/>
    <w:rsid w:val="00921C69"/>
    <w:rsid w:val="00924062"/>
    <w:rsid w:val="00924234"/>
    <w:rsid w:val="00931404"/>
    <w:rsid w:val="00964B11"/>
    <w:rsid w:val="00966E6F"/>
    <w:rsid w:val="009730F5"/>
    <w:rsid w:val="009D2445"/>
    <w:rsid w:val="009E18D6"/>
    <w:rsid w:val="009E5576"/>
    <w:rsid w:val="009F072A"/>
    <w:rsid w:val="00A03CCC"/>
    <w:rsid w:val="00A1498F"/>
    <w:rsid w:val="00A151D8"/>
    <w:rsid w:val="00A42EF0"/>
    <w:rsid w:val="00A512D4"/>
    <w:rsid w:val="00A779C8"/>
    <w:rsid w:val="00A91049"/>
    <w:rsid w:val="00A96825"/>
    <w:rsid w:val="00AC4634"/>
    <w:rsid w:val="00AC4834"/>
    <w:rsid w:val="00B27F33"/>
    <w:rsid w:val="00B313CF"/>
    <w:rsid w:val="00B36680"/>
    <w:rsid w:val="00B63991"/>
    <w:rsid w:val="00B679EE"/>
    <w:rsid w:val="00B906F6"/>
    <w:rsid w:val="00BA30D2"/>
    <w:rsid w:val="00BF00D4"/>
    <w:rsid w:val="00BF3930"/>
    <w:rsid w:val="00BF4321"/>
    <w:rsid w:val="00C0306E"/>
    <w:rsid w:val="00C359E1"/>
    <w:rsid w:val="00C4177A"/>
    <w:rsid w:val="00C4572C"/>
    <w:rsid w:val="00C46E8B"/>
    <w:rsid w:val="00C4776A"/>
    <w:rsid w:val="00C51FA3"/>
    <w:rsid w:val="00C52D32"/>
    <w:rsid w:val="00C6439E"/>
    <w:rsid w:val="00C70C17"/>
    <w:rsid w:val="00C73B64"/>
    <w:rsid w:val="00CC4AC0"/>
    <w:rsid w:val="00CC6688"/>
    <w:rsid w:val="00CD559D"/>
    <w:rsid w:val="00CE2120"/>
    <w:rsid w:val="00D01243"/>
    <w:rsid w:val="00D116D0"/>
    <w:rsid w:val="00D12F14"/>
    <w:rsid w:val="00DA1B77"/>
    <w:rsid w:val="00DD17A1"/>
    <w:rsid w:val="00E12F25"/>
    <w:rsid w:val="00E22C88"/>
    <w:rsid w:val="00E26BE5"/>
    <w:rsid w:val="00E75949"/>
    <w:rsid w:val="00EA02BA"/>
    <w:rsid w:val="00EA146C"/>
    <w:rsid w:val="00EE0647"/>
    <w:rsid w:val="00EF7B0B"/>
    <w:rsid w:val="00F13C27"/>
    <w:rsid w:val="00F627B1"/>
    <w:rsid w:val="00F72B6B"/>
    <w:rsid w:val="00FA67F2"/>
    <w:rsid w:val="00FB47B0"/>
    <w:rsid w:val="00FC3895"/>
    <w:rsid w:val="00FC66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EBA1D"/>
  <w15:chartTrackingRefBased/>
  <w15:docId w15:val="{96EBF922-1C7B-4E52-89FD-8151E9E94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1A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1A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1A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1A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1A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1A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1A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1A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1A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1A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1A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1A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1A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1A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1A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1A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1A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1A3B"/>
    <w:rPr>
      <w:rFonts w:eastAsiaTheme="majorEastAsia" w:cstheme="majorBidi"/>
      <w:color w:val="272727" w:themeColor="text1" w:themeTint="D8"/>
    </w:rPr>
  </w:style>
  <w:style w:type="paragraph" w:styleId="Title">
    <w:name w:val="Title"/>
    <w:basedOn w:val="Normal"/>
    <w:next w:val="Normal"/>
    <w:link w:val="TitleChar"/>
    <w:uiPriority w:val="10"/>
    <w:qFormat/>
    <w:rsid w:val="00201A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1A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1A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1A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1A3B"/>
    <w:pPr>
      <w:spacing w:before="160"/>
      <w:jc w:val="center"/>
    </w:pPr>
    <w:rPr>
      <w:i/>
      <w:iCs/>
      <w:color w:val="404040" w:themeColor="text1" w:themeTint="BF"/>
    </w:rPr>
  </w:style>
  <w:style w:type="character" w:customStyle="1" w:styleId="QuoteChar">
    <w:name w:val="Quote Char"/>
    <w:basedOn w:val="DefaultParagraphFont"/>
    <w:link w:val="Quote"/>
    <w:uiPriority w:val="29"/>
    <w:rsid w:val="00201A3B"/>
    <w:rPr>
      <w:i/>
      <w:iCs/>
      <w:color w:val="404040" w:themeColor="text1" w:themeTint="BF"/>
    </w:rPr>
  </w:style>
  <w:style w:type="paragraph" w:styleId="ListParagraph">
    <w:name w:val="List Paragraph"/>
    <w:basedOn w:val="Normal"/>
    <w:uiPriority w:val="34"/>
    <w:qFormat/>
    <w:rsid w:val="00201A3B"/>
    <w:pPr>
      <w:ind w:left="720"/>
      <w:contextualSpacing/>
    </w:pPr>
  </w:style>
  <w:style w:type="character" w:styleId="IntenseEmphasis">
    <w:name w:val="Intense Emphasis"/>
    <w:basedOn w:val="DefaultParagraphFont"/>
    <w:uiPriority w:val="21"/>
    <w:qFormat/>
    <w:rsid w:val="00201A3B"/>
    <w:rPr>
      <w:i/>
      <w:iCs/>
      <w:color w:val="0F4761" w:themeColor="accent1" w:themeShade="BF"/>
    </w:rPr>
  </w:style>
  <w:style w:type="paragraph" w:styleId="IntenseQuote">
    <w:name w:val="Intense Quote"/>
    <w:basedOn w:val="Normal"/>
    <w:next w:val="Normal"/>
    <w:link w:val="IntenseQuoteChar"/>
    <w:uiPriority w:val="30"/>
    <w:qFormat/>
    <w:rsid w:val="00201A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1A3B"/>
    <w:rPr>
      <w:i/>
      <w:iCs/>
      <w:color w:val="0F4761" w:themeColor="accent1" w:themeShade="BF"/>
    </w:rPr>
  </w:style>
  <w:style w:type="character" w:styleId="IntenseReference">
    <w:name w:val="Intense Reference"/>
    <w:basedOn w:val="DefaultParagraphFont"/>
    <w:uiPriority w:val="32"/>
    <w:qFormat/>
    <w:rsid w:val="00201A3B"/>
    <w:rPr>
      <w:b/>
      <w:bCs/>
      <w:smallCaps/>
      <w:color w:val="0F4761" w:themeColor="accent1" w:themeShade="BF"/>
      <w:spacing w:val="5"/>
    </w:rPr>
  </w:style>
  <w:style w:type="table" w:styleId="TableGrid">
    <w:name w:val="Table Grid"/>
    <w:basedOn w:val="TableNormal"/>
    <w:uiPriority w:val="39"/>
    <w:rsid w:val="001419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36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36D5"/>
  </w:style>
  <w:style w:type="paragraph" w:styleId="Footer">
    <w:name w:val="footer"/>
    <w:basedOn w:val="Normal"/>
    <w:link w:val="FooterChar"/>
    <w:uiPriority w:val="99"/>
    <w:unhideWhenUsed/>
    <w:rsid w:val="006536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6D5"/>
  </w:style>
  <w:style w:type="table" w:styleId="ListTable3">
    <w:name w:val="List Table 3"/>
    <w:basedOn w:val="TableNormal"/>
    <w:uiPriority w:val="48"/>
    <w:rsid w:val="00CC4AC0"/>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styleId="Hyperlink">
    <w:name w:val="Hyperlink"/>
    <w:basedOn w:val="DefaultParagraphFont"/>
    <w:uiPriority w:val="99"/>
    <w:unhideWhenUsed/>
    <w:rsid w:val="00966E6F"/>
    <w:rPr>
      <w:color w:val="467886" w:themeColor="hyperlink"/>
      <w:u w:val="single"/>
    </w:rPr>
  </w:style>
  <w:style w:type="character" w:styleId="UnresolvedMention">
    <w:name w:val="Unresolved Mention"/>
    <w:basedOn w:val="DefaultParagraphFont"/>
    <w:uiPriority w:val="99"/>
    <w:semiHidden/>
    <w:unhideWhenUsed/>
    <w:rsid w:val="00966E6F"/>
    <w:rPr>
      <w:color w:val="605E5C"/>
      <w:shd w:val="clear" w:color="auto" w:fill="E1DFDD"/>
    </w:rPr>
  </w:style>
  <w:style w:type="character" w:styleId="BookTitle">
    <w:name w:val="Book Title"/>
    <w:basedOn w:val="DefaultParagraphFont"/>
    <w:uiPriority w:val="33"/>
    <w:qFormat/>
    <w:rsid w:val="00717FC2"/>
    <w:rPr>
      <w:b/>
      <w:bCs/>
      <w:i/>
      <w:iCs/>
      <w:spacing w:val="5"/>
    </w:rPr>
  </w:style>
  <w:style w:type="paragraph" w:styleId="Caption">
    <w:name w:val="caption"/>
    <w:basedOn w:val="Normal"/>
    <w:next w:val="Normal"/>
    <w:uiPriority w:val="35"/>
    <w:semiHidden/>
    <w:unhideWhenUsed/>
    <w:qFormat/>
    <w:rsid w:val="00717FC2"/>
    <w:pPr>
      <w:spacing w:after="200" w:line="240" w:lineRule="auto"/>
    </w:pPr>
    <w:rPr>
      <w:i/>
      <w:iCs/>
      <w:color w:val="0E2841" w:themeColor="text2"/>
      <w:sz w:val="18"/>
      <w:szCs w:val="18"/>
    </w:rPr>
  </w:style>
  <w:style w:type="character" w:styleId="Emphasis">
    <w:name w:val="Emphasis"/>
    <w:basedOn w:val="DefaultParagraphFont"/>
    <w:uiPriority w:val="20"/>
    <w:qFormat/>
    <w:rsid w:val="00717FC2"/>
    <w:rPr>
      <w:i/>
      <w:iCs/>
    </w:rPr>
  </w:style>
  <w:style w:type="paragraph" w:styleId="NoSpacing">
    <w:name w:val="No Spacing"/>
    <w:uiPriority w:val="1"/>
    <w:qFormat/>
    <w:rsid w:val="00717FC2"/>
    <w:pPr>
      <w:spacing w:after="0" w:line="240" w:lineRule="auto"/>
    </w:pPr>
  </w:style>
  <w:style w:type="character" w:styleId="Strong">
    <w:name w:val="Strong"/>
    <w:basedOn w:val="DefaultParagraphFont"/>
    <w:uiPriority w:val="22"/>
    <w:qFormat/>
    <w:rsid w:val="00717FC2"/>
    <w:rPr>
      <w:b/>
      <w:bCs/>
    </w:rPr>
  </w:style>
  <w:style w:type="character" w:styleId="SubtleEmphasis">
    <w:name w:val="Subtle Emphasis"/>
    <w:basedOn w:val="DefaultParagraphFont"/>
    <w:uiPriority w:val="19"/>
    <w:qFormat/>
    <w:rsid w:val="00717FC2"/>
    <w:rPr>
      <w:i/>
      <w:iCs/>
      <w:color w:val="404040" w:themeColor="text1" w:themeTint="BF"/>
    </w:rPr>
  </w:style>
  <w:style w:type="character" w:styleId="SubtleReference">
    <w:name w:val="Subtle Reference"/>
    <w:basedOn w:val="DefaultParagraphFont"/>
    <w:uiPriority w:val="31"/>
    <w:qFormat/>
    <w:rsid w:val="00717FC2"/>
    <w:rPr>
      <w:smallCaps/>
      <w:color w:val="5A5A5A" w:themeColor="text1" w:themeTint="A5"/>
    </w:rPr>
  </w:style>
  <w:style w:type="paragraph" w:styleId="TOCHeading">
    <w:name w:val="TOC Heading"/>
    <w:basedOn w:val="Heading1"/>
    <w:next w:val="Normal"/>
    <w:uiPriority w:val="39"/>
    <w:semiHidden/>
    <w:unhideWhenUsed/>
    <w:qFormat/>
    <w:rsid w:val="00717FC2"/>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0693b5ba-4b18-4d7b-9341-f32f400a5494}" enabled="0" method="" siteId="{0693b5ba-4b18-4d7b-9341-f32f400a5494}" removed="1"/>
</clbl:labelList>
</file>

<file path=docProps/app.xml><?xml version="1.0" encoding="utf-8"?>
<Properties xmlns="http://schemas.openxmlformats.org/officeDocument/2006/extended-properties" xmlns:vt="http://schemas.openxmlformats.org/officeDocument/2006/docPropsVTypes">
  <Template>Normal</Template>
  <TotalTime>1</TotalTime>
  <Pages>13</Pages>
  <Words>4030</Words>
  <Characters>22975</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Department of the Interior</Company>
  <LinksUpToDate>false</LinksUpToDate>
  <CharactersWithSpaces>26952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Peterson, Eric B</dc:creator>
  <cp:keywords/>
  <dc:description/>
  <cp:lastModifiedBy>Smokey Pittman</cp:lastModifiedBy>
  <cp:revision>3</cp:revision>
  <dcterms:created xsi:type="dcterms:W3CDTF">2026-09-23T20:05:00Z</dcterms:created>
  <dcterms:modified xsi:type="dcterms:W3CDTF">2026-09-23T20:06:00Z</dcterms:modified>
</cp:coreProperties>
</file>