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B280B" w14:textId="77777777" w:rsidR="002D55C6" w:rsidRPr="0011453F" w:rsidRDefault="002D55C6" w:rsidP="002D55C6">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166F48C" w14:textId="6666E72A" w:rsidR="002D55C6" w:rsidRPr="0011453F" w:rsidRDefault="002D55C6" w:rsidP="002D55C6">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 WORKGROUP</w:t>
      </w:r>
    </w:p>
    <w:p w14:paraId="3AAFB4D3" w14:textId="2A3DFDBD" w:rsidR="002D55C6" w:rsidRPr="0011453F" w:rsidRDefault="005A0E7D" w:rsidP="002D55C6">
      <w:pPr>
        <w:spacing w:after="0" w:line="276" w:lineRule="auto"/>
        <w:jc w:val="center"/>
        <w:rPr>
          <w:rFonts w:ascii="Times New Roman" w:hAnsi="Times New Roman" w:cs="Times New Roman"/>
        </w:rPr>
      </w:pPr>
      <w:r>
        <w:rPr>
          <w:rFonts w:ascii="Times New Roman" w:hAnsi="Times New Roman" w:cs="Times New Roman"/>
        </w:rPr>
        <w:t>Monday March 2</w:t>
      </w:r>
      <w:r w:rsidR="002D55C6">
        <w:rPr>
          <w:rFonts w:ascii="Times New Roman" w:hAnsi="Times New Roman" w:cs="Times New Roman"/>
        </w:rPr>
        <w:t>, 202</w:t>
      </w:r>
      <w:r w:rsidR="008433AA">
        <w:rPr>
          <w:rFonts w:ascii="Times New Roman" w:hAnsi="Times New Roman" w:cs="Times New Roman"/>
        </w:rPr>
        <w:t>6</w:t>
      </w:r>
      <w:r w:rsidR="00484A97">
        <w:rPr>
          <w:rFonts w:ascii="Times New Roman" w:hAnsi="Times New Roman" w:cs="Times New Roman"/>
        </w:rPr>
        <w:t xml:space="preserve"> </w:t>
      </w:r>
      <w:r>
        <w:rPr>
          <w:rFonts w:ascii="Times New Roman" w:hAnsi="Times New Roman" w:cs="Times New Roman"/>
        </w:rPr>
        <w:t>9</w:t>
      </w:r>
      <w:r w:rsidR="00484A97">
        <w:rPr>
          <w:rFonts w:ascii="Times New Roman" w:hAnsi="Times New Roman" w:cs="Times New Roman"/>
        </w:rPr>
        <w:t xml:space="preserve">:00 – </w:t>
      </w:r>
      <w:r>
        <w:rPr>
          <w:rFonts w:ascii="Times New Roman" w:hAnsi="Times New Roman" w:cs="Times New Roman"/>
        </w:rPr>
        <w:t>12</w:t>
      </w:r>
      <w:r w:rsidR="00484A97">
        <w:rPr>
          <w:rFonts w:ascii="Times New Roman" w:hAnsi="Times New Roman" w:cs="Times New Roman"/>
        </w:rPr>
        <w:t>:00</w:t>
      </w:r>
    </w:p>
    <w:p w14:paraId="01B8D873" w14:textId="5B5BC1A5" w:rsidR="002D55C6" w:rsidRDefault="00EE64B9" w:rsidP="002D55C6">
      <w:pPr>
        <w:spacing w:after="0" w:line="276" w:lineRule="auto"/>
        <w:jc w:val="center"/>
        <w:rPr>
          <w:rFonts w:ascii="Times New Roman" w:hAnsi="Times New Roman" w:cs="Times New Roman"/>
        </w:rPr>
      </w:pPr>
      <w:r>
        <w:rPr>
          <w:rFonts w:ascii="Times New Roman" w:hAnsi="Times New Roman" w:cs="Times New Roman"/>
        </w:rPr>
        <w:t>Google Meet</w:t>
      </w:r>
      <w:r w:rsidR="008433AA">
        <w:rPr>
          <w:rFonts w:ascii="Times New Roman" w:hAnsi="Times New Roman" w:cs="Times New Roman"/>
        </w:rPr>
        <w:t>/</w:t>
      </w:r>
      <w:r w:rsidR="00BC3659">
        <w:rPr>
          <w:rFonts w:ascii="Times New Roman" w:hAnsi="Times New Roman" w:cs="Times New Roman"/>
        </w:rPr>
        <w:t>Willow Creek screw trap</w:t>
      </w:r>
      <w:r w:rsidR="008433AA">
        <w:rPr>
          <w:rFonts w:ascii="Times New Roman" w:hAnsi="Times New Roman" w:cs="Times New Roman"/>
        </w:rPr>
        <w:t xml:space="preserve"> office</w:t>
      </w:r>
      <w:r w:rsidR="00BC3659">
        <w:rPr>
          <w:rFonts w:ascii="Times New Roman" w:hAnsi="Times New Roman" w:cs="Times New Roman"/>
        </w:rPr>
        <w:t xml:space="preserve"> (YT)</w:t>
      </w:r>
    </w:p>
    <w:p w14:paraId="561D7C5A" w14:textId="77777777" w:rsidR="00484A97" w:rsidRPr="0011453F" w:rsidRDefault="00484A97" w:rsidP="002D55C6">
      <w:pPr>
        <w:spacing w:after="0" w:line="276" w:lineRule="auto"/>
        <w:jc w:val="center"/>
        <w:rPr>
          <w:rFonts w:ascii="Times New Roman" w:hAnsi="Times New Roman" w:cs="Times New Roman"/>
        </w:rPr>
      </w:pPr>
    </w:p>
    <w:p w14:paraId="3CCD261D" w14:textId="77777777" w:rsidR="002D55C6" w:rsidRPr="0011453F" w:rsidRDefault="002D55C6" w:rsidP="002D55C6">
      <w:pPr>
        <w:spacing w:after="0" w:line="276" w:lineRule="auto"/>
        <w:rPr>
          <w:rFonts w:ascii="Times New Roman" w:hAnsi="Times New Roman" w:cs="Times New Roman"/>
          <w:sz w:val="24"/>
          <w:szCs w:val="24"/>
        </w:rPr>
      </w:pPr>
    </w:p>
    <w:p w14:paraId="5714E3D9" w14:textId="77777777" w:rsidR="002D55C6" w:rsidRDefault="002D55C6" w:rsidP="002D55C6">
      <w:pPr>
        <w:pStyle w:val="Heading2"/>
      </w:pPr>
      <w:r>
        <w:t>Purpose</w:t>
      </w:r>
    </w:p>
    <w:p w14:paraId="75B18171" w14:textId="51800D55" w:rsidR="008433AA" w:rsidRDefault="00BC3659" w:rsidP="008433AA">
      <w:pPr>
        <w:numPr>
          <w:ilvl w:val="0"/>
          <w:numId w:val="5"/>
        </w:numPr>
        <w:pBdr>
          <w:top w:val="nil"/>
          <w:left w:val="nil"/>
          <w:bottom w:val="nil"/>
          <w:right w:val="nil"/>
          <w:between w:val="nil"/>
        </w:pBdr>
        <w:spacing w:after="0"/>
        <w:contextualSpacing/>
      </w:pPr>
      <w:r>
        <w:t>Decide which hydrographs to forward to IDT/TMC</w:t>
      </w:r>
    </w:p>
    <w:p w14:paraId="01376B67" w14:textId="77777777" w:rsidR="008433AA" w:rsidRPr="00712643" w:rsidRDefault="008433AA" w:rsidP="008433AA">
      <w:pPr>
        <w:pBdr>
          <w:top w:val="nil"/>
          <w:left w:val="nil"/>
          <w:bottom w:val="nil"/>
          <w:right w:val="nil"/>
          <w:between w:val="nil"/>
        </w:pBdr>
        <w:spacing w:after="0"/>
        <w:ind w:left="720"/>
        <w:contextualSpacing/>
      </w:pPr>
    </w:p>
    <w:p w14:paraId="0B911C02" w14:textId="77777777" w:rsidR="00A038AD" w:rsidRDefault="00A038AD" w:rsidP="00A038AD">
      <w:pPr>
        <w:pStyle w:val="Heading2"/>
      </w:pPr>
      <w:r w:rsidRPr="0011453F">
        <w:t>Action Items Derived During the Meeting</w:t>
      </w:r>
    </w:p>
    <w:p w14:paraId="309377F1" w14:textId="68F6B604" w:rsidR="008433AA" w:rsidRDefault="008433AA" w:rsidP="008433AA">
      <w:pPr>
        <w:pStyle w:val="NormalWeb"/>
        <w:numPr>
          <w:ilvl w:val="0"/>
          <w:numId w:val="11"/>
        </w:numPr>
      </w:pPr>
      <w:r>
        <w:t xml:space="preserve">Patrick will </w:t>
      </w:r>
      <w:r w:rsidR="00BC3659">
        <w:t>follow-up with modelers for one-pagers on their methods</w:t>
      </w:r>
    </w:p>
    <w:p w14:paraId="5BB1993C" w14:textId="33B35BAF" w:rsidR="00BC3659" w:rsidRDefault="00BC3659" w:rsidP="008433AA">
      <w:pPr>
        <w:pStyle w:val="NormalWeb"/>
        <w:numPr>
          <w:ilvl w:val="0"/>
          <w:numId w:val="11"/>
        </w:numPr>
      </w:pPr>
      <w:r>
        <w:t>Patrick will follow-up with Smokey for the bedload modeling</w:t>
      </w:r>
    </w:p>
    <w:p w14:paraId="246D19E4" w14:textId="59590C70" w:rsidR="008433AA" w:rsidRDefault="00BC3659" w:rsidP="008433AA">
      <w:pPr>
        <w:pStyle w:val="NormalWeb"/>
        <w:numPr>
          <w:ilvl w:val="0"/>
          <w:numId w:val="11"/>
        </w:numPr>
      </w:pPr>
      <w:r>
        <w:t>Patrick will write the IDT memo</w:t>
      </w:r>
    </w:p>
    <w:p w14:paraId="483F0652" w14:textId="6CDE8654" w:rsidR="00BC3659" w:rsidRDefault="00BC3659" w:rsidP="008433AA">
      <w:pPr>
        <w:pStyle w:val="NormalWeb"/>
        <w:numPr>
          <w:ilvl w:val="0"/>
          <w:numId w:val="11"/>
        </w:numPr>
      </w:pPr>
      <w:r>
        <w:t>Eric will work out the subdaily (diurnal) flows</w:t>
      </w:r>
    </w:p>
    <w:p w14:paraId="20B99C04" w14:textId="4CCFBE83" w:rsidR="008117FD" w:rsidRDefault="00FD6DE3" w:rsidP="00FD6DE3">
      <w:pPr>
        <w:pStyle w:val="Heading2"/>
      </w:pPr>
      <w:r>
        <w:t>Meeting Summary</w:t>
      </w:r>
    </w:p>
    <w:p w14:paraId="05705C41" w14:textId="77777777" w:rsidR="00A85604" w:rsidRDefault="00A85604" w:rsidP="00A85604">
      <w:pPr>
        <w:pStyle w:val="Heading3"/>
      </w:pPr>
      <w:r>
        <w:t>Flow Workgroup Meeting Summary</w:t>
      </w:r>
    </w:p>
    <w:p w14:paraId="428FE45B" w14:textId="77777777" w:rsidR="00A85604" w:rsidRDefault="00A85604" w:rsidP="00A85604">
      <w:pPr>
        <w:pStyle w:val="NormalWeb"/>
      </w:pPr>
      <w:r>
        <w:rPr>
          <w:rStyle w:val="Strong"/>
          <w:rFonts w:eastAsiaTheme="majorEastAsia"/>
        </w:rPr>
        <w:t>March 2, 2026</w:t>
      </w:r>
    </w:p>
    <w:p w14:paraId="2538607C" w14:textId="042A9581" w:rsidR="00A85604" w:rsidRDefault="00A85604" w:rsidP="00A85604">
      <w:r>
        <w:rPr>
          <w:rStyle w:val="Strong"/>
        </w:rPr>
        <w:t>Attendees:</w:t>
      </w:r>
      <w:r>
        <w:t xml:space="preserve"> Patrick Flynn (coordinator) Simone Groves (HVTF), Chris Laskodi (YTF), Derek Rupert (USBR), Jacqueline Bridegum (USFWS), James Lee (USBR), Eric Peterson (USBR), Seth Naman (NMFS), Shane Quinn (YTF), Steve Gough (USFWS), Justin Alvarez (HVT), John Bair (ARS-HVT), Don Ashton (ARS-HVT), Ken Lindke (CDFW), Seth Naman (NMFS), Justin LaNier (DWR)</w:t>
      </w:r>
    </w:p>
    <w:p w14:paraId="7EDA3E53" w14:textId="77777777" w:rsidR="00A85604" w:rsidRDefault="00A85604" w:rsidP="00A85604">
      <w:r>
        <w:pict w14:anchorId="3A6AB6CB">
          <v:rect id="_x0000_i1025" style="width:0;height:1.5pt" o:hralign="center" o:hrstd="t" o:hr="t" fillcolor="#a0a0a0" stroked="f"/>
        </w:pict>
      </w:r>
    </w:p>
    <w:p w14:paraId="1595E8B8" w14:textId="77777777" w:rsidR="00A85604" w:rsidRDefault="00A85604" w:rsidP="00A85604">
      <w:pPr>
        <w:pStyle w:val="Heading2"/>
      </w:pPr>
      <w:r>
        <w:t>1. Hydrologic Conditions</w:t>
      </w:r>
    </w:p>
    <w:p w14:paraId="330DAA58" w14:textId="77777777" w:rsidR="00A85604" w:rsidRDefault="00A85604" w:rsidP="00A85604">
      <w:pPr>
        <w:pStyle w:val="NormalWeb"/>
        <w:numPr>
          <w:ilvl w:val="0"/>
          <w:numId w:val="18"/>
        </w:numPr>
      </w:pPr>
      <w:r>
        <w:t xml:space="preserve">Review of March B120 and CNRFC forecasts indicates </w:t>
      </w:r>
      <w:r>
        <w:rPr>
          <w:rStyle w:val="Strong"/>
          <w:rFonts w:eastAsiaTheme="majorEastAsia"/>
        </w:rPr>
        <w:t>lower-end normal</w:t>
      </w:r>
      <w:r>
        <w:t xml:space="preserve"> water year conditions.</w:t>
      </w:r>
    </w:p>
    <w:p w14:paraId="2E4CC118" w14:textId="77777777" w:rsidR="00A85604" w:rsidRDefault="00A85604" w:rsidP="00A85604">
      <w:pPr>
        <w:pStyle w:val="NormalWeb"/>
        <w:numPr>
          <w:ilvl w:val="0"/>
          <w:numId w:val="18"/>
        </w:numPr>
      </w:pPr>
      <w:r>
        <w:t>Snowpack is low; concern raised about whether models fully capture amplified snowmelt under warm spring conditions.</w:t>
      </w:r>
    </w:p>
    <w:p w14:paraId="5198885D" w14:textId="77777777" w:rsidR="00A85604" w:rsidRDefault="00A85604" w:rsidP="00A85604">
      <w:pPr>
        <w:pStyle w:val="NormalWeb"/>
        <w:numPr>
          <w:ilvl w:val="0"/>
          <w:numId w:val="18"/>
        </w:numPr>
      </w:pPr>
      <w:r>
        <w:t xml:space="preserve">Reclamation expects </w:t>
      </w:r>
      <w:r>
        <w:rPr>
          <w:rStyle w:val="Strong"/>
          <w:rFonts w:eastAsiaTheme="majorEastAsia"/>
        </w:rPr>
        <w:t>Trinity Lake to fill</w:t>
      </w:r>
      <w:r>
        <w:t>, with ~½ normal diversion this summer.</w:t>
      </w:r>
    </w:p>
    <w:p w14:paraId="63B43F09" w14:textId="77777777" w:rsidR="00A85604" w:rsidRDefault="00A85604" w:rsidP="00A85604">
      <w:pPr>
        <w:pStyle w:val="NormalWeb"/>
        <w:numPr>
          <w:ilvl w:val="0"/>
          <w:numId w:val="18"/>
        </w:numPr>
      </w:pPr>
      <w:r>
        <w:t>A 6,000+ cfs synchronization flow occurred in December.</w:t>
      </w:r>
    </w:p>
    <w:p w14:paraId="14E321A7" w14:textId="77777777" w:rsidR="00A85604" w:rsidRDefault="00A85604" w:rsidP="00A85604">
      <w:r>
        <w:pict w14:anchorId="2AF35B45">
          <v:rect id="_x0000_i1026" style="width:0;height:1.5pt" o:hralign="center" o:hrstd="t" o:hr="t" fillcolor="#a0a0a0" stroked="f"/>
        </w:pict>
      </w:r>
    </w:p>
    <w:p w14:paraId="688EADED" w14:textId="77777777" w:rsidR="00A85604" w:rsidRDefault="00A85604" w:rsidP="00A85604">
      <w:pPr>
        <w:pStyle w:val="Heading2"/>
      </w:pPr>
      <w:r>
        <w:t>2. Hydrograph Modeling Results</w:t>
      </w:r>
    </w:p>
    <w:p w14:paraId="44B34805" w14:textId="77777777" w:rsidR="00A85604" w:rsidRDefault="00A85604" w:rsidP="00A85604">
      <w:pPr>
        <w:pStyle w:val="Heading3"/>
      </w:pPr>
      <w:r>
        <w:t>Fish (S3 Model)</w:t>
      </w:r>
    </w:p>
    <w:p w14:paraId="2CDEC960" w14:textId="77777777" w:rsidR="00A85604" w:rsidRDefault="00A85604" w:rsidP="00A85604">
      <w:pPr>
        <w:pStyle w:val="NormalWeb"/>
        <w:numPr>
          <w:ilvl w:val="0"/>
          <w:numId w:val="19"/>
        </w:numPr>
      </w:pPr>
      <w:r>
        <w:t>Nearly identical results across hydrographs (A vs. B) and dry vs. normal years.</w:t>
      </w:r>
    </w:p>
    <w:p w14:paraId="79E02E61" w14:textId="77777777" w:rsidR="00A85604" w:rsidRDefault="00A85604" w:rsidP="00A85604">
      <w:pPr>
        <w:pStyle w:val="NormalWeb"/>
        <w:numPr>
          <w:ilvl w:val="0"/>
          <w:numId w:val="19"/>
        </w:numPr>
      </w:pPr>
      <w:r>
        <w:lastRenderedPageBreak/>
        <w:t>Increasing consumption rates slightly increased fish output but did not differentiate scenarios.</w:t>
      </w:r>
    </w:p>
    <w:p w14:paraId="28603C85" w14:textId="77777777" w:rsidR="00A85604" w:rsidRDefault="00A85604" w:rsidP="00A85604">
      <w:pPr>
        <w:pStyle w:val="NormalWeb"/>
        <w:numPr>
          <w:ilvl w:val="0"/>
          <w:numId w:val="19"/>
        </w:numPr>
      </w:pPr>
      <w:r>
        <w:t>Temperature likely limiting differentiation (RBM10 inputs unchanged).</w:t>
      </w:r>
    </w:p>
    <w:p w14:paraId="0EFE88C5" w14:textId="77777777" w:rsidR="00A85604" w:rsidRDefault="00A85604" w:rsidP="00A85604">
      <w:pPr>
        <w:pStyle w:val="Heading3"/>
      </w:pPr>
      <w:r>
        <w:t>Temperature Modeling</w:t>
      </w:r>
    </w:p>
    <w:p w14:paraId="55D1A7DC" w14:textId="77777777" w:rsidR="00A85604" w:rsidRDefault="00A85604" w:rsidP="00A85604">
      <w:pPr>
        <w:pStyle w:val="NormalWeb"/>
        <w:numPr>
          <w:ilvl w:val="0"/>
          <w:numId w:val="20"/>
        </w:numPr>
      </w:pPr>
      <w:r>
        <w:t>Very few exceedances across alternatives.</w:t>
      </w:r>
    </w:p>
    <w:p w14:paraId="672188E6" w14:textId="77777777" w:rsidR="00A85604" w:rsidRDefault="00A85604" w:rsidP="00A85604">
      <w:pPr>
        <w:pStyle w:val="NormalWeb"/>
        <w:numPr>
          <w:ilvl w:val="0"/>
          <w:numId w:val="20"/>
        </w:numPr>
      </w:pPr>
      <w:r>
        <w:t>Minimal differences between scenarios; slight 7DADA variation in June pulse under A, not meaningful.</w:t>
      </w:r>
    </w:p>
    <w:p w14:paraId="0C8DC190" w14:textId="77777777" w:rsidR="00A85604" w:rsidRDefault="00A85604" w:rsidP="00A85604">
      <w:pPr>
        <w:pStyle w:val="Heading3"/>
      </w:pPr>
      <w:r>
        <w:t>Riparian Vegetation (TARGETS)</w:t>
      </w:r>
    </w:p>
    <w:p w14:paraId="35477B45" w14:textId="77777777" w:rsidR="00A85604" w:rsidRDefault="00A85604" w:rsidP="00A85604">
      <w:pPr>
        <w:pStyle w:val="NormalWeb"/>
        <w:numPr>
          <w:ilvl w:val="0"/>
          <w:numId w:val="21"/>
        </w:numPr>
      </w:pPr>
      <w:r>
        <w:rPr>
          <w:rStyle w:val="Strong"/>
          <w:rFonts w:eastAsiaTheme="majorEastAsia"/>
        </w:rPr>
        <w:t>Hydrograph A produced more seedlings than B.</w:t>
      </w:r>
    </w:p>
    <w:p w14:paraId="1250C443" w14:textId="77777777" w:rsidR="00A85604" w:rsidRDefault="00A85604" w:rsidP="00A85604">
      <w:pPr>
        <w:pStyle w:val="NormalWeb"/>
        <w:numPr>
          <w:ilvl w:val="0"/>
          <w:numId w:val="21"/>
        </w:numPr>
      </w:pPr>
      <w:r>
        <w:t>No encroachment risk, even under Dry-Dry scenario, due to December 6000+ cfs flow.</w:t>
      </w:r>
    </w:p>
    <w:p w14:paraId="3F85E8AD" w14:textId="77777777" w:rsidR="00A85604" w:rsidRDefault="00A85604" w:rsidP="00A85604">
      <w:pPr>
        <w:pStyle w:val="NormalWeb"/>
        <w:numPr>
          <w:ilvl w:val="0"/>
          <w:numId w:val="21"/>
        </w:numPr>
      </w:pPr>
      <w:r>
        <w:t>Black cottonwood modeled per synthesis report:</w:t>
      </w:r>
    </w:p>
    <w:p w14:paraId="0F3C0061" w14:textId="77777777" w:rsidR="00A85604" w:rsidRDefault="00A85604" w:rsidP="00A85604">
      <w:pPr>
        <w:pStyle w:val="NormalWeb"/>
        <w:numPr>
          <w:ilvl w:val="1"/>
          <w:numId w:val="21"/>
        </w:numPr>
      </w:pPr>
      <w:r>
        <w:t>Wide dispersal window</w:t>
      </w:r>
    </w:p>
    <w:p w14:paraId="0BE74050" w14:textId="77777777" w:rsidR="00A85604" w:rsidRDefault="00A85604" w:rsidP="00A85604">
      <w:pPr>
        <w:pStyle w:val="NormalWeb"/>
        <w:numPr>
          <w:ilvl w:val="1"/>
          <w:numId w:val="21"/>
        </w:numPr>
      </w:pPr>
      <w:r>
        <w:t>Typically above 2000 cfs elevation</w:t>
      </w:r>
    </w:p>
    <w:p w14:paraId="419B03F2" w14:textId="77777777" w:rsidR="00A85604" w:rsidRDefault="00A85604" w:rsidP="00A85604">
      <w:pPr>
        <w:pStyle w:val="NormalWeb"/>
        <w:numPr>
          <w:ilvl w:val="1"/>
          <w:numId w:val="21"/>
        </w:numPr>
      </w:pPr>
      <w:r>
        <w:t>Fast-growing, high habitat value</w:t>
      </w:r>
    </w:p>
    <w:p w14:paraId="72F32E4E" w14:textId="77777777" w:rsidR="00A85604" w:rsidRDefault="00A85604" w:rsidP="00A85604">
      <w:pPr>
        <w:pStyle w:val="NormalWeb"/>
        <w:numPr>
          <w:ilvl w:val="0"/>
          <w:numId w:val="21"/>
        </w:numPr>
      </w:pPr>
      <w:r>
        <w:t>“Bathtub ring” (450–2000 cfs capillary fringe) discussed.</w:t>
      </w:r>
    </w:p>
    <w:p w14:paraId="76446CE7" w14:textId="77777777" w:rsidR="00A85604" w:rsidRDefault="00A85604" w:rsidP="00A85604">
      <w:pPr>
        <w:pStyle w:val="NormalWeb"/>
        <w:numPr>
          <w:ilvl w:val="0"/>
          <w:numId w:val="21"/>
        </w:numPr>
      </w:pPr>
      <w:r>
        <w:t>Receding limb shape and site construction (low surfaces) are key controllable factors.</w:t>
      </w:r>
    </w:p>
    <w:p w14:paraId="3A12E2D0" w14:textId="77777777" w:rsidR="00A85604" w:rsidRDefault="00A85604" w:rsidP="00A85604">
      <w:pPr>
        <w:pStyle w:val="NormalWeb"/>
        <w:numPr>
          <w:ilvl w:val="0"/>
          <w:numId w:val="21"/>
        </w:numPr>
      </w:pPr>
      <w:r>
        <w:t>Early snowmelt recession may favor red willow and arroyo willow establishment.</w:t>
      </w:r>
    </w:p>
    <w:p w14:paraId="01941A03" w14:textId="77777777" w:rsidR="00A85604" w:rsidRDefault="00A85604" w:rsidP="00A85604">
      <w:pPr>
        <w:pStyle w:val="Heading3"/>
      </w:pPr>
      <w:r>
        <w:t>Frogs (FYFAM Model)</w:t>
      </w:r>
    </w:p>
    <w:p w14:paraId="29B68D67" w14:textId="77777777" w:rsidR="00A85604" w:rsidRDefault="00A85604" w:rsidP="00A85604">
      <w:pPr>
        <w:pStyle w:val="NormalWeb"/>
        <w:numPr>
          <w:ilvl w:val="0"/>
          <w:numId w:val="22"/>
        </w:numPr>
      </w:pPr>
      <w:r>
        <w:rPr>
          <w:rStyle w:val="Strong"/>
          <w:rFonts w:eastAsiaTheme="majorEastAsia"/>
        </w:rPr>
        <w:t>Hydrograph A performed better overall.</w:t>
      </w:r>
    </w:p>
    <w:p w14:paraId="5B5B779E" w14:textId="77777777" w:rsidR="00A85604" w:rsidRDefault="00A85604" w:rsidP="00A85604">
      <w:pPr>
        <w:pStyle w:val="NormalWeb"/>
        <w:numPr>
          <w:ilvl w:val="1"/>
          <w:numId w:val="22"/>
        </w:numPr>
      </w:pPr>
      <w:r>
        <w:t>Often double (or more) survival to froglet stage compared to B.</w:t>
      </w:r>
    </w:p>
    <w:p w14:paraId="5F08CD83" w14:textId="77777777" w:rsidR="00A85604" w:rsidRDefault="00A85604" w:rsidP="00A85604">
      <w:pPr>
        <w:pStyle w:val="NormalWeb"/>
        <w:numPr>
          <w:ilvl w:val="1"/>
          <w:numId w:val="22"/>
        </w:numPr>
      </w:pPr>
      <w:r>
        <w:t>Dry-Dry A scenario performed particularly well.</w:t>
      </w:r>
    </w:p>
    <w:p w14:paraId="6FC10C54" w14:textId="77777777" w:rsidR="00A85604" w:rsidRDefault="00A85604" w:rsidP="00A85604">
      <w:pPr>
        <w:pStyle w:val="NormalWeb"/>
        <w:numPr>
          <w:ilvl w:val="0"/>
          <w:numId w:val="22"/>
        </w:numPr>
      </w:pPr>
      <w:r>
        <w:t>Hydrograph B had slightly earlier metamorphosis (7–10 days earlier), but difference not biologically meaningful.</w:t>
      </w:r>
    </w:p>
    <w:p w14:paraId="5C02E860" w14:textId="77777777" w:rsidR="00A85604" w:rsidRDefault="00A85604" w:rsidP="00A85604">
      <w:pPr>
        <w:pStyle w:val="NormalWeb"/>
        <w:numPr>
          <w:ilvl w:val="0"/>
          <w:numId w:val="22"/>
        </w:numPr>
      </w:pPr>
      <w:r>
        <w:t>Key drivers: desiccation timing and egg deposition timing.</w:t>
      </w:r>
    </w:p>
    <w:p w14:paraId="7699A06F" w14:textId="77777777" w:rsidR="00A85604" w:rsidRDefault="00A85604" w:rsidP="00A85604">
      <w:pPr>
        <w:pStyle w:val="NormalWeb"/>
        <w:numPr>
          <w:ilvl w:val="0"/>
          <w:numId w:val="22"/>
        </w:numPr>
      </w:pPr>
      <w:r>
        <w:t>Roughness before peak discourages premature breeding.</w:t>
      </w:r>
    </w:p>
    <w:p w14:paraId="7EACC24C" w14:textId="77777777" w:rsidR="00A85604" w:rsidRDefault="00A85604" w:rsidP="00A85604">
      <w:pPr>
        <w:pStyle w:val="NormalWeb"/>
        <w:numPr>
          <w:ilvl w:val="0"/>
          <w:numId w:val="22"/>
        </w:numPr>
      </w:pPr>
      <w:r>
        <w:t>Dry years benefit mainstem frogs; tributaries may act as sinks.</w:t>
      </w:r>
    </w:p>
    <w:p w14:paraId="44A6E71A" w14:textId="77777777" w:rsidR="00A85604" w:rsidRDefault="00A85604" w:rsidP="00A85604">
      <w:pPr>
        <w:pStyle w:val="Heading3"/>
      </w:pPr>
      <w:r>
        <w:t>Inundation Model</w:t>
      </w:r>
    </w:p>
    <w:p w14:paraId="51FCB646" w14:textId="77777777" w:rsidR="00A85604" w:rsidRDefault="00A85604" w:rsidP="00A85604">
      <w:pPr>
        <w:pStyle w:val="NormalWeb"/>
        <w:numPr>
          <w:ilvl w:val="0"/>
          <w:numId w:val="23"/>
        </w:numPr>
      </w:pPr>
      <w:r>
        <w:t>Results largely similar.</w:t>
      </w:r>
    </w:p>
    <w:p w14:paraId="66E96F7F" w14:textId="77777777" w:rsidR="00A85604" w:rsidRDefault="00A85604" w:rsidP="00A85604">
      <w:pPr>
        <w:pStyle w:val="NormalWeb"/>
        <w:numPr>
          <w:ilvl w:val="0"/>
          <w:numId w:val="23"/>
        </w:numPr>
      </w:pPr>
      <w:r>
        <w:t>Slight (&lt;10%) advantage to Hydrograph B, not materially different.</w:t>
      </w:r>
    </w:p>
    <w:p w14:paraId="246753B3" w14:textId="77777777" w:rsidR="00A85604" w:rsidRDefault="00A85604" w:rsidP="00A85604">
      <w:pPr>
        <w:pStyle w:val="Heading3"/>
      </w:pPr>
      <w:r>
        <w:t>Sediment Transport</w:t>
      </w:r>
    </w:p>
    <w:p w14:paraId="2B02B778" w14:textId="77777777" w:rsidR="00A85604" w:rsidRDefault="00A85604" w:rsidP="00A85604">
      <w:pPr>
        <w:pStyle w:val="NormalWeb"/>
        <w:numPr>
          <w:ilvl w:val="0"/>
          <w:numId w:val="24"/>
        </w:numPr>
      </w:pPr>
      <w:r>
        <w:t>Current year results pending.</w:t>
      </w:r>
    </w:p>
    <w:p w14:paraId="22454E56" w14:textId="77777777" w:rsidR="00A85604" w:rsidRDefault="00A85604" w:rsidP="00A85604">
      <w:pPr>
        <w:pStyle w:val="NormalWeb"/>
        <w:numPr>
          <w:ilvl w:val="0"/>
          <w:numId w:val="24"/>
        </w:numPr>
      </w:pPr>
      <w:r>
        <w:t>Expectation that A would move more sediment.</w:t>
      </w:r>
    </w:p>
    <w:p w14:paraId="57DB079E" w14:textId="77777777" w:rsidR="00A85604" w:rsidRDefault="00A85604" w:rsidP="00A85604">
      <w:pPr>
        <w:pStyle w:val="NormalWeb"/>
        <w:numPr>
          <w:ilvl w:val="0"/>
          <w:numId w:val="24"/>
        </w:numPr>
      </w:pPr>
      <w:r>
        <w:t>Sediment objectives largely met with December sync flow.</w:t>
      </w:r>
    </w:p>
    <w:p w14:paraId="08C01217" w14:textId="77777777" w:rsidR="00A85604" w:rsidRDefault="00A85604" w:rsidP="00A85604">
      <w:pPr>
        <w:pStyle w:val="NormalWeb"/>
        <w:numPr>
          <w:ilvl w:val="0"/>
          <w:numId w:val="24"/>
        </w:numPr>
      </w:pPr>
      <w:r>
        <w:t>Sediment not a primary objective this year.</w:t>
      </w:r>
    </w:p>
    <w:p w14:paraId="4B82C017" w14:textId="77777777" w:rsidR="00A85604" w:rsidRDefault="00A85604" w:rsidP="00A85604">
      <w:r>
        <w:lastRenderedPageBreak/>
        <w:pict w14:anchorId="55013185">
          <v:rect id="_x0000_i1027" style="width:0;height:1.5pt" o:hralign="center" o:hrstd="t" o:hr="t" fillcolor="#a0a0a0" stroked="f"/>
        </w:pict>
      </w:r>
    </w:p>
    <w:p w14:paraId="721013FC" w14:textId="77777777" w:rsidR="00A85604" w:rsidRDefault="00A85604" w:rsidP="00A85604">
      <w:pPr>
        <w:pStyle w:val="Heading2"/>
      </w:pPr>
      <w:r>
        <w:t>3. Broader Discussion Points</w:t>
      </w:r>
    </w:p>
    <w:p w14:paraId="6DDB9E62" w14:textId="77777777" w:rsidR="00A85604" w:rsidRDefault="00A85604" w:rsidP="00A85604">
      <w:pPr>
        <w:pStyle w:val="NormalWeb"/>
        <w:numPr>
          <w:ilvl w:val="0"/>
          <w:numId w:val="25"/>
        </w:numPr>
      </w:pPr>
      <w:r>
        <w:t>Limited flexibility for fish objectives in a dry-ish year.</w:t>
      </w:r>
    </w:p>
    <w:p w14:paraId="1D580EEA" w14:textId="77777777" w:rsidR="00A85604" w:rsidRDefault="00A85604" w:rsidP="00A85604">
      <w:pPr>
        <w:pStyle w:val="NormalWeb"/>
        <w:numPr>
          <w:ilvl w:val="0"/>
          <w:numId w:val="25"/>
        </w:numPr>
      </w:pPr>
      <w:r>
        <w:t xml:space="preserve">Greater opportunity to target </w:t>
      </w:r>
      <w:r>
        <w:rPr>
          <w:rStyle w:val="Strong"/>
          <w:rFonts w:eastAsiaTheme="majorEastAsia"/>
        </w:rPr>
        <w:t>riparian and frog objectives</w:t>
      </w:r>
      <w:r>
        <w:t>.</w:t>
      </w:r>
    </w:p>
    <w:p w14:paraId="5640DD7B" w14:textId="77777777" w:rsidR="00A85604" w:rsidRDefault="00A85604" w:rsidP="00A85604">
      <w:pPr>
        <w:pStyle w:val="NormalWeb"/>
        <w:numPr>
          <w:ilvl w:val="0"/>
          <w:numId w:val="25"/>
        </w:numPr>
      </w:pPr>
      <w:r>
        <w:t>Recognition that newer Objectives and Targets should guide decisions (though emphasis similar to Flow Study objectives).</w:t>
      </w:r>
    </w:p>
    <w:p w14:paraId="117D938D" w14:textId="77777777" w:rsidR="00A85604" w:rsidRDefault="00A85604" w:rsidP="00A85604">
      <w:pPr>
        <w:pStyle w:val="NormalWeb"/>
        <w:numPr>
          <w:ilvl w:val="0"/>
          <w:numId w:val="25"/>
        </w:numPr>
      </w:pPr>
      <w:r>
        <w:t>Desire to better understand mechanistic drivers behind model results.</w:t>
      </w:r>
    </w:p>
    <w:p w14:paraId="19922FDD" w14:textId="77777777" w:rsidR="00A85604" w:rsidRDefault="00A85604" w:rsidP="00A85604">
      <w:pPr>
        <w:pStyle w:val="NormalWeb"/>
        <w:numPr>
          <w:ilvl w:val="0"/>
          <w:numId w:val="25"/>
        </w:numPr>
      </w:pPr>
      <w:r>
        <w:t>Consideration of shifting peak of A earlier and lowering magnitude, but constrained by April B120 publication and process requirements.</w:t>
      </w:r>
    </w:p>
    <w:p w14:paraId="1842E823" w14:textId="77777777" w:rsidR="00A85604" w:rsidRDefault="00A85604" w:rsidP="00A85604">
      <w:r>
        <w:pict w14:anchorId="29D591C9">
          <v:rect id="_x0000_i1028" style="width:0;height:1.5pt" o:hralign="center" o:hrstd="t" o:hr="t" fillcolor="#a0a0a0" stroked="f"/>
        </w:pict>
      </w:r>
    </w:p>
    <w:p w14:paraId="59D038B1" w14:textId="77777777" w:rsidR="00A85604" w:rsidRDefault="00A85604" w:rsidP="00A85604">
      <w:pPr>
        <w:pStyle w:val="Heading2"/>
      </w:pPr>
      <w:r>
        <w:t>4. Fall Pulses &amp; Hydrograph Shape</w:t>
      </w:r>
    </w:p>
    <w:p w14:paraId="241BBE10" w14:textId="77777777" w:rsidR="00A85604" w:rsidRDefault="00A85604" w:rsidP="00A85604">
      <w:pPr>
        <w:pStyle w:val="NormalWeb"/>
        <w:numPr>
          <w:ilvl w:val="0"/>
          <w:numId w:val="26"/>
        </w:numPr>
      </w:pPr>
      <w:r>
        <w:t>Lack of fall pulses noted.</w:t>
      </w:r>
    </w:p>
    <w:p w14:paraId="57572488" w14:textId="77777777" w:rsidR="00A85604" w:rsidRDefault="00A85604" w:rsidP="00A85604">
      <w:pPr>
        <w:pStyle w:val="NormalWeb"/>
        <w:numPr>
          <w:ilvl w:val="0"/>
          <w:numId w:val="26"/>
        </w:numPr>
      </w:pPr>
      <w:r>
        <w:t>Historic hydrographs show late-summer/early-fall pulses are rare.</w:t>
      </w:r>
    </w:p>
    <w:p w14:paraId="45216280" w14:textId="77777777" w:rsidR="00A85604" w:rsidRDefault="00A85604" w:rsidP="00A85604">
      <w:pPr>
        <w:pStyle w:val="NormalWeb"/>
        <w:numPr>
          <w:ilvl w:val="0"/>
          <w:numId w:val="26"/>
        </w:numPr>
      </w:pPr>
      <w:r>
        <w:t>Fall pulses would likely require separate NEPA analysis.</w:t>
      </w:r>
    </w:p>
    <w:p w14:paraId="2CCCB453" w14:textId="77777777" w:rsidR="00A85604" w:rsidRDefault="00A85604" w:rsidP="00A85604">
      <w:pPr>
        <w:pStyle w:val="NormalWeb"/>
        <w:numPr>
          <w:ilvl w:val="0"/>
          <w:numId w:val="26"/>
        </w:numPr>
      </w:pPr>
      <w:r>
        <w:t>Discussion of snowmelt patterns, geomorphic context, and recession rates.</w:t>
      </w:r>
    </w:p>
    <w:p w14:paraId="442E963D" w14:textId="77777777" w:rsidR="00A85604" w:rsidRDefault="00A85604" w:rsidP="00A85604">
      <w:r>
        <w:pict w14:anchorId="01469707">
          <v:rect id="_x0000_i1029" style="width:0;height:1.5pt" o:hralign="center" o:hrstd="t" o:hr="t" fillcolor="#a0a0a0" stroked="f"/>
        </w:pict>
      </w:r>
    </w:p>
    <w:p w14:paraId="4A4683F1" w14:textId="77777777" w:rsidR="00A85604" w:rsidRDefault="00A85604" w:rsidP="00A85604">
      <w:pPr>
        <w:pStyle w:val="Heading2"/>
      </w:pPr>
      <w:r>
        <w:t>5. Sub-Daily &amp; Diurnal Flows</w:t>
      </w:r>
    </w:p>
    <w:p w14:paraId="0E408FF7" w14:textId="77777777" w:rsidR="00A85604" w:rsidRDefault="00A85604" w:rsidP="00A85604">
      <w:pPr>
        <w:pStyle w:val="NormalWeb"/>
        <w:numPr>
          <w:ilvl w:val="0"/>
          <w:numId w:val="27"/>
        </w:numPr>
      </w:pPr>
      <w:r>
        <w:t>Recommendation to hold peak flows at average levels (e.g., ~8000 cfs), not exceed.</w:t>
      </w:r>
    </w:p>
    <w:p w14:paraId="5DDFC148" w14:textId="77777777" w:rsidR="00A85604" w:rsidRDefault="00A85604" w:rsidP="00A85604">
      <w:pPr>
        <w:pStyle w:val="NormalWeb"/>
        <w:numPr>
          <w:ilvl w:val="0"/>
          <w:numId w:val="27"/>
        </w:numPr>
      </w:pPr>
      <w:r>
        <w:t>Diurnal snowmelt pattern discussed:</w:t>
      </w:r>
    </w:p>
    <w:p w14:paraId="6C06DD17" w14:textId="77777777" w:rsidR="00A85604" w:rsidRDefault="00A85604" w:rsidP="00A85604">
      <w:pPr>
        <w:pStyle w:val="NormalWeb"/>
        <w:numPr>
          <w:ilvl w:val="1"/>
          <w:numId w:val="27"/>
        </w:numPr>
      </w:pPr>
      <w:r>
        <w:t>Infrastructure retrofitted to allow implementation.</w:t>
      </w:r>
    </w:p>
    <w:p w14:paraId="5E5CB7CF" w14:textId="77777777" w:rsidR="00A85604" w:rsidRDefault="00A85604" w:rsidP="00A85604">
      <w:pPr>
        <w:pStyle w:val="NormalWeb"/>
        <w:numPr>
          <w:ilvl w:val="1"/>
          <w:numId w:val="27"/>
        </w:numPr>
      </w:pPr>
      <w:r>
        <w:t>Considered ecologically important to mimic natural signals.</w:t>
      </w:r>
    </w:p>
    <w:p w14:paraId="2604752A" w14:textId="77777777" w:rsidR="00A85604" w:rsidRDefault="00A85604" w:rsidP="00A85604">
      <w:pPr>
        <w:pStyle w:val="NormalWeb"/>
        <w:numPr>
          <w:ilvl w:val="0"/>
          <w:numId w:val="27"/>
        </w:numPr>
      </w:pPr>
      <w:r>
        <w:t>Action item: Eric to check with CVO on diurnal fluctuation options.</w:t>
      </w:r>
    </w:p>
    <w:p w14:paraId="140F947E" w14:textId="22BA4F6C" w:rsidR="00A85604" w:rsidRDefault="00A85604" w:rsidP="00A85604">
      <w:pPr>
        <w:pStyle w:val="NormalWeb"/>
        <w:numPr>
          <w:ilvl w:val="0"/>
          <w:numId w:val="27"/>
        </w:numPr>
      </w:pPr>
      <w:r>
        <w:t>Reference made to Todd Buxton whitepaper on diel fluctuations.</w:t>
      </w:r>
    </w:p>
    <w:p w14:paraId="6085B208" w14:textId="09688EB9" w:rsidR="00B13E54" w:rsidRDefault="00B13E54" w:rsidP="00B13E54">
      <w:pPr>
        <w:pStyle w:val="ListParagraph"/>
        <w:numPr>
          <w:ilvl w:val="0"/>
          <w:numId w:val="27"/>
        </w:numPr>
      </w:pPr>
      <w:r>
        <w:t xml:space="preserve">Simone mentioned Todd Buxton’s whitepaper on diel fluctuations: </w:t>
      </w:r>
      <w:hyperlink r:id="rId8" w:history="1">
        <w:r w:rsidRPr="00C5316F">
          <w:rPr>
            <w:rStyle w:val="Hyperlink"/>
          </w:rPr>
          <w:t>https://www.trrp.net/library/document/?id=2648</w:t>
        </w:r>
      </w:hyperlink>
      <w:r>
        <w:t xml:space="preserve"> </w:t>
      </w:r>
    </w:p>
    <w:p w14:paraId="34C05D25" w14:textId="77777777" w:rsidR="00A85604" w:rsidRDefault="00A85604" w:rsidP="00A85604">
      <w:r>
        <w:pict w14:anchorId="0C1C9434">
          <v:rect id="_x0000_i1030" style="width:0;height:1.5pt" o:hralign="center" o:hrstd="t" o:hr="t" fillcolor="#a0a0a0" stroked="f"/>
        </w:pict>
      </w:r>
    </w:p>
    <w:p w14:paraId="52C23732" w14:textId="77777777" w:rsidR="00A85604" w:rsidRDefault="00A85604" w:rsidP="00A85604">
      <w:pPr>
        <w:pStyle w:val="Heading2"/>
      </w:pPr>
      <w:r>
        <w:t>6. Decision</w:t>
      </w:r>
    </w:p>
    <w:p w14:paraId="7FCC626F" w14:textId="77777777" w:rsidR="00A85604" w:rsidRDefault="00A85604" w:rsidP="00A85604">
      <w:pPr>
        <w:pStyle w:val="NormalWeb"/>
      </w:pPr>
      <w:r>
        <w:rPr>
          <w:rFonts w:ascii="Segoe UI Emoji" w:hAnsi="Segoe UI Emoji" w:cs="Segoe UI Emoji"/>
        </w:rPr>
        <w:t>✅</w:t>
      </w:r>
      <w:r>
        <w:t xml:space="preserve"> </w:t>
      </w:r>
      <w:r>
        <w:rPr>
          <w:rStyle w:val="Strong"/>
          <w:rFonts w:eastAsiaTheme="majorEastAsia"/>
        </w:rPr>
        <w:t>Consensus reached to move forward with Hydrograph A to IDT/TMC.</w:t>
      </w:r>
    </w:p>
    <w:p w14:paraId="5EE94464" w14:textId="77777777" w:rsidR="00A85604" w:rsidRDefault="00A85604" w:rsidP="00A85604">
      <w:pPr>
        <w:pStyle w:val="NormalWeb"/>
      </w:pPr>
      <w:r>
        <w:t>Rationale:</w:t>
      </w:r>
    </w:p>
    <w:p w14:paraId="35F1AB23" w14:textId="77777777" w:rsidR="00A85604" w:rsidRDefault="00A85604" w:rsidP="00A85604">
      <w:pPr>
        <w:pStyle w:val="NormalWeb"/>
        <w:numPr>
          <w:ilvl w:val="0"/>
          <w:numId w:val="28"/>
        </w:numPr>
      </w:pPr>
      <w:r>
        <w:t>Stronger frog survival outcomes.</w:t>
      </w:r>
    </w:p>
    <w:p w14:paraId="133F2C65" w14:textId="77777777" w:rsidR="00A85604" w:rsidRDefault="00A85604" w:rsidP="00A85604">
      <w:pPr>
        <w:pStyle w:val="NormalWeb"/>
        <w:numPr>
          <w:ilvl w:val="0"/>
          <w:numId w:val="28"/>
        </w:numPr>
      </w:pPr>
      <w:r>
        <w:t>Better riparian recruitment.</w:t>
      </w:r>
    </w:p>
    <w:p w14:paraId="7996C786" w14:textId="77777777" w:rsidR="00A85604" w:rsidRDefault="00A85604" w:rsidP="00A85604">
      <w:pPr>
        <w:pStyle w:val="NormalWeb"/>
        <w:numPr>
          <w:ilvl w:val="0"/>
          <w:numId w:val="28"/>
        </w:numPr>
      </w:pPr>
      <w:r>
        <w:t>Comparable fish and temperature outcomes.</w:t>
      </w:r>
    </w:p>
    <w:p w14:paraId="28715FA9" w14:textId="77777777" w:rsidR="00A85604" w:rsidRDefault="00A85604" w:rsidP="00A85604">
      <w:pPr>
        <w:pStyle w:val="NormalWeb"/>
        <w:numPr>
          <w:ilvl w:val="0"/>
          <w:numId w:val="28"/>
        </w:numPr>
      </w:pPr>
      <w:r>
        <w:t>Sediment objectives already largely met.</w:t>
      </w:r>
    </w:p>
    <w:p w14:paraId="206F932A" w14:textId="77777777" w:rsidR="00A85604" w:rsidRDefault="00A85604" w:rsidP="00A85604">
      <w:pPr>
        <w:pStyle w:val="NormalWeb"/>
        <w:numPr>
          <w:ilvl w:val="0"/>
          <w:numId w:val="28"/>
        </w:numPr>
      </w:pPr>
      <w:r>
        <w:lastRenderedPageBreak/>
        <w:t>Differences in inundation and metamorphosis timing not substantial enough to outweigh A’s benefits.</w:t>
      </w:r>
    </w:p>
    <w:p w14:paraId="736D71A5" w14:textId="77777777" w:rsidR="00A85604" w:rsidRDefault="00A85604" w:rsidP="00A85604">
      <w:r>
        <w:pict w14:anchorId="3F6E4C42">
          <v:rect id="_x0000_i1031" style="width:0;height:1.5pt" o:hralign="center" o:hrstd="t" o:hr="t" fillcolor="#a0a0a0" stroked="f"/>
        </w:pict>
      </w:r>
    </w:p>
    <w:p w14:paraId="48ADBA68" w14:textId="77777777" w:rsidR="00A85604" w:rsidRDefault="00A85604" w:rsidP="00A85604">
      <w:pPr>
        <w:pStyle w:val="Heading3"/>
      </w:pPr>
      <w:r>
        <w:t>Key Takeaway</w:t>
      </w:r>
    </w:p>
    <w:p w14:paraId="1007F5EC" w14:textId="16A94DCF" w:rsidR="00E11F0F" w:rsidRDefault="00A85604" w:rsidP="00315528">
      <w:pPr>
        <w:pStyle w:val="NormalWeb"/>
      </w:pPr>
      <w:r>
        <w:t xml:space="preserve">Given dry-leaning conditions and sediment objectives already achieved, the group prioritized </w:t>
      </w:r>
      <w:r>
        <w:rPr>
          <w:rStyle w:val="Strong"/>
          <w:rFonts w:eastAsiaTheme="majorEastAsia"/>
        </w:rPr>
        <w:t>riparian and frog benefits</w:t>
      </w:r>
      <w:r>
        <w:t xml:space="preserve">, resulting in selection of </w:t>
      </w:r>
      <w:r>
        <w:rPr>
          <w:rStyle w:val="Strong"/>
          <w:rFonts w:eastAsiaTheme="majorEastAsia"/>
        </w:rPr>
        <w:t>Hydrograph A</w:t>
      </w:r>
      <w:r>
        <w:t xml:space="preserve"> for advancement.</w:t>
      </w:r>
    </w:p>
    <w:p w14:paraId="7F42CF76" w14:textId="781AC24E" w:rsidR="008433AA" w:rsidRDefault="008433AA" w:rsidP="00315528">
      <w:pPr>
        <w:pStyle w:val="NormalWeb"/>
        <w:ind w:left="360"/>
      </w:pPr>
      <w:r>
        <w:t>Next meeting</w:t>
      </w:r>
      <w:r w:rsidR="00E11F0F">
        <w:t>: TBD</w:t>
      </w:r>
      <w:r>
        <w:t>.</w:t>
      </w:r>
    </w:p>
    <w:p w14:paraId="18C19121" w14:textId="1F21A552" w:rsidR="00484A97" w:rsidRPr="006211E2" w:rsidRDefault="00484A97" w:rsidP="00484A97">
      <w:pPr>
        <w:rPr>
          <w:b/>
          <w:bCs/>
        </w:rPr>
      </w:pPr>
      <w:r w:rsidRPr="006211E2">
        <w:rPr>
          <w:b/>
          <w:bCs/>
        </w:rPr>
        <w:t xml:space="preserve">Adjourned </w:t>
      </w:r>
      <w:r w:rsidR="00E11F0F">
        <w:rPr>
          <w:b/>
          <w:bCs/>
        </w:rPr>
        <w:t>12:00</w:t>
      </w:r>
      <w:r w:rsidR="001E0A60">
        <w:rPr>
          <w:b/>
          <w:bCs/>
        </w:rPr>
        <w:t>.</w:t>
      </w:r>
    </w:p>
    <w:sectPr w:rsidR="00484A97" w:rsidRPr="006211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AFEE" w14:textId="77777777" w:rsidR="00895333" w:rsidRDefault="00895333" w:rsidP="00895333">
      <w:pPr>
        <w:spacing w:after="0" w:line="240" w:lineRule="auto"/>
      </w:pPr>
      <w:r>
        <w:separator/>
      </w:r>
    </w:p>
  </w:endnote>
  <w:endnote w:type="continuationSeparator" w:id="0">
    <w:p w14:paraId="1E34AA15" w14:textId="77777777" w:rsidR="00895333" w:rsidRDefault="00895333" w:rsidP="0089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47396" w14:textId="77777777" w:rsidR="00895333" w:rsidRDefault="00895333" w:rsidP="00895333">
      <w:pPr>
        <w:spacing w:after="0" w:line="240" w:lineRule="auto"/>
      </w:pPr>
      <w:r>
        <w:separator/>
      </w:r>
    </w:p>
  </w:footnote>
  <w:footnote w:type="continuationSeparator" w:id="0">
    <w:p w14:paraId="4290890E" w14:textId="77777777" w:rsidR="00895333" w:rsidRDefault="00895333" w:rsidP="00895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03230"/>
    <w:multiLevelType w:val="multilevel"/>
    <w:tmpl w:val="48BA5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74E23"/>
    <w:multiLevelType w:val="hybridMultilevel"/>
    <w:tmpl w:val="AB1CC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750A6"/>
    <w:multiLevelType w:val="multilevel"/>
    <w:tmpl w:val="4ECE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46B2A"/>
    <w:multiLevelType w:val="multilevel"/>
    <w:tmpl w:val="0EE6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99766D"/>
    <w:multiLevelType w:val="hybridMultilevel"/>
    <w:tmpl w:val="53066B4E"/>
    <w:lvl w:ilvl="0" w:tplc="D888827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83A39"/>
    <w:multiLevelType w:val="multilevel"/>
    <w:tmpl w:val="9DC0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12865"/>
    <w:multiLevelType w:val="multilevel"/>
    <w:tmpl w:val="E10C4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31D80"/>
    <w:multiLevelType w:val="hybridMultilevel"/>
    <w:tmpl w:val="F164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1F0687"/>
    <w:multiLevelType w:val="multilevel"/>
    <w:tmpl w:val="4B86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F0066"/>
    <w:multiLevelType w:val="multilevel"/>
    <w:tmpl w:val="EED2A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91DAB"/>
    <w:multiLevelType w:val="multilevel"/>
    <w:tmpl w:val="A900D1D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3CC932FA"/>
    <w:multiLevelType w:val="hybridMultilevel"/>
    <w:tmpl w:val="449EB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D16FC7"/>
    <w:multiLevelType w:val="multilevel"/>
    <w:tmpl w:val="DC72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E5B74"/>
    <w:multiLevelType w:val="multilevel"/>
    <w:tmpl w:val="5D44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421F21"/>
    <w:multiLevelType w:val="multilevel"/>
    <w:tmpl w:val="FF4C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D1A12"/>
    <w:multiLevelType w:val="multilevel"/>
    <w:tmpl w:val="D186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254D5A"/>
    <w:multiLevelType w:val="multilevel"/>
    <w:tmpl w:val="6300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85207A"/>
    <w:multiLevelType w:val="multilevel"/>
    <w:tmpl w:val="5E4A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675662"/>
    <w:multiLevelType w:val="multilevel"/>
    <w:tmpl w:val="6EDC5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0D5BAD"/>
    <w:multiLevelType w:val="multilevel"/>
    <w:tmpl w:val="A4F4B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82826"/>
    <w:multiLevelType w:val="multilevel"/>
    <w:tmpl w:val="0C9E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66E76"/>
    <w:multiLevelType w:val="multilevel"/>
    <w:tmpl w:val="0970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F03616"/>
    <w:multiLevelType w:val="multilevel"/>
    <w:tmpl w:val="63843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460367"/>
    <w:multiLevelType w:val="multilevel"/>
    <w:tmpl w:val="492EE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8430330"/>
    <w:multiLevelType w:val="multilevel"/>
    <w:tmpl w:val="CDE0A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DD5EAE"/>
    <w:multiLevelType w:val="hybridMultilevel"/>
    <w:tmpl w:val="F56C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812793"/>
    <w:multiLevelType w:val="multilevel"/>
    <w:tmpl w:val="C5F27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583989"/>
    <w:multiLevelType w:val="multilevel"/>
    <w:tmpl w:val="020C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6"/>
  </w:num>
  <w:num w:numId="4">
    <w:abstractNumId w:val="11"/>
  </w:num>
  <w:num w:numId="5">
    <w:abstractNumId w:val="24"/>
  </w:num>
  <w:num w:numId="6">
    <w:abstractNumId w:val="14"/>
  </w:num>
  <w:num w:numId="7">
    <w:abstractNumId w:val="9"/>
  </w:num>
  <w:num w:numId="8">
    <w:abstractNumId w:val="10"/>
  </w:num>
  <w:num w:numId="9">
    <w:abstractNumId w:val="23"/>
  </w:num>
  <w:num w:numId="10">
    <w:abstractNumId w:val="6"/>
  </w:num>
  <w:num w:numId="11">
    <w:abstractNumId w:val="18"/>
  </w:num>
  <w:num w:numId="12">
    <w:abstractNumId w:val="0"/>
  </w:num>
  <w:num w:numId="13">
    <w:abstractNumId w:val="13"/>
  </w:num>
  <w:num w:numId="14">
    <w:abstractNumId w:val="16"/>
  </w:num>
  <w:num w:numId="15">
    <w:abstractNumId w:val="21"/>
  </w:num>
  <w:num w:numId="16">
    <w:abstractNumId w:val="3"/>
  </w:num>
  <w:num w:numId="17">
    <w:abstractNumId w:val="25"/>
  </w:num>
  <w:num w:numId="18">
    <w:abstractNumId w:val="15"/>
  </w:num>
  <w:num w:numId="19">
    <w:abstractNumId w:val="17"/>
  </w:num>
  <w:num w:numId="20">
    <w:abstractNumId w:val="28"/>
  </w:num>
  <w:num w:numId="21">
    <w:abstractNumId w:val="27"/>
  </w:num>
  <w:num w:numId="22">
    <w:abstractNumId w:val="22"/>
  </w:num>
  <w:num w:numId="23">
    <w:abstractNumId w:val="2"/>
  </w:num>
  <w:num w:numId="24">
    <w:abstractNumId w:val="5"/>
  </w:num>
  <w:num w:numId="25">
    <w:abstractNumId w:val="8"/>
  </w:num>
  <w:num w:numId="26">
    <w:abstractNumId w:val="20"/>
  </w:num>
  <w:num w:numId="27">
    <w:abstractNumId w:val="19"/>
  </w:num>
  <w:num w:numId="28">
    <w:abstractNumId w:val="12"/>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7FD"/>
    <w:rsid w:val="00002B41"/>
    <w:rsid w:val="00021D68"/>
    <w:rsid w:val="00043118"/>
    <w:rsid w:val="000728EF"/>
    <w:rsid w:val="000756FF"/>
    <w:rsid w:val="000A5B9E"/>
    <w:rsid w:val="000C2E99"/>
    <w:rsid w:val="000D150C"/>
    <w:rsid w:val="000D36D1"/>
    <w:rsid w:val="000E5297"/>
    <w:rsid w:val="001034EE"/>
    <w:rsid w:val="00132BDF"/>
    <w:rsid w:val="0013508C"/>
    <w:rsid w:val="0014736C"/>
    <w:rsid w:val="001576FB"/>
    <w:rsid w:val="001617F6"/>
    <w:rsid w:val="00163928"/>
    <w:rsid w:val="00191621"/>
    <w:rsid w:val="00193D53"/>
    <w:rsid w:val="001A2C7F"/>
    <w:rsid w:val="001A7F1B"/>
    <w:rsid w:val="001B2F97"/>
    <w:rsid w:val="001B5E24"/>
    <w:rsid w:val="001C1C85"/>
    <w:rsid w:val="001C2A37"/>
    <w:rsid w:val="001E0A60"/>
    <w:rsid w:val="001E0A7F"/>
    <w:rsid w:val="001E16D1"/>
    <w:rsid w:val="001E6B1D"/>
    <w:rsid w:val="001F4BAF"/>
    <w:rsid w:val="00201E9C"/>
    <w:rsid w:val="002078B8"/>
    <w:rsid w:val="002C39B3"/>
    <w:rsid w:val="002D0236"/>
    <w:rsid w:val="002D55C6"/>
    <w:rsid w:val="00302294"/>
    <w:rsid w:val="00315528"/>
    <w:rsid w:val="00317206"/>
    <w:rsid w:val="003662DC"/>
    <w:rsid w:val="003733AF"/>
    <w:rsid w:val="00375254"/>
    <w:rsid w:val="0039423A"/>
    <w:rsid w:val="003B4D88"/>
    <w:rsid w:val="003D24B3"/>
    <w:rsid w:val="003F5A54"/>
    <w:rsid w:val="003F7DDD"/>
    <w:rsid w:val="00406428"/>
    <w:rsid w:val="00406D6A"/>
    <w:rsid w:val="00416D31"/>
    <w:rsid w:val="00437072"/>
    <w:rsid w:val="00444BE3"/>
    <w:rsid w:val="0045461C"/>
    <w:rsid w:val="0045573D"/>
    <w:rsid w:val="00476DD8"/>
    <w:rsid w:val="00480E83"/>
    <w:rsid w:val="00484A97"/>
    <w:rsid w:val="0049090B"/>
    <w:rsid w:val="00491C6D"/>
    <w:rsid w:val="00494508"/>
    <w:rsid w:val="004D2AA3"/>
    <w:rsid w:val="0050256F"/>
    <w:rsid w:val="00513CB6"/>
    <w:rsid w:val="00530F8C"/>
    <w:rsid w:val="00543F13"/>
    <w:rsid w:val="0054535D"/>
    <w:rsid w:val="00553B9B"/>
    <w:rsid w:val="00556D76"/>
    <w:rsid w:val="00562071"/>
    <w:rsid w:val="00582476"/>
    <w:rsid w:val="005875E9"/>
    <w:rsid w:val="0059015E"/>
    <w:rsid w:val="005973D6"/>
    <w:rsid w:val="005A0E7D"/>
    <w:rsid w:val="005A7FD6"/>
    <w:rsid w:val="005B05DF"/>
    <w:rsid w:val="005C728F"/>
    <w:rsid w:val="00603053"/>
    <w:rsid w:val="00611831"/>
    <w:rsid w:val="006211E2"/>
    <w:rsid w:val="00622353"/>
    <w:rsid w:val="00624799"/>
    <w:rsid w:val="00624D3D"/>
    <w:rsid w:val="00641FA4"/>
    <w:rsid w:val="0064580F"/>
    <w:rsid w:val="006531EF"/>
    <w:rsid w:val="00656D7B"/>
    <w:rsid w:val="00657BCF"/>
    <w:rsid w:val="00666604"/>
    <w:rsid w:val="00672F32"/>
    <w:rsid w:val="00681D34"/>
    <w:rsid w:val="00682DA8"/>
    <w:rsid w:val="006A2F6B"/>
    <w:rsid w:val="006A4486"/>
    <w:rsid w:val="006B082D"/>
    <w:rsid w:val="006B4C70"/>
    <w:rsid w:val="006E2DF7"/>
    <w:rsid w:val="006E4BD3"/>
    <w:rsid w:val="006F4068"/>
    <w:rsid w:val="0070124A"/>
    <w:rsid w:val="0070215E"/>
    <w:rsid w:val="00712417"/>
    <w:rsid w:val="00732E3D"/>
    <w:rsid w:val="007802EC"/>
    <w:rsid w:val="0078063A"/>
    <w:rsid w:val="00792F69"/>
    <w:rsid w:val="007B079B"/>
    <w:rsid w:val="007B21E9"/>
    <w:rsid w:val="007C2E7C"/>
    <w:rsid w:val="007C3E8E"/>
    <w:rsid w:val="007E3ECE"/>
    <w:rsid w:val="007E47FF"/>
    <w:rsid w:val="007F11BE"/>
    <w:rsid w:val="00800D64"/>
    <w:rsid w:val="008117FD"/>
    <w:rsid w:val="00824809"/>
    <w:rsid w:val="008433AA"/>
    <w:rsid w:val="00843BB4"/>
    <w:rsid w:val="00844FF7"/>
    <w:rsid w:val="0086787F"/>
    <w:rsid w:val="00895333"/>
    <w:rsid w:val="008B5445"/>
    <w:rsid w:val="008D5A17"/>
    <w:rsid w:val="009032F5"/>
    <w:rsid w:val="0092074A"/>
    <w:rsid w:val="00930323"/>
    <w:rsid w:val="009A6AA3"/>
    <w:rsid w:val="009B057A"/>
    <w:rsid w:val="009C577A"/>
    <w:rsid w:val="009D572B"/>
    <w:rsid w:val="009F106A"/>
    <w:rsid w:val="009F46C5"/>
    <w:rsid w:val="00A038AD"/>
    <w:rsid w:val="00A2671B"/>
    <w:rsid w:val="00A351BE"/>
    <w:rsid w:val="00A356AF"/>
    <w:rsid w:val="00A43401"/>
    <w:rsid w:val="00A85604"/>
    <w:rsid w:val="00AB628D"/>
    <w:rsid w:val="00AD49AC"/>
    <w:rsid w:val="00AE0108"/>
    <w:rsid w:val="00AE12F2"/>
    <w:rsid w:val="00AE6930"/>
    <w:rsid w:val="00B0503D"/>
    <w:rsid w:val="00B13E54"/>
    <w:rsid w:val="00B362A5"/>
    <w:rsid w:val="00B40152"/>
    <w:rsid w:val="00B55ABA"/>
    <w:rsid w:val="00B62AD2"/>
    <w:rsid w:val="00B6309A"/>
    <w:rsid w:val="00B76FDF"/>
    <w:rsid w:val="00B84653"/>
    <w:rsid w:val="00B97B59"/>
    <w:rsid w:val="00BA06F5"/>
    <w:rsid w:val="00BA6D97"/>
    <w:rsid w:val="00BC1DAB"/>
    <w:rsid w:val="00BC3659"/>
    <w:rsid w:val="00BD3809"/>
    <w:rsid w:val="00BE207A"/>
    <w:rsid w:val="00BE6561"/>
    <w:rsid w:val="00BF052F"/>
    <w:rsid w:val="00C20918"/>
    <w:rsid w:val="00C33B52"/>
    <w:rsid w:val="00C37E3F"/>
    <w:rsid w:val="00C45DBD"/>
    <w:rsid w:val="00C5116B"/>
    <w:rsid w:val="00C5304E"/>
    <w:rsid w:val="00C5414A"/>
    <w:rsid w:val="00C5565A"/>
    <w:rsid w:val="00C65C3B"/>
    <w:rsid w:val="00C75D31"/>
    <w:rsid w:val="00C942C4"/>
    <w:rsid w:val="00C96AD9"/>
    <w:rsid w:val="00CA4886"/>
    <w:rsid w:val="00CA6397"/>
    <w:rsid w:val="00CB31CE"/>
    <w:rsid w:val="00CB77D7"/>
    <w:rsid w:val="00D37044"/>
    <w:rsid w:val="00D37D34"/>
    <w:rsid w:val="00D43FC5"/>
    <w:rsid w:val="00D47C14"/>
    <w:rsid w:val="00D52BBC"/>
    <w:rsid w:val="00D8095D"/>
    <w:rsid w:val="00DA57BC"/>
    <w:rsid w:val="00DB0A3B"/>
    <w:rsid w:val="00DC4E04"/>
    <w:rsid w:val="00DD5C5D"/>
    <w:rsid w:val="00DD7688"/>
    <w:rsid w:val="00DE2A74"/>
    <w:rsid w:val="00DE785E"/>
    <w:rsid w:val="00DF5597"/>
    <w:rsid w:val="00DF6E7C"/>
    <w:rsid w:val="00E01E29"/>
    <w:rsid w:val="00E11F0F"/>
    <w:rsid w:val="00E306DA"/>
    <w:rsid w:val="00E31EE5"/>
    <w:rsid w:val="00EB4BD0"/>
    <w:rsid w:val="00EB6E4C"/>
    <w:rsid w:val="00ED4E2E"/>
    <w:rsid w:val="00EE64B9"/>
    <w:rsid w:val="00EF3224"/>
    <w:rsid w:val="00F36ADF"/>
    <w:rsid w:val="00F678E3"/>
    <w:rsid w:val="00F75B2A"/>
    <w:rsid w:val="00F96A58"/>
    <w:rsid w:val="00FD6DE3"/>
    <w:rsid w:val="00FF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FD45"/>
  <w15:chartTrackingRefBased/>
  <w15:docId w15:val="{C41F402D-3AC8-4CB4-BB4F-2F8E707B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5C6"/>
    <w:pPr>
      <w:spacing w:after="0" w:line="276" w:lineRule="auto"/>
      <w:outlineLvl w:val="0"/>
    </w:pPr>
    <w:rPr>
      <w:rFonts w:ascii="Times New Roman" w:hAnsi="Times New Roman" w:cs="Times New Roman"/>
      <w:b/>
      <w:sz w:val="28"/>
      <w:szCs w:val="28"/>
      <w:u w:val="single"/>
    </w:rPr>
  </w:style>
  <w:style w:type="paragraph" w:styleId="Heading2">
    <w:name w:val="heading 2"/>
    <w:basedOn w:val="Normal"/>
    <w:next w:val="Normal"/>
    <w:link w:val="Heading2Char"/>
    <w:uiPriority w:val="9"/>
    <w:unhideWhenUsed/>
    <w:qFormat/>
    <w:rsid w:val="002D55C6"/>
    <w:pPr>
      <w:outlineLvl w:val="1"/>
    </w:pPr>
    <w:rPr>
      <w:b/>
      <w:bCs/>
      <w:sz w:val="24"/>
      <w:szCs w:val="24"/>
      <w:u w:val="single"/>
    </w:rPr>
  </w:style>
  <w:style w:type="paragraph" w:styleId="Heading3">
    <w:name w:val="heading 3"/>
    <w:basedOn w:val="Normal"/>
    <w:next w:val="Normal"/>
    <w:link w:val="Heading3Char"/>
    <w:uiPriority w:val="9"/>
    <w:semiHidden/>
    <w:unhideWhenUsed/>
    <w:qFormat/>
    <w:rsid w:val="008117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17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17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1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5C6"/>
    <w:rPr>
      <w:rFonts w:ascii="Times New Roman" w:hAnsi="Times New Roman" w:cs="Times New Roman"/>
      <w:b/>
      <w:sz w:val="28"/>
      <w:szCs w:val="28"/>
      <w:u w:val="single"/>
    </w:rPr>
  </w:style>
  <w:style w:type="character" w:customStyle="1" w:styleId="Heading2Char">
    <w:name w:val="Heading 2 Char"/>
    <w:basedOn w:val="DefaultParagraphFont"/>
    <w:link w:val="Heading2"/>
    <w:uiPriority w:val="9"/>
    <w:rsid w:val="002D55C6"/>
    <w:rPr>
      <w:b/>
      <w:bCs/>
      <w:sz w:val="24"/>
      <w:szCs w:val="24"/>
      <w:u w:val="single"/>
    </w:rPr>
  </w:style>
  <w:style w:type="character" w:customStyle="1" w:styleId="Heading3Char">
    <w:name w:val="Heading 3 Char"/>
    <w:basedOn w:val="DefaultParagraphFont"/>
    <w:link w:val="Heading3"/>
    <w:uiPriority w:val="9"/>
    <w:semiHidden/>
    <w:rsid w:val="008117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17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17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1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7FD"/>
    <w:rPr>
      <w:rFonts w:eastAsiaTheme="majorEastAsia" w:cstheme="majorBidi"/>
      <w:color w:val="272727" w:themeColor="text1" w:themeTint="D8"/>
    </w:rPr>
  </w:style>
  <w:style w:type="paragraph" w:styleId="Title">
    <w:name w:val="Title"/>
    <w:basedOn w:val="Normal"/>
    <w:next w:val="Normal"/>
    <w:link w:val="TitleChar"/>
    <w:uiPriority w:val="10"/>
    <w:qFormat/>
    <w:rsid w:val="00811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7FD"/>
    <w:pPr>
      <w:spacing w:before="160"/>
      <w:jc w:val="center"/>
    </w:pPr>
    <w:rPr>
      <w:i/>
      <w:iCs/>
      <w:color w:val="404040" w:themeColor="text1" w:themeTint="BF"/>
    </w:rPr>
  </w:style>
  <w:style w:type="character" w:customStyle="1" w:styleId="QuoteChar">
    <w:name w:val="Quote Char"/>
    <w:basedOn w:val="DefaultParagraphFont"/>
    <w:link w:val="Quote"/>
    <w:uiPriority w:val="29"/>
    <w:rsid w:val="008117FD"/>
    <w:rPr>
      <w:i/>
      <w:iCs/>
      <w:color w:val="404040" w:themeColor="text1" w:themeTint="BF"/>
    </w:rPr>
  </w:style>
  <w:style w:type="paragraph" w:styleId="ListParagraph">
    <w:name w:val="List Paragraph"/>
    <w:basedOn w:val="Normal"/>
    <w:uiPriority w:val="34"/>
    <w:qFormat/>
    <w:rsid w:val="008117FD"/>
    <w:pPr>
      <w:ind w:left="720"/>
      <w:contextualSpacing/>
    </w:pPr>
  </w:style>
  <w:style w:type="character" w:styleId="IntenseEmphasis">
    <w:name w:val="Intense Emphasis"/>
    <w:basedOn w:val="DefaultParagraphFont"/>
    <w:uiPriority w:val="21"/>
    <w:qFormat/>
    <w:rsid w:val="008117FD"/>
    <w:rPr>
      <w:i/>
      <w:iCs/>
      <w:color w:val="2F5496" w:themeColor="accent1" w:themeShade="BF"/>
    </w:rPr>
  </w:style>
  <w:style w:type="paragraph" w:styleId="IntenseQuote">
    <w:name w:val="Intense Quote"/>
    <w:basedOn w:val="Normal"/>
    <w:next w:val="Normal"/>
    <w:link w:val="IntenseQuoteChar"/>
    <w:uiPriority w:val="30"/>
    <w:qFormat/>
    <w:rsid w:val="008117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17FD"/>
    <w:rPr>
      <w:i/>
      <w:iCs/>
      <w:color w:val="2F5496" w:themeColor="accent1" w:themeShade="BF"/>
    </w:rPr>
  </w:style>
  <w:style w:type="character" w:styleId="IntenseReference">
    <w:name w:val="Intense Reference"/>
    <w:basedOn w:val="DefaultParagraphFont"/>
    <w:uiPriority w:val="32"/>
    <w:qFormat/>
    <w:rsid w:val="008117FD"/>
    <w:rPr>
      <w:b/>
      <w:bCs/>
      <w:smallCaps/>
      <w:color w:val="2F5496" w:themeColor="accent1" w:themeShade="BF"/>
      <w:spacing w:val="5"/>
    </w:rPr>
  </w:style>
  <w:style w:type="paragraph" w:styleId="Revision">
    <w:name w:val="Revision"/>
    <w:hidden/>
    <w:uiPriority w:val="99"/>
    <w:semiHidden/>
    <w:rsid w:val="00622353"/>
    <w:pPr>
      <w:spacing w:after="0" w:line="240" w:lineRule="auto"/>
    </w:pPr>
  </w:style>
  <w:style w:type="character" w:styleId="Hyperlink">
    <w:name w:val="Hyperlink"/>
    <w:basedOn w:val="DefaultParagraphFont"/>
    <w:uiPriority w:val="99"/>
    <w:unhideWhenUsed/>
    <w:rsid w:val="00895333"/>
    <w:rPr>
      <w:color w:val="0563C1" w:themeColor="hyperlink"/>
      <w:u w:val="single"/>
    </w:rPr>
  </w:style>
  <w:style w:type="character" w:styleId="UnresolvedMention">
    <w:name w:val="Unresolved Mention"/>
    <w:basedOn w:val="DefaultParagraphFont"/>
    <w:uiPriority w:val="99"/>
    <w:semiHidden/>
    <w:unhideWhenUsed/>
    <w:rsid w:val="00895333"/>
    <w:rPr>
      <w:color w:val="605E5C"/>
      <w:shd w:val="clear" w:color="auto" w:fill="E1DFDD"/>
    </w:rPr>
  </w:style>
  <w:style w:type="paragraph" w:styleId="FootnoteText">
    <w:name w:val="footnote text"/>
    <w:basedOn w:val="Normal"/>
    <w:link w:val="FootnoteTextChar"/>
    <w:uiPriority w:val="99"/>
    <w:semiHidden/>
    <w:unhideWhenUsed/>
    <w:rsid w:val="008953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333"/>
    <w:rPr>
      <w:sz w:val="20"/>
      <w:szCs w:val="20"/>
    </w:rPr>
  </w:style>
  <w:style w:type="character" w:styleId="FootnoteReference">
    <w:name w:val="footnote reference"/>
    <w:basedOn w:val="DefaultParagraphFont"/>
    <w:uiPriority w:val="99"/>
    <w:semiHidden/>
    <w:unhideWhenUsed/>
    <w:rsid w:val="00895333"/>
    <w:rPr>
      <w:vertAlign w:val="superscript"/>
    </w:rPr>
  </w:style>
  <w:style w:type="paragraph" w:styleId="NormalWeb">
    <w:name w:val="Normal (Web)"/>
    <w:basedOn w:val="Normal"/>
    <w:uiPriority w:val="99"/>
    <w:unhideWhenUsed/>
    <w:rsid w:val="001E0A6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43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423701">
      <w:bodyDiv w:val="1"/>
      <w:marLeft w:val="0"/>
      <w:marRight w:val="0"/>
      <w:marTop w:val="0"/>
      <w:marBottom w:val="0"/>
      <w:divBdr>
        <w:top w:val="none" w:sz="0" w:space="0" w:color="auto"/>
        <w:left w:val="none" w:sz="0" w:space="0" w:color="auto"/>
        <w:bottom w:val="none" w:sz="0" w:space="0" w:color="auto"/>
        <w:right w:val="none" w:sz="0" w:space="0" w:color="auto"/>
      </w:divBdr>
    </w:div>
    <w:div w:id="744188936">
      <w:bodyDiv w:val="1"/>
      <w:marLeft w:val="0"/>
      <w:marRight w:val="0"/>
      <w:marTop w:val="0"/>
      <w:marBottom w:val="0"/>
      <w:divBdr>
        <w:top w:val="none" w:sz="0" w:space="0" w:color="auto"/>
        <w:left w:val="none" w:sz="0" w:space="0" w:color="auto"/>
        <w:bottom w:val="none" w:sz="0" w:space="0" w:color="auto"/>
        <w:right w:val="none" w:sz="0" w:space="0" w:color="auto"/>
      </w:divBdr>
    </w:div>
    <w:div w:id="1266234347">
      <w:bodyDiv w:val="1"/>
      <w:marLeft w:val="0"/>
      <w:marRight w:val="0"/>
      <w:marTop w:val="0"/>
      <w:marBottom w:val="0"/>
      <w:divBdr>
        <w:top w:val="none" w:sz="0" w:space="0" w:color="auto"/>
        <w:left w:val="none" w:sz="0" w:space="0" w:color="auto"/>
        <w:bottom w:val="none" w:sz="0" w:space="0" w:color="auto"/>
        <w:right w:val="none" w:sz="0" w:space="0" w:color="auto"/>
      </w:divBdr>
    </w:div>
    <w:div w:id="1361975061">
      <w:bodyDiv w:val="1"/>
      <w:marLeft w:val="0"/>
      <w:marRight w:val="0"/>
      <w:marTop w:val="0"/>
      <w:marBottom w:val="0"/>
      <w:divBdr>
        <w:top w:val="none" w:sz="0" w:space="0" w:color="auto"/>
        <w:left w:val="none" w:sz="0" w:space="0" w:color="auto"/>
        <w:bottom w:val="none" w:sz="0" w:space="0" w:color="auto"/>
        <w:right w:val="none" w:sz="0" w:space="0" w:color="auto"/>
      </w:divBdr>
    </w:div>
    <w:div w:id="2105179978">
      <w:bodyDiv w:val="1"/>
      <w:marLeft w:val="0"/>
      <w:marRight w:val="0"/>
      <w:marTop w:val="0"/>
      <w:marBottom w:val="0"/>
      <w:divBdr>
        <w:top w:val="none" w:sz="0" w:space="0" w:color="auto"/>
        <w:left w:val="none" w:sz="0" w:space="0" w:color="auto"/>
        <w:bottom w:val="none" w:sz="0" w:space="0" w:color="auto"/>
        <w:right w:val="none" w:sz="0" w:space="0" w:color="auto"/>
      </w:divBdr>
      <w:divsChild>
        <w:div w:id="636572848">
          <w:marLeft w:val="0"/>
          <w:marRight w:val="0"/>
          <w:marTop w:val="0"/>
          <w:marBottom w:val="0"/>
          <w:divBdr>
            <w:top w:val="none" w:sz="0" w:space="0" w:color="auto"/>
            <w:left w:val="none" w:sz="0" w:space="0" w:color="auto"/>
            <w:bottom w:val="none" w:sz="0" w:space="0" w:color="auto"/>
            <w:right w:val="none" w:sz="0" w:space="0" w:color="auto"/>
          </w:divBdr>
          <w:divsChild>
            <w:div w:id="1945771007">
              <w:marLeft w:val="0"/>
              <w:marRight w:val="0"/>
              <w:marTop w:val="0"/>
              <w:marBottom w:val="0"/>
              <w:divBdr>
                <w:top w:val="none" w:sz="0" w:space="0" w:color="auto"/>
                <w:left w:val="none" w:sz="0" w:space="0" w:color="auto"/>
                <w:bottom w:val="none" w:sz="0" w:space="0" w:color="auto"/>
                <w:right w:val="none" w:sz="0" w:space="0" w:color="auto"/>
              </w:divBdr>
              <w:divsChild>
                <w:div w:id="1067261460">
                  <w:marLeft w:val="0"/>
                  <w:marRight w:val="0"/>
                  <w:marTop w:val="0"/>
                  <w:marBottom w:val="0"/>
                  <w:divBdr>
                    <w:top w:val="none" w:sz="0" w:space="0" w:color="auto"/>
                    <w:left w:val="none" w:sz="0" w:space="0" w:color="auto"/>
                    <w:bottom w:val="none" w:sz="0" w:space="0" w:color="auto"/>
                    <w:right w:val="none" w:sz="0" w:space="0" w:color="auto"/>
                  </w:divBdr>
                  <w:divsChild>
                    <w:div w:id="771902511">
                      <w:marLeft w:val="0"/>
                      <w:marRight w:val="0"/>
                      <w:marTop w:val="0"/>
                      <w:marBottom w:val="0"/>
                      <w:divBdr>
                        <w:top w:val="none" w:sz="0" w:space="0" w:color="auto"/>
                        <w:left w:val="none" w:sz="0" w:space="0" w:color="auto"/>
                        <w:bottom w:val="none" w:sz="0" w:space="0" w:color="auto"/>
                        <w:right w:val="none" w:sz="0" w:space="0" w:color="auto"/>
                      </w:divBdr>
                      <w:divsChild>
                        <w:div w:id="1318681196">
                          <w:marLeft w:val="0"/>
                          <w:marRight w:val="0"/>
                          <w:marTop w:val="0"/>
                          <w:marBottom w:val="0"/>
                          <w:divBdr>
                            <w:top w:val="none" w:sz="0" w:space="0" w:color="auto"/>
                            <w:left w:val="none" w:sz="0" w:space="0" w:color="auto"/>
                            <w:bottom w:val="none" w:sz="0" w:space="0" w:color="auto"/>
                            <w:right w:val="none" w:sz="0" w:space="0" w:color="auto"/>
                          </w:divBdr>
                          <w:divsChild>
                            <w:div w:id="1966349399">
                              <w:marLeft w:val="0"/>
                              <w:marRight w:val="0"/>
                              <w:marTop w:val="0"/>
                              <w:marBottom w:val="0"/>
                              <w:divBdr>
                                <w:top w:val="none" w:sz="0" w:space="0" w:color="auto"/>
                                <w:left w:val="none" w:sz="0" w:space="0" w:color="auto"/>
                                <w:bottom w:val="none" w:sz="0" w:space="0" w:color="auto"/>
                                <w:right w:val="none" w:sz="0" w:space="0" w:color="auto"/>
                              </w:divBdr>
                              <w:divsChild>
                                <w:div w:id="14064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rp.net/library/document/?id=264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8A6CE-88FE-4244-B25E-F83FDFA5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Groves</dc:creator>
  <cp:keywords/>
  <dc:description/>
  <cp:lastModifiedBy>Patrick Flynn</cp:lastModifiedBy>
  <cp:revision>6</cp:revision>
  <dcterms:created xsi:type="dcterms:W3CDTF">2026-03-04T17:21:00Z</dcterms:created>
  <dcterms:modified xsi:type="dcterms:W3CDTF">2026-03-04T17:31:00Z</dcterms:modified>
</cp:coreProperties>
</file>