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2A787" w14:textId="277C57E7" w:rsidR="008009CE" w:rsidRPr="0078383C" w:rsidRDefault="008009CE" w:rsidP="00EA6D34">
      <w:pPr>
        <w:spacing w:line="240" w:lineRule="auto"/>
        <w:jc w:val="center"/>
        <w:rPr>
          <w:rFonts w:cstheme="minorHAnsi"/>
          <w:u w:val="single"/>
        </w:rPr>
      </w:pPr>
      <w:r w:rsidRPr="0078383C">
        <w:rPr>
          <w:rFonts w:cstheme="minorHAnsi"/>
          <w:u w:val="single"/>
        </w:rPr>
        <w:t xml:space="preserve">Manual for implementing variable winter flows and elevated </w:t>
      </w:r>
      <w:r w:rsidR="005D7150" w:rsidRPr="0078383C">
        <w:rPr>
          <w:rFonts w:cstheme="minorHAnsi"/>
          <w:u w:val="single"/>
        </w:rPr>
        <w:br/>
        <w:t xml:space="preserve">winter </w:t>
      </w:r>
      <w:r w:rsidRPr="0078383C">
        <w:rPr>
          <w:rFonts w:cstheme="minorHAnsi"/>
          <w:u w:val="single"/>
        </w:rPr>
        <w:t>baseflows on the Trinity River, California</w:t>
      </w:r>
    </w:p>
    <w:p w14:paraId="712AAF10" w14:textId="59054F46" w:rsidR="008009CE" w:rsidRDefault="008009CE" w:rsidP="00EA6D34">
      <w:pPr>
        <w:spacing w:line="240" w:lineRule="auto"/>
        <w:jc w:val="center"/>
        <w:rPr>
          <w:rFonts w:cstheme="minorHAnsi"/>
        </w:rPr>
      </w:pPr>
      <w:r w:rsidRPr="0078383C">
        <w:rPr>
          <w:rFonts w:cstheme="minorHAnsi"/>
        </w:rPr>
        <w:t xml:space="preserve">November </w:t>
      </w:r>
      <w:r w:rsidR="00622FDE">
        <w:rPr>
          <w:rFonts w:cstheme="minorHAnsi"/>
        </w:rPr>
        <w:t>22</w:t>
      </w:r>
      <w:r w:rsidRPr="0078383C">
        <w:rPr>
          <w:rFonts w:cstheme="minorHAnsi"/>
        </w:rPr>
        <w:t>, 2024</w:t>
      </w:r>
    </w:p>
    <w:p w14:paraId="3D681124" w14:textId="6C8D7535" w:rsidR="0069262C" w:rsidRPr="0078383C" w:rsidRDefault="0069262C" w:rsidP="00EA6D34">
      <w:pPr>
        <w:spacing w:line="240" w:lineRule="auto"/>
        <w:jc w:val="center"/>
        <w:rPr>
          <w:rFonts w:cstheme="minorHAnsi"/>
        </w:rPr>
      </w:pPr>
      <w:r w:rsidRPr="00260ECC">
        <w:rPr>
          <w:rFonts w:cstheme="minorHAnsi"/>
        </w:rPr>
        <w:t>Updated N</w:t>
      </w:r>
      <w:r>
        <w:rPr>
          <w:rFonts w:cstheme="minorHAnsi"/>
        </w:rPr>
        <w:t>ovember 1</w:t>
      </w:r>
      <w:r w:rsidR="00260ECC">
        <w:rPr>
          <w:rFonts w:cstheme="minorHAnsi"/>
        </w:rPr>
        <w:t>3</w:t>
      </w:r>
      <w:r>
        <w:rPr>
          <w:rFonts w:cstheme="minorHAnsi"/>
        </w:rPr>
        <w:t>, 2025</w:t>
      </w:r>
    </w:p>
    <w:p w14:paraId="5151E31F" w14:textId="628922CB" w:rsidR="00A020FB" w:rsidRPr="0078383C" w:rsidRDefault="00E62B55" w:rsidP="00EA6D34">
      <w:pPr>
        <w:spacing w:line="240" w:lineRule="auto"/>
        <w:rPr>
          <w:rFonts w:cstheme="minorHAnsi"/>
        </w:rPr>
      </w:pPr>
      <w:r w:rsidRPr="0078383C">
        <w:rPr>
          <w:rFonts w:cstheme="minorHAnsi"/>
        </w:rPr>
        <w:t xml:space="preserve">The </w:t>
      </w:r>
      <w:r w:rsidR="005E0FB4" w:rsidRPr="0078383C">
        <w:rPr>
          <w:rFonts w:cstheme="minorHAnsi"/>
        </w:rPr>
        <w:t>purpose</w:t>
      </w:r>
      <w:r w:rsidRPr="0078383C">
        <w:rPr>
          <w:rFonts w:cstheme="minorHAnsi"/>
        </w:rPr>
        <w:t xml:space="preserve"> of this document is to outline procedures for implementing </w:t>
      </w:r>
      <w:r w:rsidR="001331C9" w:rsidRPr="0078383C">
        <w:rPr>
          <w:rFonts w:cstheme="minorHAnsi"/>
        </w:rPr>
        <w:t xml:space="preserve">elevated </w:t>
      </w:r>
      <w:r w:rsidRPr="0078383C">
        <w:rPr>
          <w:rFonts w:cstheme="minorHAnsi"/>
        </w:rPr>
        <w:t xml:space="preserve">ROD water releases from Lewiston Dam prior to the </w:t>
      </w:r>
      <w:r w:rsidR="00006D53" w:rsidRPr="0078383C">
        <w:rPr>
          <w:rFonts w:cstheme="minorHAnsi"/>
        </w:rPr>
        <w:t>annual spring flow release</w:t>
      </w:r>
      <w:r w:rsidRPr="0078383C">
        <w:rPr>
          <w:rFonts w:cstheme="minorHAnsi"/>
        </w:rPr>
        <w:t>. Th</w:t>
      </w:r>
      <w:r w:rsidR="00006D53" w:rsidRPr="0078383C">
        <w:rPr>
          <w:rFonts w:cstheme="minorHAnsi"/>
        </w:rPr>
        <w:t>e</w:t>
      </w:r>
      <w:r w:rsidRPr="0078383C">
        <w:rPr>
          <w:rFonts w:cstheme="minorHAnsi"/>
        </w:rPr>
        <w:t xml:space="preserve"> flow management action to shift</w:t>
      </w:r>
      <w:r w:rsidR="00C07C4E" w:rsidRPr="0078383C">
        <w:rPr>
          <w:rFonts w:cstheme="minorHAnsi"/>
        </w:rPr>
        <w:t xml:space="preserve"> Record of Decision</w:t>
      </w:r>
      <w:r w:rsidRPr="0078383C">
        <w:rPr>
          <w:rFonts w:cstheme="minorHAnsi"/>
        </w:rPr>
        <w:t xml:space="preserve"> </w:t>
      </w:r>
      <w:r w:rsidR="00C07C4E" w:rsidRPr="0078383C">
        <w:rPr>
          <w:rFonts w:cstheme="minorHAnsi"/>
        </w:rPr>
        <w:t>(</w:t>
      </w:r>
      <w:r w:rsidRPr="0078383C">
        <w:rPr>
          <w:rFonts w:cstheme="minorHAnsi"/>
        </w:rPr>
        <w:t>ROD</w:t>
      </w:r>
      <w:r w:rsidR="00C07C4E" w:rsidRPr="0078383C">
        <w:rPr>
          <w:rFonts w:cstheme="minorHAnsi"/>
        </w:rPr>
        <w:t>)</w:t>
      </w:r>
      <w:r w:rsidRPr="0078383C">
        <w:rPr>
          <w:rFonts w:cstheme="minorHAnsi"/>
        </w:rPr>
        <w:t xml:space="preserve"> water to the winter</w:t>
      </w:r>
      <w:r w:rsidR="00AA3068" w:rsidRPr="0078383C">
        <w:rPr>
          <w:rFonts w:cstheme="minorHAnsi"/>
        </w:rPr>
        <w:t>/</w:t>
      </w:r>
      <w:r w:rsidRPr="0078383C">
        <w:rPr>
          <w:rFonts w:cstheme="minorHAnsi"/>
        </w:rPr>
        <w:t xml:space="preserve">early spring period is described and analyzed in </w:t>
      </w:r>
      <w:hyperlink r:id="rId6" w:history="1">
        <w:r w:rsidRPr="00171AA0">
          <w:rPr>
            <w:rStyle w:val="Hyperlink"/>
            <w:rFonts w:cstheme="minorHAnsi"/>
          </w:rPr>
          <w:t xml:space="preserve">the Trinity River Winter Flow Variability </w:t>
        </w:r>
        <w:r w:rsidR="0042390F" w:rsidRPr="00171AA0">
          <w:rPr>
            <w:rStyle w:val="Hyperlink"/>
            <w:rFonts w:cstheme="minorHAnsi"/>
          </w:rPr>
          <w:t xml:space="preserve">(WFV) </w:t>
        </w:r>
        <w:r w:rsidRPr="00171AA0">
          <w:rPr>
            <w:rStyle w:val="Hyperlink"/>
            <w:rFonts w:cstheme="minorHAnsi"/>
          </w:rPr>
          <w:t>Project</w:t>
        </w:r>
        <w:r w:rsidR="00C07C4E" w:rsidRPr="00171AA0">
          <w:rPr>
            <w:rStyle w:val="Hyperlink"/>
            <w:rFonts w:cstheme="minorHAnsi"/>
          </w:rPr>
          <w:t xml:space="preserve"> Environmental Assessment</w:t>
        </w:r>
        <w:r w:rsidRPr="00171AA0">
          <w:rPr>
            <w:rStyle w:val="Hyperlink"/>
            <w:rFonts w:cstheme="minorHAnsi"/>
          </w:rPr>
          <w:t xml:space="preserve"> </w:t>
        </w:r>
        <w:r w:rsidR="00C07C4E" w:rsidRPr="00171AA0">
          <w:rPr>
            <w:rStyle w:val="Hyperlink"/>
            <w:rFonts w:cstheme="minorHAnsi"/>
          </w:rPr>
          <w:t>(</w:t>
        </w:r>
        <w:r w:rsidR="00DA1629" w:rsidRPr="00171AA0">
          <w:rPr>
            <w:rStyle w:val="Hyperlink"/>
            <w:rFonts w:cstheme="minorHAnsi"/>
          </w:rPr>
          <w:t>EA</w:t>
        </w:r>
        <w:r w:rsidR="00C07C4E" w:rsidRPr="00171AA0">
          <w:rPr>
            <w:rStyle w:val="Hyperlink"/>
            <w:rFonts w:cstheme="minorHAnsi"/>
          </w:rPr>
          <w:t>)</w:t>
        </w:r>
        <w:r w:rsidR="00DA1629" w:rsidRPr="00171AA0">
          <w:rPr>
            <w:rStyle w:val="Hyperlink"/>
            <w:rFonts w:cstheme="minorHAnsi"/>
          </w:rPr>
          <w:t xml:space="preserve"> </w:t>
        </w:r>
        <w:r w:rsidRPr="00171AA0">
          <w:rPr>
            <w:rStyle w:val="Hyperlink"/>
            <w:rFonts w:cstheme="minorHAnsi"/>
          </w:rPr>
          <w:t>(</w:t>
        </w:r>
        <w:r w:rsidR="00171AA0" w:rsidRPr="00171AA0">
          <w:rPr>
            <w:rStyle w:val="Hyperlink"/>
            <w:rFonts w:cstheme="minorHAnsi"/>
          </w:rPr>
          <w:t>CGB-ED-2024-047</w:t>
        </w:r>
        <w:r w:rsidRPr="00171AA0">
          <w:rPr>
            <w:rStyle w:val="Hyperlink"/>
            <w:rFonts w:cstheme="minorHAnsi"/>
          </w:rPr>
          <w:t>)</w:t>
        </w:r>
      </w:hyperlink>
      <w:r w:rsidRPr="0078383C">
        <w:rPr>
          <w:rFonts w:cstheme="minorHAnsi"/>
        </w:rPr>
        <w:t>. The EA was d</w:t>
      </w:r>
      <w:r w:rsidR="00DA1629" w:rsidRPr="0078383C">
        <w:rPr>
          <w:rFonts w:cstheme="minorHAnsi"/>
        </w:rPr>
        <w:t>raft</w:t>
      </w:r>
      <w:r w:rsidRPr="0078383C">
        <w:rPr>
          <w:rFonts w:cstheme="minorHAnsi"/>
        </w:rPr>
        <w:t>ed by an interagency team</w:t>
      </w:r>
      <w:r w:rsidR="00DA1629" w:rsidRPr="0078383C">
        <w:rPr>
          <w:rFonts w:cstheme="minorHAnsi"/>
        </w:rPr>
        <w:t xml:space="preserve"> of</w:t>
      </w:r>
      <w:r w:rsidR="00C07C4E" w:rsidRPr="0078383C">
        <w:rPr>
          <w:rFonts w:cstheme="minorHAnsi"/>
        </w:rPr>
        <w:t xml:space="preserve"> Trinity River Restoration Program</w:t>
      </w:r>
      <w:r w:rsidR="00DA1629" w:rsidRPr="0078383C">
        <w:rPr>
          <w:rFonts w:cstheme="minorHAnsi"/>
        </w:rPr>
        <w:t xml:space="preserve"> </w:t>
      </w:r>
      <w:r w:rsidR="00C07C4E" w:rsidRPr="0078383C">
        <w:rPr>
          <w:rFonts w:cstheme="minorHAnsi"/>
        </w:rPr>
        <w:t>(</w:t>
      </w:r>
      <w:r w:rsidR="00DA1629" w:rsidRPr="0078383C">
        <w:rPr>
          <w:rFonts w:cstheme="minorHAnsi"/>
        </w:rPr>
        <w:t>TRRP</w:t>
      </w:r>
      <w:r w:rsidR="00C07C4E" w:rsidRPr="0078383C">
        <w:rPr>
          <w:rFonts w:cstheme="minorHAnsi"/>
        </w:rPr>
        <w:t>)</w:t>
      </w:r>
      <w:r w:rsidR="00DA1629" w:rsidRPr="0078383C">
        <w:rPr>
          <w:rFonts w:cstheme="minorHAnsi"/>
        </w:rPr>
        <w:t xml:space="preserve"> partners following the</w:t>
      </w:r>
      <w:r w:rsidR="00C07C4E" w:rsidRPr="0078383C">
        <w:rPr>
          <w:rFonts w:cstheme="minorHAnsi"/>
        </w:rPr>
        <w:t xml:space="preserve"> Trinity Management Council</w:t>
      </w:r>
      <w:r w:rsidR="002A0018" w:rsidRPr="0078383C">
        <w:rPr>
          <w:rFonts w:cstheme="minorHAnsi"/>
        </w:rPr>
        <w:t xml:space="preserve"> </w:t>
      </w:r>
      <w:r w:rsidR="00C07C4E" w:rsidRPr="0078383C">
        <w:rPr>
          <w:rFonts w:cstheme="minorHAnsi"/>
        </w:rPr>
        <w:t>(</w:t>
      </w:r>
      <w:r w:rsidR="00DA1629" w:rsidRPr="0078383C">
        <w:rPr>
          <w:rFonts w:cstheme="minorHAnsi"/>
        </w:rPr>
        <w:t>TMC</w:t>
      </w:r>
      <w:r w:rsidR="00C07C4E" w:rsidRPr="0078383C">
        <w:rPr>
          <w:rFonts w:cstheme="minorHAnsi"/>
        </w:rPr>
        <w:t>)</w:t>
      </w:r>
      <w:r w:rsidR="00DA1629" w:rsidRPr="0078383C">
        <w:rPr>
          <w:rFonts w:cstheme="minorHAnsi"/>
        </w:rPr>
        <w:t xml:space="preserve"> directive </w:t>
      </w:r>
      <w:r w:rsidR="00006D53" w:rsidRPr="0078383C">
        <w:rPr>
          <w:rFonts w:cstheme="minorHAnsi"/>
        </w:rPr>
        <w:t xml:space="preserve">in September 2020 </w:t>
      </w:r>
      <w:r w:rsidR="00DA1629" w:rsidRPr="0078383C">
        <w:rPr>
          <w:rFonts w:cstheme="minorHAnsi"/>
        </w:rPr>
        <w:t xml:space="preserve">to develop a </w:t>
      </w:r>
      <w:r w:rsidR="00E840A3" w:rsidRPr="0078383C">
        <w:rPr>
          <w:rFonts w:cstheme="minorHAnsi"/>
        </w:rPr>
        <w:t xml:space="preserve">winter </w:t>
      </w:r>
      <w:r w:rsidR="00DA1629" w:rsidRPr="0078383C">
        <w:rPr>
          <w:rFonts w:cstheme="minorHAnsi"/>
        </w:rPr>
        <w:t xml:space="preserve">flow action and </w:t>
      </w:r>
      <w:r w:rsidR="002A0018" w:rsidRPr="0078383C">
        <w:rPr>
          <w:rFonts w:cstheme="minorHAnsi"/>
        </w:rPr>
        <w:t>Central Valley Operation (CVO)</w:t>
      </w:r>
      <w:r w:rsidR="00DA1629" w:rsidRPr="0078383C">
        <w:rPr>
          <w:rFonts w:cstheme="minorHAnsi"/>
        </w:rPr>
        <w:t xml:space="preserve"> approval of the framework and water volumes to be analyzed in March 2021.</w:t>
      </w:r>
      <w:r w:rsidR="00E840A3" w:rsidRPr="0078383C">
        <w:rPr>
          <w:rFonts w:cstheme="minorHAnsi"/>
        </w:rPr>
        <w:t xml:space="preserve"> </w:t>
      </w:r>
      <w:r w:rsidR="00736B97" w:rsidRPr="0078383C">
        <w:rPr>
          <w:rFonts w:cstheme="minorHAnsi"/>
        </w:rPr>
        <w:t xml:space="preserve">For a variety of reasons, </w:t>
      </w:r>
      <w:r w:rsidR="0042390F" w:rsidRPr="0078383C">
        <w:rPr>
          <w:rFonts w:cstheme="minorHAnsi"/>
        </w:rPr>
        <w:t>WFV</w:t>
      </w:r>
      <w:r w:rsidR="00736B97" w:rsidRPr="0078383C">
        <w:rPr>
          <w:rFonts w:cstheme="minorHAnsi"/>
        </w:rPr>
        <w:t xml:space="preserve"> </w:t>
      </w:r>
      <w:r w:rsidR="00EA6D2C">
        <w:rPr>
          <w:rFonts w:cstheme="minorHAnsi"/>
        </w:rPr>
        <w:t>was only</w:t>
      </w:r>
      <w:r w:rsidR="00736B97" w:rsidRPr="0078383C">
        <w:rPr>
          <w:rFonts w:cstheme="minorHAnsi"/>
        </w:rPr>
        <w:t xml:space="preserve"> partially enacted in Water Year 2023</w:t>
      </w:r>
      <w:r w:rsidR="00EA6D2C">
        <w:rPr>
          <w:rFonts w:cstheme="minorHAnsi"/>
        </w:rPr>
        <w:t>, then fully enacted in</w:t>
      </w:r>
      <w:r w:rsidR="00736B97" w:rsidRPr="0078383C">
        <w:rPr>
          <w:rFonts w:cstheme="minorHAnsi"/>
        </w:rPr>
        <w:t xml:space="preserve"> Water</w:t>
      </w:r>
      <w:r w:rsidR="00EA6D2C">
        <w:rPr>
          <w:rFonts w:cstheme="minorHAnsi"/>
        </w:rPr>
        <w:t xml:space="preserve"> Year</w:t>
      </w:r>
      <w:r w:rsidR="00736B97" w:rsidRPr="0078383C">
        <w:rPr>
          <w:rFonts w:cstheme="minorHAnsi"/>
        </w:rPr>
        <w:t xml:space="preserve"> 2025</w:t>
      </w:r>
      <w:r w:rsidR="00EA6D2C">
        <w:rPr>
          <w:rFonts w:cstheme="minorHAnsi"/>
        </w:rPr>
        <w:t xml:space="preserve">. </w:t>
      </w:r>
      <w:r w:rsidR="00E840A3" w:rsidRPr="0078383C">
        <w:rPr>
          <w:rFonts w:cstheme="minorHAnsi"/>
        </w:rPr>
        <w:t xml:space="preserve">This document </w:t>
      </w:r>
      <w:r w:rsidR="00006D53" w:rsidRPr="0078383C">
        <w:rPr>
          <w:rFonts w:cstheme="minorHAnsi"/>
        </w:rPr>
        <w:t xml:space="preserve">provides steps for </w:t>
      </w:r>
      <w:r w:rsidR="00E840A3" w:rsidRPr="0078383C">
        <w:rPr>
          <w:rFonts w:cstheme="minorHAnsi"/>
        </w:rPr>
        <w:t>implementation of the flow management action as described in the EA</w:t>
      </w:r>
      <w:r w:rsidR="00171AA0">
        <w:rPr>
          <w:rFonts w:cstheme="minorHAnsi"/>
        </w:rPr>
        <w:t>, adopted</w:t>
      </w:r>
      <w:r w:rsidR="0042390F" w:rsidRPr="0078383C">
        <w:rPr>
          <w:rFonts w:cstheme="minorHAnsi"/>
        </w:rPr>
        <w:t xml:space="preserve"> by the TMC</w:t>
      </w:r>
      <w:r w:rsidR="00171AA0">
        <w:rPr>
          <w:rFonts w:cstheme="minorHAnsi"/>
        </w:rPr>
        <w:t>, and approved by U.S. Department of Interior’s regional directors for the Bureau of Reclamation and the Fish and Wildlife Service</w:t>
      </w:r>
      <w:r w:rsidR="00E840A3" w:rsidRPr="0078383C">
        <w:rPr>
          <w:rFonts w:cstheme="minorHAnsi"/>
        </w:rPr>
        <w:t>.</w:t>
      </w:r>
      <w:r w:rsidR="002A0018" w:rsidRPr="0078383C">
        <w:rPr>
          <w:rFonts w:cstheme="minorHAnsi"/>
        </w:rPr>
        <w:t xml:space="preserve"> Updates to this document are expected as the procedures are applied and adapted.</w:t>
      </w:r>
    </w:p>
    <w:p w14:paraId="018FD94E" w14:textId="44DC6071" w:rsidR="005E0FB4" w:rsidRPr="0078383C" w:rsidRDefault="005E0FB4" w:rsidP="00EA6D34">
      <w:pPr>
        <w:spacing w:line="240" w:lineRule="auto"/>
        <w:rPr>
          <w:rFonts w:cstheme="minorHAnsi"/>
          <w:u w:val="single"/>
        </w:rPr>
      </w:pPr>
      <w:r w:rsidRPr="0078383C">
        <w:rPr>
          <w:rFonts w:cstheme="minorHAnsi"/>
          <w:u w:val="single"/>
        </w:rPr>
        <w:t>Development &amp; Approval of Winter Flow Components</w:t>
      </w:r>
    </w:p>
    <w:p w14:paraId="3F7A3A67" w14:textId="433EC0C5" w:rsidR="00802FCA" w:rsidRPr="0078383C" w:rsidRDefault="00802FCA" w:rsidP="00EA6D34">
      <w:pPr>
        <w:spacing w:line="240" w:lineRule="auto"/>
        <w:rPr>
          <w:rFonts w:cstheme="minorHAnsi"/>
        </w:rPr>
      </w:pPr>
      <w:r w:rsidRPr="0078383C">
        <w:rPr>
          <w:rFonts w:cstheme="minorHAnsi"/>
        </w:rPr>
        <w:t>The Flow Workgroup should complete a water year strategy by mid-August prior to the water year</w:t>
      </w:r>
      <w:r w:rsidR="005D7150" w:rsidRPr="0078383C">
        <w:rPr>
          <w:rFonts w:cstheme="minorHAnsi"/>
        </w:rPr>
        <w:t xml:space="preserve"> in which the winter flow schedule would occur</w:t>
      </w:r>
      <w:r w:rsidRPr="0078383C">
        <w:rPr>
          <w:rFonts w:cstheme="minorHAnsi"/>
        </w:rPr>
        <w:t xml:space="preserve">. This will allow the Interdisciplinary Team (IDT) time to review and elevate Flow Workgroup recommendations for approval by TMC at their September quarterly meeting. The winter flow process is different than spring hydrograph development in that it doesn’t include </w:t>
      </w:r>
      <w:r w:rsidR="005D7150" w:rsidRPr="0078383C">
        <w:rPr>
          <w:rFonts w:cstheme="minorHAnsi"/>
        </w:rPr>
        <w:t>a</w:t>
      </w:r>
      <w:r w:rsidRPr="0078383C">
        <w:rPr>
          <w:rFonts w:cstheme="minorHAnsi"/>
        </w:rPr>
        <w:t xml:space="preserve"> suite of modeling to advance the recommended flow components. The modeling is not </w:t>
      </w:r>
      <w:r w:rsidR="005D7150" w:rsidRPr="0078383C">
        <w:rPr>
          <w:rFonts w:cstheme="minorHAnsi"/>
        </w:rPr>
        <w:t>feasible</w:t>
      </w:r>
      <w:r w:rsidRPr="0078383C">
        <w:rPr>
          <w:rFonts w:cstheme="minorHAnsi"/>
        </w:rPr>
        <w:t xml:space="preserve"> because roughly fifty different winter flow scenarios could possibly be implemented each year. As such, ROD flow releases in winter rely on analysis already performed in the EA, and evaluation of the winter flow action will occur within the framework of the Adaptive Environmental Assessment described in the EIS and the TRRP Science Plan. </w:t>
      </w:r>
    </w:p>
    <w:p w14:paraId="645DC16A" w14:textId="77777777" w:rsidR="00884074" w:rsidRDefault="00884074" w:rsidP="00EA6D34">
      <w:pPr>
        <w:spacing w:line="240" w:lineRule="auto"/>
        <w:rPr>
          <w:rFonts w:cstheme="minorHAnsi"/>
        </w:rPr>
      </w:pPr>
      <w:r w:rsidRPr="0078383C">
        <w:rPr>
          <w:rFonts w:cstheme="minorHAnsi"/>
        </w:rPr>
        <w:t>Flow components in the hydrographs include a) an additional flow release above winter baseflow of 60-thousand-acre feet (</w:t>
      </w:r>
      <w:proofErr w:type="spellStart"/>
      <w:r w:rsidRPr="0078383C">
        <w:rPr>
          <w:rFonts w:cstheme="minorHAnsi"/>
        </w:rPr>
        <w:t>taf</w:t>
      </w:r>
      <w:proofErr w:type="spellEnd"/>
      <w:r w:rsidRPr="0078383C">
        <w:rPr>
          <w:rFonts w:cstheme="minorHAnsi"/>
        </w:rPr>
        <w:t xml:space="preserve">) that could be triggered by a storm event from December 15 through February 15 during the Flow Synchronization Period, and b) elevated releases added to the 300 </w:t>
      </w:r>
      <w:proofErr w:type="spellStart"/>
      <w:r w:rsidRPr="0078383C">
        <w:rPr>
          <w:rFonts w:cstheme="minorHAnsi"/>
        </w:rPr>
        <w:t>cfs</w:t>
      </w:r>
      <w:proofErr w:type="spellEnd"/>
      <w:r w:rsidRPr="0078383C">
        <w:rPr>
          <w:rFonts w:cstheme="minorHAnsi"/>
        </w:rPr>
        <w:t xml:space="preserve"> ROD winter baseflow</w:t>
      </w:r>
      <w:r>
        <w:rPr>
          <w:rFonts w:cstheme="minorHAnsi"/>
        </w:rPr>
        <w:t>,</w:t>
      </w:r>
      <w:r w:rsidRPr="0078383C">
        <w:rPr>
          <w:rFonts w:cstheme="minorHAnsi"/>
        </w:rPr>
        <w:t xml:space="preserve"> based on the February and March B120 90% exceedance forecast of water year type. The Elevated Baseflow Period is February 16 through April 15.</w:t>
      </w:r>
      <w:r>
        <w:rPr>
          <w:rFonts w:cstheme="minorHAnsi"/>
        </w:rPr>
        <w:t xml:space="preserve"> </w:t>
      </w:r>
    </w:p>
    <w:p w14:paraId="34A88561" w14:textId="4AB0546D" w:rsidR="00802FCA" w:rsidRPr="0078383C" w:rsidRDefault="00884074" w:rsidP="00EA6D34">
      <w:pPr>
        <w:spacing w:line="240" w:lineRule="auto"/>
        <w:rPr>
          <w:rFonts w:cstheme="minorHAnsi"/>
        </w:rPr>
      </w:pPr>
      <w:r>
        <w:rPr>
          <w:rFonts w:cstheme="minorHAnsi"/>
        </w:rPr>
        <w:t>To enact the EA as previously analyzed</w:t>
      </w:r>
      <w:r w:rsidR="005B2B51">
        <w:rPr>
          <w:rFonts w:cstheme="minorHAnsi"/>
        </w:rPr>
        <w:t xml:space="preserve"> and in support of an environmental flow evaluation study</w:t>
      </w:r>
      <w:r>
        <w:rPr>
          <w:rFonts w:cstheme="minorHAnsi"/>
        </w:rPr>
        <w:t>, hydrographs for a storm synchronization event and for baseflow elevations were pre-developed based on temperature modeling spreadsheets from EA development</w:t>
      </w:r>
      <w:r w:rsidR="005B2B51">
        <w:rPr>
          <w:rFonts w:cstheme="minorHAnsi"/>
        </w:rPr>
        <w:t xml:space="preserve"> and shall remain consistent for the first 3 years of full implementation</w:t>
      </w:r>
      <w:r>
        <w:rPr>
          <w:rFonts w:cstheme="minorHAnsi"/>
        </w:rPr>
        <w:t xml:space="preserve">.  The storm synchronization hydrograph was developed to sub-daily (2-hour) increments that meet ramping rate requirements and the total volume of 60,000 acre-feet, which will be adjusted temporally to maximize match between the peak release and </w:t>
      </w:r>
      <w:proofErr w:type="gramStart"/>
      <w:r>
        <w:rPr>
          <w:rFonts w:cstheme="minorHAnsi"/>
        </w:rPr>
        <w:t>the peak of the</w:t>
      </w:r>
      <w:proofErr w:type="gramEnd"/>
      <w:r>
        <w:rPr>
          <w:rFonts w:cstheme="minorHAnsi"/>
        </w:rPr>
        <w:t xml:space="preserve"> forecast flow at the Trinity River above North Fork </w:t>
      </w:r>
      <w:proofErr w:type="spellStart"/>
      <w:r>
        <w:rPr>
          <w:rFonts w:cstheme="minorHAnsi"/>
        </w:rPr>
        <w:t>streamgage</w:t>
      </w:r>
      <w:proofErr w:type="spellEnd"/>
      <w:r>
        <w:rPr>
          <w:rFonts w:cstheme="minorHAnsi"/>
        </w:rPr>
        <w:t xml:space="preserve">.  The baseflow elevation hydrographs are pre-developed only to daily average values; as the likely volume scenarios become </w:t>
      </w:r>
      <w:proofErr w:type="gramStart"/>
      <w:r>
        <w:rPr>
          <w:rFonts w:cstheme="minorHAnsi"/>
        </w:rPr>
        <w:t>more clear</w:t>
      </w:r>
      <w:proofErr w:type="gramEnd"/>
      <w:r>
        <w:rPr>
          <w:rFonts w:cstheme="minorHAnsi"/>
        </w:rPr>
        <w:t>, t</w:t>
      </w:r>
      <w:r w:rsidR="00802FCA" w:rsidRPr="0078383C">
        <w:rPr>
          <w:rFonts w:cstheme="minorHAnsi"/>
        </w:rPr>
        <w:t xml:space="preserve">he Flow Workgroup of the TRRP will develop </w:t>
      </w:r>
      <w:r>
        <w:rPr>
          <w:rFonts w:cstheme="minorHAnsi"/>
        </w:rPr>
        <w:t>sub-daily</w:t>
      </w:r>
      <w:r w:rsidR="005D7150" w:rsidRPr="0078383C">
        <w:rPr>
          <w:rFonts w:cstheme="minorHAnsi"/>
        </w:rPr>
        <w:t xml:space="preserve"> elevated baseflow</w:t>
      </w:r>
      <w:r w:rsidR="00802FCA" w:rsidRPr="0078383C">
        <w:rPr>
          <w:rFonts w:cstheme="minorHAnsi"/>
        </w:rPr>
        <w:t xml:space="preserve"> hydrographs for implementation under this plan. </w:t>
      </w:r>
      <w:r>
        <w:rPr>
          <w:rFonts w:cstheme="minorHAnsi"/>
        </w:rPr>
        <w:t xml:space="preserve"> Some minor adjustments to daily averages may be required </w:t>
      </w:r>
      <w:proofErr w:type="gramStart"/>
      <w:r>
        <w:rPr>
          <w:rFonts w:cstheme="minorHAnsi"/>
        </w:rPr>
        <w:t>in order to</w:t>
      </w:r>
      <w:proofErr w:type="gramEnd"/>
      <w:r>
        <w:rPr>
          <w:rFonts w:cstheme="minorHAnsi"/>
        </w:rPr>
        <w:t xml:space="preserve"> meet ramping rates for </w:t>
      </w:r>
      <w:r w:rsidR="000432B0">
        <w:rPr>
          <w:rFonts w:cstheme="minorHAnsi"/>
        </w:rPr>
        <w:t>some combinations of baseflow elevations.</w:t>
      </w:r>
    </w:p>
    <w:p w14:paraId="4814B5E4" w14:textId="461B32B0" w:rsidR="00185BB3" w:rsidRPr="0078383C" w:rsidRDefault="00062DD5" w:rsidP="00EA6D34">
      <w:pPr>
        <w:pStyle w:val="Caption"/>
        <w:rPr>
          <w:rFonts w:cstheme="minorHAnsi"/>
          <w:i w:val="0"/>
          <w:iCs w:val="0"/>
          <w:color w:val="auto"/>
          <w:sz w:val="22"/>
          <w:szCs w:val="22"/>
        </w:rPr>
      </w:pPr>
      <w:r w:rsidRPr="0078383C">
        <w:rPr>
          <w:rFonts w:cstheme="minorHAnsi"/>
          <w:i w:val="0"/>
          <w:iCs w:val="0"/>
          <w:color w:val="auto"/>
          <w:sz w:val="22"/>
          <w:szCs w:val="22"/>
        </w:rPr>
        <w:lastRenderedPageBreak/>
        <w:t xml:space="preserve">Flow components developed </w:t>
      </w:r>
      <w:r w:rsidR="0067079E" w:rsidRPr="0078383C">
        <w:rPr>
          <w:rFonts w:cstheme="minorHAnsi"/>
          <w:i w:val="0"/>
          <w:iCs w:val="0"/>
          <w:color w:val="auto"/>
          <w:sz w:val="22"/>
          <w:szCs w:val="22"/>
        </w:rPr>
        <w:t xml:space="preserve">for the </w:t>
      </w:r>
      <w:r w:rsidR="000432B0">
        <w:rPr>
          <w:rFonts w:cstheme="minorHAnsi"/>
          <w:i w:val="0"/>
          <w:iCs w:val="0"/>
          <w:color w:val="auto"/>
          <w:sz w:val="22"/>
          <w:szCs w:val="22"/>
        </w:rPr>
        <w:t>elevated baseflow period (</w:t>
      </w:r>
      <w:r w:rsidR="0042390F" w:rsidRPr="0078383C">
        <w:rPr>
          <w:rFonts w:cstheme="minorHAnsi"/>
          <w:i w:val="0"/>
          <w:iCs w:val="0"/>
          <w:color w:val="auto"/>
          <w:sz w:val="22"/>
          <w:szCs w:val="22"/>
        </w:rPr>
        <w:t>EBP</w:t>
      </w:r>
      <w:r w:rsidR="000432B0">
        <w:rPr>
          <w:rFonts w:cstheme="minorHAnsi"/>
          <w:i w:val="0"/>
          <w:iCs w:val="0"/>
          <w:color w:val="auto"/>
          <w:sz w:val="22"/>
          <w:szCs w:val="22"/>
        </w:rPr>
        <w:t>)</w:t>
      </w:r>
      <w:r w:rsidR="0042390F" w:rsidRPr="0078383C">
        <w:rPr>
          <w:rFonts w:cstheme="minorHAnsi"/>
          <w:i w:val="0"/>
          <w:iCs w:val="0"/>
          <w:color w:val="auto"/>
          <w:sz w:val="22"/>
          <w:szCs w:val="22"/>
        </w:rPr>
        <w:t xml:space="preserve"> </w:t>
      </w:r>
      <w:r w:rsidR="006016FB" w:rsidRPr="0078383C">
        <w:rPr>
          <w:rFonts w:cstheme="minorHAnsi"/>
          <w:i w:val="0"/>
          <w:iCs w:val="0"/>
          <w:color w:val="auto"/>
          <w:sz w:val="22"/>
          <w:szCs w:val="22"/>
        </w:rPr>
        <w:t xml:space="preserve">are required to </w:t>
      </w:r>
      <w:r w:rsidRPr="0078383C">
        <w:rPr>
          <w:rFonts w:cstheme="minorHAnsi"/>
          <w:i w:val="0"/>
          <w:iCs w:val="0"/>
          <w:color w:val="auto"/>
          <w:sz w:val="22"/>
          <w:szCs w:val="22"/>
        </w:rPr>
        <w:t xml:space="preserve">account for </w:t>
      </w:r>
      <w:r w:rsidR="00046B95" w:rsidRPr="0078383C">
        <w:rPr>
          <w:rFonts w:cstheme="minorHAnsi"/>
          <w:i w:val="0"/>
          <w:iCs w:val="0"/>
          <w:color w:val="auto"/>
          <w:sz w:val="22"/>
          <w:szCs w:val="22"/>
        </w:rPr>
        <w:t xml:space="preserve">water </w:t>
      </w:r>
      <w:r w:rsidRPr="0078383C">
        <w:rPr>
          <w:rFonts w:cstheme="minorHAnsi"/>
          <w:i w:val="0"/>
          <w:iCs w:val="0"/>
          <w:color w:val="auto"/>
          <w:sz w:val="22"/>
          <w:szCs w:val="22"/>
        </w:rPr>
        <w:t>volumes described in the EA (Table 1) for the range of winter flow options based on the forecast of the five water year types</w:t>
      </w:r>
      <w:r w:rsidR="00046B95" w:rsidRPr="0078383C">
        <w:rPr>
          <w:rFonts w:cstheme="minorHAnsi"/>
          <w:i w:val="0"/>
          <w:iCs w:val="0"/>
          <w:color w:val="auto"/>
          <w:sz w:val="22"/>
          <w:szCs w:val="22"/>
        </w:rPr>
        <w:t xml:space="preserve"> (i.e., Critically Dry, Dry, Normal, Wet and Extremely Wet)</w:t>
      </w:r>
      <w:r w:rsidR="000432B0">
        <w:rPr>
          <w:rFonts w:cstheme="minorHAnsi"/>
          <w:i w:val="0"/>
          <w:iCs w:val="0"/>
          <w:color w:val="auto"/>
          <w:sz w:val="22"/>
          <w:szCs w:val="22"/>
        </w:rPr>
        <w:t xml:space="preserve"> and whether or not a pulse flow occurred in the Flow Synchronization Period (FSP)</w:t>
      </w:r>
      <w:r w:rsidR="0042390F" w:rsidRPr="0078383C">
        <w:rPr>
          <w:rFonts w:cstheme="minorHAnsi"/>
          <w:i w:val="0"/>
          <w:iCs w:val="0"/>
          <w:color w:val="auto"/>
          <w:sz w:val="22"/>
          <w:szCs w:val="22"/>
        </w:rPr>
        <w:t xml:space="preserve">. </w:t>
      </w:r>
      <w:r w:rsidR="000432B0">
        <w:rPr>
          <w:rFonts w:cstheme="minorHAnsi"/>
          <w:i w:val="0"/>
          <w:iCs w:val="0"/>
          <w:color w:val="auto"/>
          <w:sz w:val="22"/>
          <w:szCs w:val="22"/>
        </w:rPr>
        <w:t>It is possible that if a synchronization flow occurs late in the FSP, the hydrograph may overlap with the EBP and should be considered additive</w:t>
      </w:r>
      <w:r w:rsidR="00586F07" w:rsidRPr="0078383C">
        <w:rPr>
          <w:rFonts w:cstheme="minorHAnsi"/>
          <w:i w:val="0"/>
          <w:iCs w:val="0"/>
          <w:color w:val="auto"/>
          <w:sz w:val="22"/>
          <w:szCs w:val="22"/>
        </w:rPr>
        <w:t xml:space="preserve">. Figure 1 </w:t>
      </w:r>
      <w:r w:rsidR="0042390F" w:rsidRPr="0078383C">
        <w:rPr>
          <w:rFonts w:cstheme="minorHAnsi"/>
          <w:i w:val="0"/>
          <w:iCs w:val="0"/>
          <w:color w:val="auto"/>
          <w:sz w:val="22"/>
          <w:szCs w:val="22"/>
        </w:rPr>
        <w:t>describes</w:t>
      </w:r>
      <w:r w:rsidR="00586F07" w:rsidRPr="0078383C">
        <w:rPr>
          <w:rFonts w:cstheme="minorHAnsi"/>
          <w:i w:val="0"/>
          <w:iCs w:val="0"/>
          <w:color w:val="auto"/>
          <w:sz w:val="22"/>
          <w:szCs w:val="22"/>
        </w:rPr>
        <w:t xml:space="preserve"> when </w:t>
      </w:r>
      <w:r w:rsidR="0042390F" w:rsidRPr="0078383C">
        <w:rPr>
          <w:rFonts w:cstheme="minorHAnsi"/>
          <w:i w:val="0"/>
          <w:iCs w:val="0"/>
          <w:color w:val="auto"/>
          <w:sz w:val="22"/>
          <w:szCs w:val="22"/>
        </w:rPr>
        <w:t xml:space="preserve">elevated baseflow </w:t>
      </w:r>
      <w:r w:rsidR="00586F07" w:rsidRPr="0078383C">
        <w:rPr>
          <w:rFonts w:cstheme="minorHAnsi"/>
          <w:i w:val="0"/>
          <w:iCs w:val="0"/>
          <w:color w:val="auto"/>
          <w:sz w:val="22"/>
          <w:szCs w:val="22"/>
        </w:rPr>
        <w:t xml:space="preserve">releases occur during winter </w:t>
      </w:r>
      <w:r w:rsidR="0042390F" w:rsidRPr="0078383C">
        <w:rPr>
          <w:rFonts w:cstheme="minorHAnsi"/>
          <w:i w:val="0"/>
          <w:iCs w:val="0"/>
          <w:color w:val="auto"/>
          <w:sz w:val="22"/>
          <w:szCs w:val="22"/>
        </w:rPr>
        <w:t xml:space="preserve">and </w:t>
      </w:r>
      <w:r w:rsidR="00832004" w:rsidRPr="0078383C">
        <w:rPr>
          <w:rFonts w:cstheme="minorHAnsi"/>
          <w:i w:val="0"/>
          <w:iCs w:val="0"/>
          <w:color w:val="auto"/>
          <w:sz w:val="22"/>
          <w:szCs w:val="22"/>
        </w:rPr>
        <w:t>account</w:t>
      </w:r>
      <w:r w:rsidR="0042390F" w:rsidRPr="0078383C">
        <w:rPr>
          <w:rFonts w:cstheme="minorHAnsi"/>
          <w:i w:val="0"/>
          <w:iCs w:val="0"/>
          <w:color w:val="auto"/>
          <w:sz w:val="22"/>
          <w:szCs w:val="22"/>
        </w:rPr>
        <w:t>s</w:t>
      </w:r>
      <w:r w:rsidR="00832004" w:rsidRPr="0078383C">
        <w:rPr>
          <w:rFonts w:cstheme="minorHAnsi"/>
          <w:i w:val="0"/>
          <w:iCs w:val="0"/>
          <w:color w:val="auto"/>
          <w:sz w:val="22"/>
          <w:szCs w:val="22"/>
        </w:rPr>
        <w:t xml:space="preserve"> for a release during the </w:t>
      </w:r>
      <w:r w:rsidR="00802FCA" w:rsidRPr="0078383C">
        <w:rPr>
          <w:rFonts w:cstheme="minorHAnsi"/>
          <w:i w:val="0"/>
          <w:iCs w:val="0"/>
          <w:color w:val="auto"/>
          <w:sz w:val="22"/>
          <w:szCs w:val="22"/>
        </w:rPr>
        <w:t>FSP</w:t>
      </w:r>
      <w:r w:rsidR="00832004" w:rsidRPr="0078383C">
        <w:rPr>
          <w:rFonts w:cstheme="minorHAnsi"/>
          <w:i w:val="0"/>
          <w:iCs w:val="0"/>
          <w:color w:val="auto"/>
          <w:sz w:val="22"/>
          <w:szCs w:val="22"/>
        </w:rPr>
        <w:t xml:space="preserve"> and to </w:t>
      </w:r>
      <w:r w:rsidR="0042390F" w:rsidRPr="0078383C">
        <w:rPr>
          <w:rFonts w:cstheme="minorHAnsi"/>
          <w:i w:val="0"/>
          <w:iCs w:val="0"/>
          <w:color w:val="auto"/>
          <w:sz w:val="22"/>
          <w:szCs w:val="22"/>
        </w:rPr>
        <w:t>include</w:t>
      </w:r>
      <w:r w:rsidR="00586F07" w:rsidRPr="0078383C">
        <w:rPr>
          <w:rFonts w:cstheme="minorHAnsi"/>
          <w:i w:val="0"/>
          <w:iCs w:val="0"/>
          <w:color w:val="auto"/>
          <w:sz w:val="22"/>
          <w:szCs w:val="22"/>
        </w:rPr>
        <w:t xml:space="preserve"> the </w:t>
      </w:r>
      <w:r w:rsidR="0042390F" w:rsidRPr="0078383C">
        <w:rPr>
          <w:rFonts w:cstheme="minorHAnsi"/>
          <w:i w:val="0"/>
          <w:iCs w:val="0"/>
          <w:color w:val="auto"/>
          <w:sz w:val="22"/>
          <w:szCs w:val="22"/>
        </w:rPr>
        <w:t xml:space="preserve">full </w:t>
      </w:r>
      <w:r w:rsidR="00586F07" w:rsidRPr="0078383C">
        <w:rPr>
          <w:rFonts w:cstheme="minorHAnsi"/>
          <w:i w:val="0"/>
          <w:iCs w:val="0"/>
          <w:color w:val="auto"/>
          <w:sz w:val="22"/>
          <w:szCs w:val="22"/>
        </w:rPr>
        <w:t xml:space="preserve">ROD volume shifted to the </w:t>
      </w:r>
      <w:r w:rsidR="00802FCA" w:rsidRPr="0078383C">
        <w:rPr>
          <w:rFonts w:cstheme="minorHAnsi"/>
          <w:i w:val="0"/>
          <w:iCs w:val="0"/>
          <w:color w:val="auto"/>
          <w:sz w:val="22"/>
          <w:szCs w:val="22"/>
        </w:rPr>
        <w:t>Dec 15 – April 1</w:t>
      </w:r>
      <w:r w:rsidR="005B2B51">
        <w:rPr>
          <w:rFonts w:cstheme="minorHAnsi"/>
          <w:i w:val="0"/>
          <w:iCs w:val="0"/>
          <w:color w:val="auto"/>
          <w:sz w:val="22"/>
          <w:szCs w:val="22"/>
        </w:rPr>
        <w:t>4</w:t>
      </w:r>
      <w:r w:rsidR="00586F07" w:rsidRPr="0078383C">
        <w:rPr>
          <w:rFonts w:cstheme="minorHAnsi"/>
          <w:i w:val="0"/>
          <w:iCs w:val="0"/>
          <w:color w:val="auto"/>
          <w:sz w:val="22"/>
          <w:szCs w:val="22"/>
        </w:rPr>
        <w:t xml:space="preserve"> period under the range of scenarios</w:t>
      </w:r>
      <w:r w:rsidR="0042390F" w:rsidRPr="0078383C">
        <w:rPr>
          <w:rFonts w:cstheme="minorHAnsi"/>
          <w:i w:val="0"/>
          <w:iCs w:val="0"/>
          <w:color w:val="auto"/>
          <w:sz w:val="22"/>
          <w:szCs w:val="22"/>
        </w:rPr>
        <w:t xml:space="preserve"> for a particular water year</w:t>
      </w:r>
      <w:r w:rsidR="00586F07" w:rsidRPr="0078383C">
        <w:rPr>
          <w:rFonts w:cstheme="minorHAnsi"/>
          <w:i w:val="0"/>
          <w:iCs w:val="0"/>
          <w:color w:val="auto"/>
          <w:sz w:val="22"/>
          <w:szCs w:val="22"/>
        </w:rPr>
        <w:t>.</w:t>
      </w:r>
      <w:r w:rsidR="00952627" w:rsidRPr="0078383C">
        <w:rPr>
          <w:rFonts w:cstheme="minorHAnsi"/>
          <w:i w:val="0"/>
          <w:iCs w:val="0"/>
          <w:color w:val="auto"/>
          <w:sz w:val="22"/>
          <w:szCs w:val="22"/>
        </w:rPr>
        <w:t xml:space="preserve"> </w:t>
      </w:r>
      <w:r w:rsidR="005B2B51">
        <w:rPr>
          <w:rFonts w:cstheme="minorHAnsi"/>
          <w:i w:val="0"/>
          <w:iCs w:val="0"/>
          <w:color w:val="auto"/>
          <w:sz w:val="22"/>
          <w:szCs w:val="22"/>
        </w:rPr>
        <w:t>All periods begin on the 15</w:t>
      </w:r>
      <w:r w:rsidR="005B2B51" w:rsidRPr="005B2B51">
        <w:rPr>
          <w:rFonts w:cstheme="minorHAnsi"/>
          <w:i w:val="0"/>
          <w:iCs w:val="0"/>
          <w:color w:val="auto"/>
          <w:sz w:val="22"/>
          <w:szCs w:val="22"/>
          <w:vertAlign w:val="superscript"/>
        </w:rPr>
        <w:t>th</w:t>
      </w:r>
      <w:r w:rsidR="005B2B51">
        <w:rPr>
          <w:rFonts w:cstheme="minorHAnsi"/>
          <w:i w:val="0"/>
          <w:iCs w:val="0"/>
          <w:color w:val="auto"/>
          <w:sz w:val="22"/>
          <w:szCs w:val="22"/>
        </w:rPr>
        <w:t xml:space="preserve"> of the relevant month and proceed through the 14</w:t>
      </w:r>
      <w:r w:rsidR="005B2B51" w:rsidRPr="005B2B51">
        <w:rPr>
          <w:rFonts w:cstheme="minorHAnsi"/>
          <w:i w:val="0"/>
          <w:iCs w:val="0"/>
          <w:color w:val="auto"/>
          <w:sz w:val="22"/>
          <w:szCs w:val="22"/>
          <w:vertAlign w:val="superscript"/>
        </w:rPr>
        <w:t>th</w:t>
      </w:r>
      <w:r w:rsidR="005B2B51">
        <w:rPr>
          <w:rFonts w:cstheme="minorHAnsi"/>
          <w:i w:val="0"/>
          <w:iCs w:val="0"/>
          <w:color w:val="auto"/>
          <w:sz w:val="22"/>
          <w:szCs w:val="22"/>
        </w:rPr>
        <w:t xml:space="preserve"> of a subsequent month. </w:t>
      </w:r>
    </w:p>
    <w:p w14:paraId="62E0496A" w14:textId="6BD7924E" w:rsidR="00185BB3" w:rsidRPr="0078383C" w:rsidRDefault="00185BB3" w:rsidP="00EA6D34">
      <w:pPr>
        <w:pStyle w:val="Caption"/>
        <w:spacing w:after="120"/>
        <w:rPr>
          <w:rFonts w:cstheme="minorHAnsi"/>
          <w:sz w:val="22"/>
          <w:szCs w:val="22"/>
        </w:rPr>
      </w:pPr>
      <w:r w:rsidRPr="0078383C">
        <w:rPr>
          <w:rFonts w:cstheme="minorHAnsi"/>
          <w:sz w:val="22"/>
          <w:szCs w:val="22"/>
        </w:rPr>
        <w:t xml:space="preserve">Table </w:t>
      </w:r>
      <w:r w:rsidRPr="0078383C">
        <w:rPr>
          <w:rFonts w:cstheme="minorHAnsi"/>
          <w:sz w:val="22"/>
          <w:szCs w:val="22"/>
        </w:rPr>
        <w:fldChar w:fldCharType="begin"/>
      </w:r>
      <w:r w:rsidRPr="0078383C">
        <w:rPr>
          <w:rFonts w:cstheme="minorHAnsi"/>
          <w:sz w:val="22"/>
          <w:szCs w:val="22"/>
        </w:rPr>
        <w:instrText xml:space="preserve"> SEQ Table \* ARABIC </w:instrText>
      </w:r>
      <w:r w:rsidRPr="0078383C">
        <w:rPr>
          <w:rFonts w:cstheme="minorHAnsi"/>
          <w:sz w:val="22"/>
          <w:szCs w:val="22"/>
        </w:rPr>
        <w:fldChar w:fldCharType="separate"/>
      </w:r>
      <w:r w:rsidRPr="0078383C">
        <w:rPr>
          <w:rFonts w:cstheme="minorHAnsi"/>
          <w:noProof/>
          <w:sz w:val="22"/>
          <w:szCs w:val="22"/>
        </w:rPr>
        <w:t>1</w:t>
      </w:r>
      <w:r w:rsidRPr="0078383C">
        <w:rPr>
          <w:rFonts w:cstheme="minorHAnsi"/>
          <w:noProof/>
          <w:sz w:val="22"/>
          <w:szCs w:val="22"/>
        </w:rPr>
        <w:fldChar w:fldCharType="end"/>
      </w:r>
      <w:r w:rsidRPr="0078383C">
        <w:rPr>
          <w:rFonts w:cstheme="minorHAnsi"/>
          <w:sz w:val="22"/>
          <w:szCs w:val="22"/>
        </w:rPr>
        <w:t>. Water volumes shifted in acre feet (</w:t>
      </w:r>
      <w:proofErr w:type="spellStart"/>
      <w:r w:rsidRPr="0078383C">
        <w:rPr>
          <w:rFonts w:cstheme="minorHAnsi"/>
          <w:sz w:val="22"/>
          <w:szCs w:val="22"/>
        </w:rPr>
        <w:t>af</w:t>
      </w:r>
      <w:proofErr w:type="spellEnd"/>
      <w:r w:rsidRPr="0078383C">
        <w:rPr>
          <w:rFonts w:cstheme="minorHAnsi"/>
          <w:sz w:val="22"/>
          <w:szCs w:val="22"/>
        </w:rPr>
        <w:t>) to winter period for each forecasted water year type (from Table 2-2 of EA).</w:t>
      </w:r>
    </w:p>
    <w:tbl>
      <w:tblPr>
        <w:tblStyle w:val="EESGovt"/>
        <w:tblW w:w="0" w:type="auto"/>
        <w:tblLook w:val="04A0" w:firstRow="1" w:lastRow="0" w:firstColumn="1" w:lastColumn="0" w:noHBand="0" w:noVBand="1"/>
        <w:tblDescription w:val="Table 2 2. Water Volumes Shifted under the Proposed Action for Each Water Year Type Using Example Water Years Types"/>
      </w:tblPr>
      <w:tblGrid>
        <w:gridCol w:w="1788"/>
        <w:gridCol w:w="1695"/>
        <w:gridCol w:w="2815"/>
        <w:gridCol w:w="3042"/>
      </w:tblGrid>
      <w:tr w:rsidR="00062DD5" w:rsidRPr="0078383C" w14:paraId="653047C0" w14:textId="77777777" w:rsidTr="00BC3804">
        <w:trPr>
          <w:cnfStyle w:val="100000000000" w:firstRow="1" w:lastRow="0" w:firstColumn="0" w:lastColumn="0" w:oddVBand="0" w:evenVBand="0" w:oddHBand="0" w:evenHBand="0" w:firstRowFirstColumn="0" w:firstRowLastColumn="0" w:lastRowFirstColumn="0" w:lastRowLastColumn="0"/>
          <w:cantSplit/>
        </w:trPr>
        <w:tc>
          <w:tcPr>
            <w:tcW w:w="1788" w:type="dxa"/>
            <w:hideMark/>
          </w:tcPr>
          <w:p w14:paraId="566FF194" w14:textId="35B3226B" w:rsidR="00062DD5" w:rsidRPr="0078383C" w:rsidRDefault="00062DD5" w:rsidP="00EA6D34">
            <w:pPr>
              <w:pStyle w:val="TableHeader"/>
              <w:rPr>
                <w:rFonts w:asciiTheme="minorHAnsi" w:hAnsiTheme="minorHAnsi" w:cstheme="minorHAnsi"/>
                <w:b/>
                <w:bCs/>
              </w:rPr>
            </w:pPr>
            <w:r w:rsidRPr="0078383C">
              <w:rPr>
                <w:rFonts w:asciiTheme="minorHAnsi" w:hAnsiTheme="minorHAnsi" w:cstheme="minorHAnsi"/>
                <w:b/>
                <w:bCs/>
              </w:rPr>
              <w:t>Water Year Type</w:t>
            </w:r>
          </w:p>
        </w:tc>
        <w:tc>
          <w:tcPr>
            <w:tcW w:w="1695" w:type="dxa"/>
            <w:hideMark/>
          </w:tcPr>
          <w:p w14:paraId="1F93B114" w14:textId="3DD25720" w:rsidR="00062DD5" w:rsidRPr="0078383C" w:rsidRDefault="00062DD5" w:rsidP="00EA6D34">
            <w:pPr>
              <w:pStyle w:val="TableHeader"/>
              <w:rPr>
                <w:rFonts w:asciiTheme="minorHAnsi" w:hAnsiTheme="minorHAnsi" w:cstheme="minorHAnsi"/>
                <w:b/>
                <w:bCs/>
              </w:rPr>
            </w:pPr>
            <w:r w:rsidRPr="0078383C">
              <w:rPr>
                <w:rFonts w:asciiTheme="minorHAnsi" w:hAnsiTheme="minorHAnsi" w:cstheme="minorHAnsi"/>
                <w:b/>
                <w:bCs/>
              </w:rPr>
              <w:t>ROD Water Volume (</w:t>
            </w:r>
            <w:proofErr w:type="spellStart"/>
            <w:r w:rsidRPr="0078383C">
              <w:rPr>
                <w:rFonts w:asciiTheme="minorHAnsi" w:hAnsiTheme="minorHAnsi" w:cstheme="minorHAnsi"/>
                <w:b/>
                <w:bCs/>
              </w:rPr>
              <w:t>af</w:t>
            </w:r>
            <w:proofErr w:type="spellEnd"/>
            <w:r w:rsidRPr="0078383C">
              <w:rPr>
                <w:rFonts w:asciiTheme="minorHAnsi" w:hAnsiTheme="minorHAnsi" w:cstheme="minorHAnsi"/>
                <w:b/>
                <w:bCs/>
              </w:rPr>
              <w:t>)</w:t>
            </w:r>
          </w:p>
        </w:tc>
        <w:tc>
          <w:tcPr>
            <w:tcW w:w="2815" w:type="dxa"/>
            <w:hideMark/>
          </w:tcPr>
          <w:p w14:paraId="7FFD1ED5" w14:textId="77777777" w:rsidR="00062DD5" w:rsidRPr="0078383C" w:rsidRDefault="00062DD5" w:rsidP="00EA6D34">
            <w:pPr>
              <w:pStyle w:val="TableHeader"/>
              <w:rPr>
                <w:rFonts w:asciiTheme="minorHAnsi" w:hAnsiTheme="minorHAnsi" w:cstheme="minorHAnsi"/>
                <w:b/>
                <w:bCs/>
              </w:rPr>
            </w:pPr>
            <w:r w:rsidRPr="0078383C">
              <w:rPr>
                <w:rFonts w:asciiTheme="minorHAnsi" w:hAnsiTheme="minorHAnsi" w:cstheme="minorHAnsi"/>
                <w:b/>
                <w:bCs/>
              </w:rPr>
              <w:t>ROD Volume Shifted to Winter Period under Proposed Action (</w:t>
            </w:r>
            <w:proofErr w:type="spellStart"/>
            <w:r w:rsidRPr="0078383C">
              <w:rPr>
                <w:rFonts w:asciiTheme="minorHAnsi" w:hAnsiTheme="minorHAnsi" w:cstheme="minorHAnsi"/>
                <w:b/>
                <w:bCs/>
              </w:rPr>
              <w:t>af</w:t>
            </w:r>
            <w:proofErr w:type="spellEnd"/>
            <w:r w:rsidRPr="0078383C">
              <w:rPr>
                <w:rFonts w:asciiTheme="minorHAnsi" w:hAnsiTheme="minorHAnsi" w:cstheme="minorHAnsi"/>
                <w:b/>
                <w:bCs/>
              </w:rPr>
              <w:t>)</w:t>
            </w:r>
          </w:p>
        </w:tc>
        <w:tc>
          <w:tcPr>
            <w:tcW w:w="3042" w:type="dxa"/>
            <w:hideMark/>
          </w:tcPr>
          <w:p w14:paraId="2C94D807" w14:textId="77777777" w:rsidR="00062DD5" w:rsidRPr="0078383C" w:rsidRDefault="00062DD5" w:rsidP="00EA6D34">
            <w:pPr>
              <w:pStyle w:val="TableHeader"/>
              <w:rPr>
                <w:rFonts w:asciiTheme="minorHAnsi" w:hAnsiTheme="minorHAnsi" w:cstheme="minorHAnsi"/>
                <w:b/>
                <w:bCs/>
              </w:rPr>
            </w:pPr>
            <w:r w:rsidRPr="0078383C">
              <w:rPr>
                <w:rFonts w:asciiTheme="minorHAnsi" w:hAnsiTheme="minorHAnsi" w:cstheme="minorHAnsi"/>
                <w:b/>
                <w:bCs/>
              </w:rPr>
              <w:t>Percent ROD Volume Shifted from Summer to Winter under Proposed Action</w:t>
            </w:r>
          </w:p>
        </w:tc>
      </w:tr>
      <w:tr w:rsidR="00062DD5" w:rsidRPr="0078383C" w14:paraId="306C5FFD" w14:textId="77777777" w:rsidTr="00BC3804">
        <w:trPr>
          <w:cantSplit/>
        </w:trPr>
        <w:tc>
          <w:tcPr>
            <w:tcW w:w="1788" w:type="dxa"/>
            <w:hideMark/>
          </w:tcPr>
          <w:p w14:paraId="083D8E55" w14:textId="77777777" w:rsidR="00062DD5" w:rsidRPr="0078383C" w:rsidRDefault="00062DD5" w:rsidP="00EA6D34">
            <w:pPr>
              <w:pStyle w:val="TableText"/>
              <w:rPr>
                <w:rFonts w:asciiTheme="minorHAnsi" w:hAnsiTheme="minorHAnsi" w:cstheme="minorHAnsi"/>
              </w:rPr>
            </w:pPr>
            <w:r w:rsidRPr="0078383C">
              <w:rPr>
                <w:rFonts w:asciiTheme="minorHAnsi" w:hAnsiTheme="minorHAnsi" w:cstheme="minorHAnsi"/>
              </w:rPr>
              <w:t>Critically Dry</w:t>
            </w:r>
          </w:p>
        </w:tc>
        <w:tc>
          <w:tcPr>
            <w:tcW w:w="1695" w:type="dxa"/>
            <w:hideMark/>
          </w:tcPr>
          <w:p w14:paraId="3C8A16D7" w14:textId="77777777" w:rsidR="00062DD5" w:rsidRPr="0078383C" w:rsidRDefault="00062DD5" w:rsidP="00EA6D34">
            <w:pPr>
              <w:pStyle w:val="TableText"/>
              <w:jc w:val="right"/>
              <w:rPr>
                <w:rFonts w:asciiTheme="minorHAnsi" w:hAnsiTheme="minorHAnsi" w:cstheme="minorHAnsi"/>
              </w:rPr>
            </w:pPr>
            <w:r w:rsidRPr="0078383C">
              <w:rPr>
                <w:rFonts w:asciiTheme="minorHAnsi" w:hAnsiTheme="minorHAnsi" w:cstheme="minorHAnsi"/>
              </w:rPr>
              <w:t>369,000</w:t>
            </w:r>
          </w:p>
        </w:tc>
        <w:tc>
          <w:tcPr>
            <w:tcW w:w="2815" w:type="dxa"/>
            <w:hideMark/>
          </w:tcPr>
          <w:p w14:paraId="189B0648" w14:textId="77777777" w:rsidR="00062DD5" w:rsidRPr="0078383C" w:rsidRDefault="00062DD5" w:rsidP="00EA6D34">
            <w:pPr>
              <w:pStyle w:val="TableText"/>
              <w:jc w:val="right"/>
              <w:rPr>
                <w:rFonts w:asciiTheme="minorHAnsi" w:hAnsiTheme="minorHAnsi" w:cstheme="minorHAnsi"/>
              </w:rPr>
            </w:pPr>
            <w:r w:rsidRPr="0078383C">
              <w:rPr>
                <w:rFonts w:asciiTheme="minorHAnsi" w:hAnsiTheme="minorHAnsi" w:cstheme="minorHAnsi"/>
              </w:rPr>
              <w:t>60,000</w:t>
            </w:r>
          </w:p>
        </w:tc>
        <w:tc>
          <w:tcPr>
            <w:tcW w:w="3042" w:type="dxa"/>
            <w:hideMark/>
          </w:tcPr>
          <w:p w14:paraId="0E4CB946" w14:textId="77777777" w:rsidR="00062DD5" w:rsidRPr="0078383C" w:rsidRDefault="00062DD5" w:rsidP="00EA6D34">
            <w:pPr>
              <w:pStyle w:val="TableText"/>
              <w:jc w:val="right"/>
              <w:rPr>
                <w:rFonts w:asciiTheme="minorHAnsi" w:hAnsiTheme="minorHAnsi" w:cstheme="minorHAnsi"/>
              </w:rPr>
            </w:pPr>
            <w:r w:rsidRPr="0078383C">
              <w:rPr>
                <w:rFonts w:asciiTheme="minorHAnsi" w:hAnsiTheme="minorHAnsi" w:cstheme="minorHAnsi"/>
              </w:rPr>
              <w:t>16%</w:t>
            </w:r>
          </w:p>
        </w:tc>
      </w:tr>
      <w:tr w:rsidR="00062DD5" w:rsidRPr="0078383C" w14:paraId="20AE072E" w14:textId="77777777" w:rsidTr="00BC3804">
        <w:trPr>
          <w:cantSplit/>
        </w:trPr>
        <w:tc>
          <w:tcPr>
            <w:tcW w:w="1788" w:type="dxa"/>
            <w:hideMark/>
          </w:tcPr>
          <w:p w14:paraId="48AB312B" w14:textId="77777777" w:rsidR="00062DD5" w:rsidRPr="0078383C" w:rsidRDefault="00062DD5" w:rsidP="00EA6D34">
            <w:pPr>
              <w:pStyle w:val="TableText"/>
              <w:rPr>
                <w:rFonts w:asciiTheme="minorHAnsi" w:hAnsiTheme="minorHAnsi" w:cstheme="minorHAnsi"/>
              </w:rPr>
            </w:pPr>
            <w:r w:rsidRPr="0078383C">
              <w:rPr>
                <w:rFonts w:asciiTheme="minorHAnsi" w:hAnsiTheme="minorHAnsi" w:cstheme="minorHAnsi"/>
              </w:rPr>
              <w:t>Dry</w:t>
            </w:r>
          </w:p>
        </w:tc>
        <w:tc>
          <w:tcPr>
            <w:tcW w:w="1695" w:type="dxa"/>
            <w:hideMark/>
          </w:tcPr>
          <w:p w14:paraId="6A8A2AAA" w14:textId="77777777" w:rsidR="00062DD5" w:rsidRPr="0078383C" w:rsidRDefault="00062DD5" w:rsidP="00EA6D34">
            <w:pPr>
              <w:pStyle w:val="TableText"/>
              <w:jc w:val="right"/>
              <w:rPr>
                <w:rFonts w:asciiTheme="minorHAnsi" w:hAnsiTheme="minorHAnsi" w:cstheme="minorHAnsi"/>
              </w:rPr>
            </w:pPr>
            <w:r w:rsidRPr="0078383C">
              <w:rPr>
                <w:rFonts w:asciiTheme="minorHAnsi" w:hAnsiTheme="minorHAnsi" w:cstheme="minorHAnsi"/>
              </w:rPr>
              <w:t>453,000</w:t>
            </w:r>
          </w:p>
        </w:tc>
        <w:tc>
          <w:tcPr>
            <w:tcW w:w="2815" w:type="dxa"/>
            <w:hideMark/>
          </w:tcPr>
          <w:p w14:paraId="5193B91D" w14:textId="77777777" w:rsidR="00062DD5" w:rsidRPr="0078383C" w:rsidRDefault="00062DD5" w:rsidP="00EA6D34">
            <w:pPr>
              <w:pStyle w:val="TableText"/>
              <w:jc w:val="right"/>
              <w:rPr>
                <w:rFonts w:asciiTheme="minorHAnsi" w:hAnsiTheme="minorHAnsi" w:cstheme="minorHAnsi"/>
              </w:rPr>
            </w:pPr>
            <w:r w:rsidRPr="0078383C">
              <w:rPr>
                <w:rFonts w:asciiTheme="minorHAnsi" w:hAnsiTheme="minorHAnsi" w:cstheme="minorHAnsi"/>
              </w:rPr>
              <w:t>80,000</w:t>
            </w:r>
          </w:p>
        </w:tc>
        <w:tc>
          <w:tcPr>
            <w:tcW w:w="3042" w:type="dxa"/>
            <w:hideMark/>
          </w:tcPr>
          <w:p w14:paraId="2B3162F4" w14:textId="77777777" w:rsidR="00062DD5" w:rsidRPr="0078383C" w:rsidRDefault="00062DD5" w:rsidP="00EA6D34">
            <w:pPr>
              <w:pStyle w:val="TableText"/>
              <w:jc w:val="right"/>
              <w:rPr>
                <w:rFonts w:asciiTheme="minorHAnsi" w:hAnsiTheme="minorHAnsi" w:cstheme="minorHAnsi"/>
              </w:rPr>
            </w:pPr>
            <w:r w:rsidRPr="0078383C">
              <w:rPr>
                <w:rFonts w:asciiTheme="minorHAnsi" w:hAnsiTheme="minorHAnsi" w:cstheme="minorHAnsi"/>
              </w:rPr>
              <w:t>18%</w:t>
            </w:r>
          </w:p>
        </w:tc>
      </w:tr>
      <w:tr w:rsidR="00062DD5" w:rsidRPr="0078383C" w14:paraId="5EBBD782" w14:textId="77777777" w:rsidTr="00BC3804">
        <w:trPr>
          <w:cantSplit/>
        </w:trPr>
        <w:tc>
          <w:tcPr>
            <w:tcW w:w="1788" w:type="dxa"/>
            <w:hideMark/>
          </w:tcPr>
          <w:p w14:paraId="4F562FB3" w14:textId="77777777" w:rsidR="00062DD5" w:rsidRPr="0078383C" w:rsidRDefault="00062DD5" w:rsidP="00EA6D34">
            <w:pPr>
              <w:pStyle w:val="TableText"/>
              <w:rPr>
                <w:rFonts w:asciiTheme="minorHAnsi" w:hAnsiTheme="minorHAnsi" w:cstheme="minorHAnsi"/>
              </w:rPr>
            </w:pPr>
            <w:r w:rsidRPr="0078383C">
              <w:rPr>
                <w:rFonts w:asciiTheme="minorHAnsi" w:hAnsiTheme="minorHAnsi" w:cstheme="minorHAnsi"/>
              </w:rPr>
              <w:t>Normal</w:t>
            </w:r>
          </w:p>
        </w:tc>
        <w:tc>
          <w:tcPr>
            <w:tcW w:w="1695" w:type="dxa"/>
            <w:hideMark/>
          </w:tcPr>
          <w:p w14:paraId="3870C483" w14:textId="77777777" w:rsidR="00062DD5" w:rsidRPr="0078383C" w:rsidRDefault="00062DD5" w:rsidP="00EA6D34">
            <w:pPr>
              <w:pStyle w:val="TableText"/>
              <w:jc w:val="right"/>
              <w:rPr>
                <w:rFonts w:asciiTheme="minorHAnsi" w:hAnsiTheme="minorHAnsi" w:cstheme="minorHAnsi"/>
              </w:rPr>
            </w:pPr>
            <w:r w:rsidRPr="0078383C">
              <w:rPr>
                <w:rFonts w:asciiTheme="minorHAnsi" w:hAnsiTheme="minorHAnsi" w:cstheme="minorHAnsi"/>
              </w:rPr>
              <w:t>647,000</w:t>
            </w:r>
          </w:p>
        </w:tc>
        <w:tc>
          <w:tcPr>
            <w:tcW w:w="2815" w:type="dxa"/>
            <w:hideMark/>
          </w:tcPr>
          <w:p w14:paraId="592FB14D" w14:textId="77777777" w:rsidR="00062DD5" w:rsidRPr="0078383C" w:rsidRDefault="00062DD5" w:rsidP="00EA6D34">
            <w:pPr>
              <w:pStyle w:val="TableText"/>
              <w:jc w:val="right"/>
              <w:rPr>
                <w:rFonts w:asciiTheme="minorHAnsi" w:hAnsiTheme="minorHAnsi" w:cstheme="minorHAnsi"/>
              </w:rPr>
            </w:pPr>
            <w:r w:rsidRPr="0078383C">
              <w:rPr>
                <w:rFonts w:asciiTheme="minorHAnsi" w:hAnsiTheme="minorHAnsi" w:cstheme="minorHAnsi"/>
              </w:rPr>
              <w:t>120,000</w:t>
            </w:r>
          </w:p>
        </w:tc>
        <w:tc>
          <w:tcPr>
            <w:tcW w:w="3042" w:type="dxa"/>
            <w:hideMark/>
          </w:tcPr>
          <w:p w14:paraId="15B1BD67" w14:textId="77777777" w:rsidR="00062DD5" w:rsidRPr="0078383C" w:rsidRDefault="00062DD5" w:rsidP="00EA6D34">
            <w:pPr>
              <w:pStyle w:val="TableText"/>
              <w:jc w:val="right"/>
              <w:rPr>
                <w:rFonts w:asciiTheme="minorHAnsi" w:hAnsiTheme="minorHAnsi" w:cstheme="minorHAnsi"/>
              </w:rPr>
            </w:pPr>
            <w:r w:rsidRPr="0078383C">
              <w:rPr>
                <w:rFonts w:asciiTheme="minorHAnsi" w:hAnsiTheme="minorHAnsi" w:cstheme="minorHAnsi"/>
              </w:rPr>
              <w:t>19%</w:t>
            </w:r>
          </w:p>
        </w:tc>
      </w:tr>
      <w:tr w:rsidR="00062DD5" w:rsidRPr="0078383C" w14:paraId="0B846683" w14:textId="77777777" w:rsidTr="00BC3804">
        <w:trPr>
          <w:cantSplit/>
        </w:trPr>
        <w:tc>
          <w:tcPr>
            <w:tcW w:w="1788" w:type="dxa"/>
            <w:hideMark/>
          </w:tcPr>
          <w:p w14:paraId="67476DD1" w14:textId="77777777" w:rsidR="00062DD5" w:rsidRPr="0078383C" w:rsidRDefault="00062DD5" w:rsidP="00EA6D34">
            <w:pPr>
              <w:pStyle w:val="TableText"/>
              <w:rPr>
                <w:rFonts w:asciiTheme="minorHAnsi" w:hAnsiTheme="minorHAnsi" w:cstheme="minorHAnsi"/>
              </w:rPr>
            </w:pPr>
            <w:r w:rsidRPr="0078383C">
              <w:rPr>
                <w:rFonts w:asciiTheme="minorHAnsi" w:hAnsiTheme="minorHAnsi" w:cstheme="minorHAnsi"/>
              </w:rPr>
              <w:t>Wet</w:t>
            </w:r>
          </w:p>
        </w:tc>
        <w:tc>
          <w:tcPr>
            <w:tcW w:w="1695" w:type="dxa"/>
            <w:hideMark/>
          </w:tcPr>
          <w:p w14:paraId="3A4CD1BA" w14:textId="77777777" w:rsidR="00062DD5" w:rsidRPr="0078383C" w:rsidRDefault="00062DD5" w:rsidP="00EA6D34">
            <w:pPr>
              <w:pStyle w:val="TableText"/>
              <w:jc w:val="right"/>
              <w:rPr>
                <w:rFonts w:asciiTheme="minorHAnsi" w:hAnsiTheme="minorHAnsi" w:cstheme="minorHAnsi"/>
              </w:rPr>
            </w:pPr>
            <w:r w:rsidRPr="0078383C">
              <w:rPr>
                <w:rFonts w:asciiTheme="minorHAnsi" w:hAnsiTheme="minorHAnsi" w:cstheme="minorHAnsi"/>
              </w:rPr>
              <w:t>701,000</w:t>
            </w:r>
          </w:p>
        </w:tc>
        <w:tc>
          <w:tcPr>
            <w:tcW w:w="2815" w:type="dxa"/>
            <w:hideMark/>
          </w:tcPr>
          <w:p w14:paraId="3016AE81" w14:textId="77777777" w:rsidR="00062DD5" w:rsidRPr="0078383C" w:rsidRDefault="00062DD5" w:rsidP="00EA6D34">
            <w:pPr>
              <w:pStyle w:val="TableText"/>
              <w:jc w:val="right"/>
              <w:rPr>
                <w:rFonts w:asciiTheme="minorHAnsi" w:hAnsiTheme="minorHAnsi" w:cstheme="minorHAnsi"/>
              </w:rPr>
            </w:pPr>
            <w:r w:rsidRPr="0078383C">
              <w:rPr>
                <w:rFonts w:asciiTheme="minorHAnsi" w:hAnsiTheme="minorHAnsi" w:cstheme="minorHAnsi"/>
              </w:rPr>
              <w:t>180,000</w:t>
            </w:r>
          </w:p>
        </w:tc>
        <w:tc>
          <w:tcPr>
            <w:tcW w:w="3042" w:type="dxa"/>
            <w:hideMark/>
          </w:tcPr>
          <w:p w14:paraId="71314DD9" w14:textId="77777777" w:rsidR="00062DD5" w:rsidRPr="0078383C" w:rsidRDefault="00062DD5" w:rsidP="00EA6D34">
            <w:pPr>
              <w:pStyle w:val="TableText"/>
              <w:jc w:val="right"/>
              <w:rPr>
                <w:rFonts w:asciiTheme="minorHAnsi" w:hAnsiTheme="minorHAnsi" w:cstheme="minorHAnsi"/>
              </w:rPr>
            </w:pPr>
            <w:r w:rsidRPr="0078383C">
              <w:rPr>
                <w:rFonts w:asciiTheme="minorHAnsi" w:hAnsiTheme="minorHAnsi" w:cstheme="minorHAnsi"/>
              </w:rPr>
              <w:t>26%</w:t>
            </w:r>
          </w:p>
        </w:tc>
      </w:tr>
      <w:tr w:rsidR="00062DD5" w:rsidRPr="0078383C" w14:paraId="7FE40614" w14:textId="77777777" w:rsidTr="00BC3804">
        <w:trPr>
          <w:cantSplit/>
        </w:trPr>
        <w:tc>
          <w:tcPr>
            <w:tcW w:w="1788" w:type="dxa"/>
            <w:hideMark/>
          </w:tcPr>
          <w:p w14:paraId="715D599F" w14:textId="77777777" w:rsidR="00062DD5" w:rsidRPr="0078383C" w:rsidRDefault="00062DD5" w:rsidP="00EA6D34">
            <w:pPr>
              <w:pStyle w:val="TableText"/>
              <w:rPr>
                <w:rFonts w:asciiTheme="minorHAnsi" w:hAnsiTheme="minorHAnsi" w:cstheme="minorHAnsi"/>
              </w:rPr>
            </w:pPr>
            <w:r w:rsidRPr="0078383C">
              <w:rPr>
                <w:rFonts w:asciiTheme="minorHAnsi" w:hAnsiTheme="minorHAnsi" w:cstheme="minorHAnsi"/>
              </w:rPr>
              <w:t>Extremely Wet</w:t>
            </w:r>
          </w:p>
        </w:tc>
        <w:tc>
          <w:tcPr>
            <w:tcW w:w="1695" w:type="dxa"/>
            <w:hideMark/>
          </w:tcPr>
          <w:p w14:paraId="25442525" w14:textId="77777777" w:rsidR="00062DD5" w:rsidRPr="0078383C" w:rsidRDefault="00062DD5" w:rsidP="00EA6D34">
            <w:pPr>
              <w:pStyle w:val="TableText"/>
              <w:jc w:val="right"/>
              <w:rPr>
                <w:rFonts w:asciiTheme="minorHAnsi" w:hAnsiTheme="minorHAnsi" w:cstheme="minorHAnsi"/>
              </w:rPr>
            </w:pPr>
            <w:r w:rsidRPr="0078383C">
              <w:rPr>
                <w:rFonts w:asciiTheme="minorHAnsi" w:hAnsiTheme="minorHAnsi" w:cstheme="minorHAnsi"/>
              </w:rPr>
              <w:t>815,000</w:t>
            </w:r>
          </w:p>
        </w:tc>
        <w:tc>
          <w:tcPr>
            <w:tcW w:w="2815" w:type="dxa"/>
            <w:hideMark/>
          </w:tcPr>
          <w:p w14:paraId="4251C400" w14:textId="77777777" w:rsidR="00062DD5" w:rsidRPr="0078383C" w:rsidRDefault="00062DD5" w:rsidP="00EA6D34">
            <w:pPr>
              <w:pStyle w:val="TableText"/>
              <w:jc w:val="right"/>
              <w:rPr>
                <w:rFonts w:asciiTheme="minorHAnsi" w:hAnsiTheme="minorHAnsi" w:cstheme="minorHAnsi"/>
              </w:rPr>
            </w:pPr>
            <w:r w:rsidRPr="0078383C">
              <w:rPr>
                <w:rFonts w:asciiTheme="minorHAnsi" w:hAnsiTheme="minorHAnsi" w:cstheme="minorHAnsi"/>
              </w:rPr>
              <w:t>220,000</w:t>
            </w:r>
          </w:p>
        </w:tc>
        <w:tc>
          <w:tcPr>
            <w:tcW w:w="3042" w:type="dxa"/>
            <w:hideMark/>
          </w:tcPr>
          <w:p w14:paraId="55D8F962" w14:textId="77777777" w:rsidR="00062DD5" w:rsidRPr="0078383C" w:rsidRDefault="00062DD5" w:rsidP="00EA6D34">
            <w:pPr>
              <w:pStyle w:val="TableText"/>
              <w:keepNext/>
              <w:jc w:val="right"/>
              <w:rPr>
                <w:rFonts w:asciiTheme="minorHAnsi" w:hAnsiTheme="minorHAnsi" w:cstheme="minorHAnsi"/>
              </w:rPr>
            </w:pPr>
            <w:r w:rsidRPr="0078383C">
              <w:rPr>
                <w:rFonts w:asciiTheme="minorHAnsi" w:hAnsiTheme="minorHAnsi" w:cstheme="minorHAnsi"/>
              </w:rPr>
              <w:t>27%</w:t>
            </w:r>
          </w:p>
        </w:tc>
      </w:tr>
    </w:tbl>
    <w:p w14:paraId="378C7912" w14:textId="230D76F7" w:rsidR="00BC3804" w:rsidRPr="0078383C" w:rsidRDefault="00BC3804" w:rsidP="00EA6D34">
      <w:pPr>
        <w:spacing w:line="240" w:lineRule="auto"/>
        <w:rPr>
          <w:rFonts w:cstheme="minorHAnsi"/>
        </w:rPr>
      </w:pPr>
    </w:p>
    <w:p w14:paraId="5699A9E3" w14:textId="36E503E1" w:rsidR="00BC3804" w:rsidRPr="0078383C" w:rsidRDefault="009B41C0" w:rsidP="00EA6D34">
      <w:pPr>
        <w:spacing w:line="240" w:lineRule="auto"/>
        <w:rPr>
          <w:rFonts w:cstheme="minorHAnsi"/>
          <w:u w:val="single"/>
        </w:rPr>
      </w:pPr>
      <w:r w:rsidRPr="0078383C">
        <w:rPr>
          <w:rFonts w:cstheme="minorHAnsi"/>
          <w:u w:val="single"/>
        </w:rPr>
        <w:t>TRRP Post-Approval Responsibilities</w:t>
      </w:r>
    </w:p>
    <w:p w14:paraId="05BA9B84" w14:textId="03395CEE" w:rsidR="0076189D" w:rsidRDefault="009B41C0" w:rsidP="00EA6D34">
      <w:pPr>
        <w:spacing w:line="240" w:lineRule="auto"/>
        <w:rPr>
          <w:rFonts w:cstheme="minorHAnsi"/>
        </w:rPr>
      </w:pPr>
      <w:r w:rsidRPr="0078383C">
        <w:rPr>
          <w:rFonts w:cstheme="minorHAnsi"/>
        </w:rPr>
        <w:t>After TMC approval</w:t>
      </w:r>
      <w:r w:rsidR="008106B3" w:rsidRPr="0078383C">
        <w:rPr>
          <w:rFonts w:cstheme="minorHAnsi"/>
        </w:rPr>
        <w:t xml:space="preserve"> of flow components</w:t>
      </w:r>
      <w:r w:rsidRPr="0078383C">
        <w:rPr>
          <w:rFonts w:cstheme="minorHAnsi"/>
        </w:rPr>
        <w:t xml:space="preserve"> </w:t>
      </w:r>
      <w:r w:rsidR="0046506B" w:rsidRPr="0078383C">
        <w:rPr>
          <w:rFonts w:cstheme="minorHAnsi"/>
        </w:rPr>
        <w:t xml:space="preserve">at the </w:t>
      </w:r>
      <w:r w:rsidR="005976C5" w:rsidRPr="0078383C">
        <w:rPr>
          <w:rFonts w:cstheme="minorHAnsi"/>
        </w:rPr>
        <w:t>September</w:t>
      </w:r>
      <w:r w:rsidR="0046506B" w:rsidRPr="0078383C">
        <w:rPr>
          <w:rFonts w:cstheme="minorHAnsi"/>
        </w:rPr>
        <w:t xml:space="preserve"> quarterly meeting</w:t>
      </w:r>
      <w:r w:rsidR="0076189D">
        <w:rPr>
          <w:rFonts w:cstheme="minorHAnsi"/>
        </w:rPr>
        <w:t>, and in advance of December 15</w:t>
      </w:r>
      <w:r w:rsidR="0046506B" w:rsidRPr="0078383C">
        <w:rPr>
          <w:rFonts w:cstheme="minorHAnsi"/>
        </w:rPr>
        <w:t xml:space="preserve">, the TRRP office shall </w:t>
      </w:r>
      <w:r w:rsidR="005B2B51">
        <w:rPr>
          <w:rFonts w:cstheme="minorHAnsi"/>
        </w:rPr>
        <w:t xml:space="preserve">communicate </w:t>
      </w:r>
      <w:r w:rsidR="0076189D">
        <w:rPr>
          <w:rFonts w:cstheme="minorHAnsi"/>
        </w:rPr>
        <w:t>with CVO regarding the approved water year flow strategy.  This communication shall include</w:t>
      </w:r>
      <w:r w:rsidR="008F4DFE" w:rsidRPr="0078383C">
        <w:rPr>
          <w:rFonts w:cstheme="minorHAnsi"/>
        </w:rPr>
        <w:t xml:space="preserve"> </w:t>
      </w:r>
      <w:r w:rsidR="005B2B51">
        <w:rPr>
          <w:rFonts w:cstheme="minorHAnsi"/>
        </w:rPr>
        <w:t>the</w:t>
      </w:r>
      <w:r w:rsidR="00802FCA" w:rsidRPr="0078383C">
        <w:rPr>
          <w:rFonts w:cstheme="minorHAnsi"/>
        </w:rPr>
        <w:t xml:space="preserve"> 2-hr release schedule from </w:t>
      </w:r>
      <w:r w:rsidR="008F4DFE" w:rsidRPr="0078383C">
        <w:rPr>
          <w:rFonts w:cstheme="minorHAnsi"/>
        </w:rPr>
        <w:t>the</w:t>
      </w:r>
      <w:r w:rsidR="008106B3" w:rsidRPr="0078383C">
        <w:rPr>
          <w:rFonts w:cstheme="minorHAnsi"/>
        </w:rPr>
        <w:t xml:space="preserve"> daily average hydrograph developed for the</w:t>
      </w:r>
      <w:r w:rsidR="008F4DFE" w:rsidRPr="0078383C">
        <w:rPr>
          <w:rFonts w:cstheme="minorHAnsi"/>
        </w:rPr>
        <w:t xml:space="preserve"> </w:t>
      </w:r>
      <w:r w:rsidR="00802FCA" w:rsidRPr="0078383C">
        <w:rPr>
          <w:rFonts w:cstheme="minorHAnsi"/>
        </w:rPr>
        <w:t>FSP</w:t>
      </w:r>
      <w:r w:rsidR="008106B3" w:rsidRPr="0078383C">
        <w:rPr>
          <w:rFonts w:cstheme="minorHAnsi"/>
        </w:rPr>
        <w:t xml:space="preserve"> </w:t>
      </w:r>
      <w:r w:rsidR="007F4DD4" w:rsidRPr="0078383C">
        <w:rPr>
          <w:rFonts w:cstheme="minorHAnsi"/>
        </w:rPr>
        <w:t>that conforms to EIS ramping rates and other rule sets.</w:t>
      </w:r>
      <w:r w:rsidR="00D84A8E" w:rsidRPr="0078383C">
        <w:rPr>
          <w:rFonts w:cstheme="minorHAnsi"/>
        </w:rPr>
        <w:t xml:space="preserve"> </w:t>
      </w:r>
      <w:r w:rsidR="005976C5" w:rsidRPr="0078383C">
        <w:rPr>
          <w:rFonts w:cstheme="minorHAnsi"/>
        </w:rPr>
        <w:t xml:space="preserve">Note that the </w:t>
      </w:r>
      <w:r w:rsidR="00802FCA" w:rsidRPr="0078383C">
        <w:rPr>
          <w:rFonts w:cstheme="minorHAnsi"/>
        </w:rPr>
        <w:t xml:space="preserve">flow schedule will not change, but </w:t>
      </w:r>
      <w:r w:rsidR="005976C5" w:rsidRPr="0078383C">
        <w:rPr>
          <w:rFonts w:cstheme="minorHAnsi"/>
        </w:rPr>
        <w:t>dates</w:t>
      </w:r>
      <w:r w:rsidR="005B2B51">
        <w:rPr>
          <w:rFonts w:cstheme="minorHAnsi"/>
        </w:rPr>
        <w:t xml:space="preserve"> and times</w:t>
      </w:r>
      <w:r w:rsidR="005976C5" w:rsidRPr="0078383C">
        <w:rPr>
          <w:rFonts w:cstheme="minorHAnsi"/>
        </w:rPr>
        <w:t xml:space="preserve"> of th</w:t>
      </w:r>
      <w:r w:rsidR="00802FCA" w:rsidRPr="0078383C">
        <w:rPr>
          <w:rFonts w:cstheme="minorHAnsi"/>
        </w:rPr>
        <w:t>e</w:t>
      </w:r>
      <w:r w:rsidR="005976C5" w:rsidRPr="0078383C">
        <w:rPr>
          <w:rFonts w:cstheme="minorHAnsi"/>
        </w:rPr>
        <w:t xml:space="preserve"> release </w:t>
      </w:r>
      <w:r w:rsidR="00802FCA" w:rsidRPr="0078383C">
        <w:rPr>
          <w:rFonts w:cstheme="minorHAnsi"/>
        </w:rPr>
        <w:t>will be adjusted to</w:t>
      </w:r>
      <w:r w:rsidR="005976C5" w:rsidRPr="0078383C">
        <w:rPr>
          <w:rFonts w:cstheme="minorHAnsi"/>
        </w:rPr>
        <w:t xml:space="preserve"> </w:t>
      </w:r>
      <w:r w:rsidR="00312433" w:rsidRPr="0078383C">
        <w:rPr>
          <w:rFonts w:cstheme="minorHAnsi"/>
        </w:rPr>
        <w:t xml:space="preserve">approximately </w:t>
      </w:r>
      <w:r w:rsidR="005976C5" w:rsidRPr="0078383C">
        <w:rPr>
          <w:rFonts w:cstheme="minorHAnsi"/>
        </w:rPr>
        <w:t xml:space="preserve">match the scheduled peak to an anticipated stormflow peak. </w:t>
      </w:r>
      <w:r w:rsidR="0076189D">
        <w:rPr>
          <w:rFonts w:cstheme="minorHAnsi"/>
        </w:rPr>
        <w:t xml:space="preserve">TRRP shall delegate individuals to track weather forecasts, identify triggering events, and communicate with CVO as detailed below (with minimum 72 </w:t>
      </w:r>
      <w:proofErr w:type="spellStart"/>
      <w:r w:rsidR="0076189D">
        <w:rPr>
          <w:rFonts w:cstheme="minorHAnsi"/>
        </w:rPr>
        <w:t>hours notice</w:t>
      </w:r>
      <w:proofErr w:type="spellEnd"/>
      <w:r w:rsidR="0076189D">
        <w:rPr>
          <w:rFonts w:cstheme="minorHAnsi"/>
        </w:rPr>
        <w:t>).</w:t>
      </w:r>
    </w:p>
    <w:p w14:paraId="203A7772" w14:textId="6AD5EFB0" w:rsidR="00D84A8E" w:rsidRPr="0078383C" w:rsidRDefault="00D84A8E" w:rsidP="00EA6D34">
      <w:pPr>
        <w:spacing w:line="240" w:lineRule="auto"/>
        <w:rPr>
          <w:rFonts w:cstheme="minorHAnsi"/>
        </w:rPr>
      </w:pPr>
      <w:r w:rsidRPr="0078383C">
        <w:rPr>
          <w:rFonts w:cstheme="minorHAnsi"/>
        </w:rPr>
        <w:t xml:space="preserve">The </w:t>
      </w:r>
      <w:r w:rsidR="0076189D">
        <w:rPr>
          <w:rFonts w:cstheme="minorHAnsi"/>
        </w:rPr>
        <w:t xml:space="preserve">TRRP office </w:t>
      </w:r>
      <w:r w:rsidRPr="0078383C">
        <w:rPr>
          <w:rFonts w:cstheme="minorHAnsi"/>
        </w:rPr>
        <w:t xml:space="preserve">shall </w:t>
      </w:r>
      <w:r w:rsidR="0076189D">
        <w:rPr>
          <w:rFonts w:cstheme="minorHAnsi"/>
        </w:rPr>
        <w:t>communicate the EBP strategy to CVO prior to December 15 as well; t</w:t>
      </w:r>
      <w:r w:rsidR="0076189D" w:rsidRPr="0078383C">
        <w:rPr>
          <w:rFonts w:cstheme="minorHAnsi"/>
        </w:rPr>
        <w:t>he EBP flow components are largely informational at that time to give CVO a sense of what flow actions may occur.</w:t>
      </w:r>
      <w:r w:rsidR="0076189D">
        <w:rPr>
          <w:rFonts w:cstheme="minorHAnsi"/>
        </w:rPr>
        <w:t xml:space="preserve"> TRRP shall develop and communicate</w:t>
      </w:r>
      <w:r w:rsidRPr="0078383C">
        <w:rPr>
          <w:rFonts w:cstheme="minorHAnsi"/>
        </w:rPr>
        <w:t xml:space="preserve"> the </w:t>
      </w:r>
      <w:r w:rsidR="0076189D">
        <w:rPr>
          <w:rFonts w:cstheme="minorHAnsi"/>
        </w:rPr>
        <w:t xml:space="preserve">likely sub-daily </w:t>
      </w:r>
      <w:r w:rsidR="00312433" w:rsidRPr="0078383C">
        <w:rPr>
          <w:rFonts w:cstheme="minorHAnsi"/>
        </w:rPr>
        <w:t>EBP</w:t>
      </w:r>
      <w:r w:rsidRPr="0078383C">
        <w:rPr>
          <w:rFonts w:cstheme="minorHAnsi"/>
        </w:rPr>
        <w:t xml:space="preserve"> flow components to CVO </w:t>
      </w:r>
      <w:r w:rsidR="0076189D">
        <w:rPr>
          <w:rFonts w:cstheme="minorHAnsi"/>
        </w:rPr>
        <w:t xml:space="preserve">a minimum of 3 days </w:t>
      </w:r>
      <w:r w:rsidR="007F4DD4" w:rsidRPr="0078383C">
        <w:rPr>
          <w:rFonts w:cstheme="minorHAnsi"/>
        </w:rPr>
        <w:t xml:space="preserve">in advance of the </w:t>
      </w:r>
      <w:r w:rsidR="0076189D">
        <w:rPr>
          <w:rFonts w:cstheme="minorHAnsi"/>
        </w:rPr>
        <w:t>February 15 EBP onset, and again in advance of the March 15 EBP adjustment</w:t>
      </w:r>
      <w:r w:rsidR="007F4DD4" w:rsidRPr="0078383C">
        <w:rPr>
          <w:rFonts w:cstheme="minorHAnsi"/>
        </w:rPr>
        <w:t xml:space="preserve">. </w:t>
      </w:r>
      <w:r w:rsidRPr="0078383C">
        <w:rPr>
          <w:rFonts w:cstheme="minorHAnsi"/>
        </w:rPr>
        <w:t xml:space="preserve"> The delegate serve</w:t>
      </w:r>
      <w:r w:rsidR="009F469D" w:rsidRPr="0078383C">
        <w:rPr>
          <w:rFonts w:cstheme="minorHAnsi"/>
        </w:rPr>
        <w:t>s</w:t>
      </w:r>
      <w:r w:rsidRPr="0078383C">
        <w:rPr>
          <w:rFonts w:cstheme="minorHAnsi"/>
        </w:rPr>
        <w:t xml:space="preserve"> as a </w:t>
      </w:r>
      <w:r w:rsidR="00AC4FED" w:rsidRPr="0078383C">
        <w:rPr>
          <w:rFonts w:cstheme="minorHAnsi"/>
        </w:rPr>
        <w:t xml:space="preserve">point of contact </w:t>
      </w:r>
      <w:r w:rsidRPr="0078383C">
        <w:rPr>
          <w:rFonts w:cstheme="minorHAnsi"/>
        </w:rPr>
        <w:t>between TRRP and CVO on any other matters that need to be communicated for flow actions during the winter period</w:t>
      </w:r>
      <w:r w:rsidR="00463BAC" w:rsidRPr="0078383C">
        <w:rPr>
          <w:rFonts w:cstheme="minorHAnsi"/>
        </w:rPr>
        <w:t>.</w:t>
      </w:r>
      <w:r w:rsidRPr="0078383C">
        <w:rPr>
          <w:rFonts w:cstheme="minorHAnsi"/>
        </w:rPr>
        <w:t xml:space="preserve"> </w:t>
      </w:r>
    </w:p>
    <w:p w14:paraId="21B53087" w14:textId="2E758311" w:rsidR="00D84A8E" w:rsidRPr="0078383C" w:rsidRDefault="00D84A8E" w:rsidP="00EA6D34">
      <w:pPr>
        <w:spacing w:line="240" w:lineRule="auto"/>
        <w:rPr>
          <w:rFonts w:cstheme="minorHAnsi"/>
          <w:u w:val="single"/>
        </w:rPr>
      </w:pPr>
      <w:r w:rsidRPr="0078383C">
        <w:rPr>
          <w:rFonts w:cstheme="minorHAnsi"/>
          <w:u w:val="single"/>
        </w:rPr>
        <w:t xml:space="preserve">Implementation </w:t>
      </w:r>
      <w:r w:rsidR="00257D5C" w:rsidRPr="0078383C">
        <w:rPr>
          <w:rFonts w:cstheme="minorHAnsi"/>
          <w:u w:val="single"/>
        </w:rPr>
        <w:t xml:space="preserve">of Flow </w:t>
      </w:r>
      <w:r w:rsidRPr="0078383C">
        <w:rPr>
          <w:rFonts w:cstheme="minorHAnsi"/>
          <w:u w:val="single"/>
        </w:rPr>
        <w:t>Synchronization Period</w:t>
      </w:r>
    </w:p>
    <w:p w14:paraId="20D5A4AA" w14:textId="058D4635" w:rsidR="00D84A8E" w:rsidRPr="0078383C" w:rsidRDefault="00CB7347" w:rsidP="00EA6D34">
      <w:pPr>
        <w:spacing w:line="240" w:lineRule="auto"/>
        <w:rPr>
          <w:rFonts w:cstheme="minorHAnsi"/>
        </w:rPr>
      </w:pPr>
      <w:r w:rsidRPr="0078383C">
        <w:rPr>
          <w:rFonts w:cstheme="minorHAnsi"/>
        </w:rPr>
        <w:t>Beginning on December 1</w:t>
      </w:r>
      <w:r w:rsidR="0076189D">
        <w:rPr>
          <w:rFonts w:cstheme="minorHAnsi"/>
        </w:rPr>
        <w:t>0</w:t>
      </w:r>
      <w:r w:rsidRPr="0078383C">
        <w:rPr>
          <w:rFonts w:cstheme="minorHAnsi"/>
        </w:rPr>
        <w:t xml:space="preserve">, </w:t>
      </w:r>
      <w:r w:rsidR="00EB3061">
        <w:rPr>
          <w:rFonts w:cstheme="minorHAnsi"/>
        </w:rPr>
        <w:t>a</w:t>
      </w:r>
      <w:r w:rsidR="00E961E7" w:rsidRPr="0078383C">
        <w:rPr>
          <w:rFonts w:cstheme="minorHAnsi"/>
        </w:rPr>
        <w:t xml:space="preserve"> TRRP delegate and alternate </w:t>
      </w:r>
      <w:r w:rsidR="00324003" w:rsidRPr="0078383C">
        <w:rPr>
          <w:rFonts w:cstheme="minorHAnsi"/>
        </w:rPr>
        <w:t>will monitor</w:t>
      </w:r>
      <w:r w:rsidR="00E961E7" w:rsidRPr="0078383C">
        <w:rPr>
          <w:rFonts w:cstheme="minorHAnsi"/>
        </w:rPr>
        <w:t xml:space="preserve"> the CNRFC’s forecast</w:t>
      </w:r>
      <w:r w:rsidR="00312433" w:rsidRPr="0078383C">
        <w:rPr>
          <w:rFonts w:cstheme="minorHAnsi"/>
        </w:rPr>
        <w:t xml:space="preserve">s at </w:t>
      </w:r>
      <w:hyperlink r:id="rId7" w:history="1">
        <w:r w:rsidR="00312433" w:rsidRPr="0078383C">
          <w:rPr>
            <w:rFonts w:cstheme="minorHAnsi"/>
            <w:color w:val="0000FF"/>
            <w:u w:val="single"/>
          </w:rPr>
          <w:t>CNRFC - Ensemble Products - TRNC1</w:t>
        </w:r>
      </w:hyperlink>
      <w:r w:rsidR="00E961E7" w:rsidRPr="0078383C">
        <w:rPr>
          <w:rFonts w:cstheme="minorHAnsi"/>
        </w:rPr>
        <w:t xml:space="preserve"> for </w:t>
      </w:r>
      <w:r w:rsidR="00EC37AB" w:rsidRPr="0078383C">
        <w:rPr>
          <w:rFonts w:cstheme="minorHAnsi"/>
        </w:rPr>
        <w:t xml:space="preserve">TRNF </w:t>
      </w:r>
      <w:r w:rsidR="00312433" w:rsidRPr="0078383C">
        <w:rPr>
          <w:rFonts w:cstheme="minorHAnsi"/>
        </w:rPr>
        <w:t>(</w:t>
      </w:r>
      <w:hyperlink r:id="rId8" w:history="1">
        <w:r w:rsidR="00312433" w:rsidRPr="0078383C">
          <w:rPr>
            <w:rStyle w:val="Hyperlink"/>
            <w:rFonts w:cstheme="minorHAnsi"/>
          </w:rPr>
          <w:t>https://waterdata.usgs.gov/ca</w:t>
        </w:r>
      </w:hyperlink>
      <w:r w:rsidR="00961B54" w:rsidRPr="0078383C">
        <w:rPr>
          <w:rFonts w:cstheme="minorHAnsi"/>
        </w:rPr>
        <w:t xml:space="preserve">) </w:t>
      </w:r>
      <w:r w:rsidR="008F1998" w:rsidRPr="0078383C">
        <w:rPr>
          <w:rFonts w:cstheme="minorHAnsi"/>
        </w:rPr>
        <w:t xml:space="preserve">to identify </w:t>
      </w:r>
      <w:r w:rsidR="00312433" w:rsidRPr="0078383C">
        <w:rPr>
          <w:rFonts w:cstheme="minorHAnsi"/>
        </w:rPr>
        <w:t xml:space="preserve">if and </w:t>
      </w:r>
      <w:r w:rsidR="00E961E7" w:rsidRPr="0078383C">
        <w:rPr>
          <w:rFonts w:cstheme="minorHAnsi"/>
        </w:rPr>
        <w:t xml:space="preserve">when a trigger storm event </w:t>
      </w:r>
      <w:r w:rsidR="00D916E2" w:rsidRPr="0078383C">
        <w:rPr>
          <w:rFonts w:cstheme="minorHAnsi"/>
        </w:rPr>
        <w:t xml:space="preserve">of  </w:t>
      </w:r>
      <w:r w:rsidR="00E961E7" w:rsidRPr="0078383C">
        <w:rPr>
          <w:rFonts w:cstheme="minorHAnsi"/>
        </w:rPr>
        <w:t xml:space="preserve">4,500 </w:t>
      </w:r>
      <w:r w:rsidR="00312433" w:rsidRPr="0078383C">
        <w:rPr>
          <w:rFonts w:cstheme="minorHAnsi"/>
        </w:rPr>
        <w:t xml:space="preserve">to 12,000 </w:t>
      </w:r>
      <w:r w:rsidR="00E961E7" w:rsidRPr="0078383C">
        <w:rPr>
          <w:rFonts w:cstheme="minorHAnsi"/>
        </w:rPr>
        <w:t xml:space="preserve">cfs </w:t>
      </w:r>
      <w:r w:rsidR="00312433" w:rsidRPr="0078383C">
        <w:rPr>
          <w:rFonts w:cstheme="minorHAnsi"/>
        </w:rPr>
        <w:t>is forecasted</w:t>
      </w:r>
      <w:r w:rsidR="00E961E7" w:rsidRPr="0078383C">
        <w:rPr>
          <w:rFonts w:cstheme="minorHAnsi"/>
        </w:rPr>
        <w:t>.</w:t>
      </w:r>
      <w:r w:rsidR="00683EC2" w:rsidRPr="0078383C">
        <w:rPr>
          <w:rFonts w:cstheme="minorHAnsi"/>
        </w:rPr>
        <w:t xml:space="preserve"> The responsible individual is advised to check the forecast twice daily when weather patterns warrant elevated awareness.</w:t>
      </w:r>
      <w:r w:rsidR="00E961E7" w:rsidRPr="0078383C">
        <w:rPr>
          <w:rFonts w:cstheme="minorHAnsi"/>
        </w:rPr>
        <w:t xml:space="preserve"> This responsibility </w:t>
      </w:r>
      <w:r w:rsidR="00AC0322" w:rsidRPr="0078383C">
        <w:rPr>
          <w:rFonts w:cstheme="minorHAnsi"/>
        </w:rPr>
        <w:t>includes</w:t>
      </w:r>
      <w:r w:rsidR="00E961E7" w:rsidRPr="0078383C">
        <w:rPr>
          <w:rFonts w:cstheme="minorHAnsi"/>
        </w:rPr>
        <w:t xml:space="preserve"> weekends and holidays </w:t>
      </w:r>
      <w:r w:rsidR="00E961E7" w:rsidRPr="00622FDE">
        <w:rPr>
          <w:rFonts w:cstheme="minorHAnsi"/>
        </w:rPr>
        <w:t>and, if the primary delegate is sick or on scheduled leave, a</w:t>
      </w:r>
      <w:r w:rsidR="00D2191C" w:rsidRPr="00622FDE">
        <w:rPr>
          <w:rFonts w:cstheme="minorHAnsi"/>
        </w:rPr>
        <w:t xml:space="preserve">uthority shall be delegated to the alternate. </w:t>
      </w:r>
      <w:r w:rsidR="00E961E7" w:rsidRPr="00622FDE">
        <w:rPr>
          <w:rFonts w:cstheme="minorHAnsi"/>
        </w:rPr>
        <w:t xml:space="preserve">The delegate and alternate should be able to receive email notification from </w:t>
      </w:r>
      <w:r w:rsidR="00E961E7" w:rsidRPr="00622FDE">
        <w:rPr>
          <w:rFonts w:cstheme="minorHAnsi"/>
        </w:rPr>
        <w:lastRenderedPageBreak/>
        <w:t xml:space="preserve">CNRFC </w:t>
      </w:r>
      <w:r w:rsidR="00356D9A" w:rsidRPr="00622FDE">
        <w:rPr>
          <w:rFonts w:cstheme="minorHAnsi"/>
        </w:rPr>
        <w:t xml:space="preserve">of forecasted flows reaching the range of triggering discharges </w:t>
      </w:r>
      <w:r w:rsidR="00E961E7" w:rsidRPr="00622FDE">
        <w:rPr>
          <w:rFonts w:cstheme="minorHAnsi"/>
        </w:rPr>
        <w:t>but sh</w:t>
      </w:r>
      <w:r w:rsidR="00B43FBC" w:rsidRPr="00622FDE">
        <w:rPr>
          <w:rFonts w:cstheme="minorHAnsi"/>
        </w:rPr>
        <w:t xml:space="preserve">ouldn’t </w:t>
      </w:r>
      <w:r w:rsidR="00E961E7" w:rsidRPr="00622FDE">
        <w:rPr>
          <w:rFonts w:cstheme="minorHAnsi"/>
        </w:rPr>
        <w:t xml:space="preserve">solely rely on the notification system. </w:t>
      </w:r>
      <w:r w:rsidR="00EB3061">
        <w:rPr>
          <w:rFonts w:cstheme="minorHAnsi"/>
        </w:rPr>
        <w:t>A</w:t>
      </w:r>
      <w:r w:rsidR="00453EFB" w:rsidRPr="00622FDE">
        <w:rPr>
          <w:rFonts w:cstheme="minorHAnsi"/>
        </w:rPr>
        <w:t xml:space="preserve"> CVO responsible individual should likewise be able to receive these notifications</w:t>
      </w:r>
      <w:r w:rsidR="00312433" w:rsidRPr="00622FDE">
        <w:rPr>
          <w:rFonts w:cstheme="minorHAnsi"/>
        </w:rPr>
        <w:t xml:space="preserve"> by email from CNRFC and phone</w:t>
      </w:r>
      <w:r w:rsidR="00312433" w:rsidRPr="0078383C">
        <w:rPr>
          <w:rFonts w:cstheme="minorHAnsi"/>
        </w:rPr>
        <w:t xml:space="preserve"> by the TRRP delegate and alternate</w:t>
      </w:r>
      <w:r w:rsidR="00453EFB" w:rsidRPr="0078383C">
        <w:rPr>
          <w:rFonts w:cstheme="minorHAnsi"/>
        </w:rPr>
        <w:t>.</w:t>
      </w:r>
      <w:r w:rsidR="0084696D">
        <w:rPr>
          <w:rFonts w:cstheme="minorHAnsi"/>
        </w:rPr>
        <w:t xml:space="preserve">  Approval of the schedule by CVO may come in the form of the official Change Order.</w:t>
      </w:r>
    </w:p>
    <w:p w14:paraId="5BAC0AFD" w14:textId="57A18E07" w:rsidR="00690BA0" w:rsidRPr="0078383C" w:rsidRDefault="00D2191C" w:rsidP="00EA6D34">
      <w:pPr>
        <w:spacing w:line="240" w:lineRule="auto"/>
        <w:rPr>
          <w:rFonts w:cstheme="minorHAnsi"/>
        </w:rPr>
      </w:pPr>
      <w:r w:rsidRPr="0078383C">
        <w:rPr>
          <w:rFonts w:cstheme="minorHAnsi"/>
        </w:rPr>
        <w:t>When CNRFC</w:t>
      </w:r>
      <w:r w:rsidR="00D56854" w:rsidRPr="0078383C">
        <w:rPr>
          <w:rFonts w:cstheme="minorHAnsi"/>
        </w:rPr>
        <w:t xml:space="preserve"> forecasts </w:t>
      </w:r>
      <w:r w:rsidRPr="0078383C">
        <w:rPr>
          <w:rFonts w:cstheme="minorHAnsi"/>
        </w:rPr>
        <w:t>a</w:t>
      </w:r>
      <w:r w:rsidR="00D56854" w:rsidRPr="0078383C">
        <w:rPr>
          <w:rFonts w:cstheme="minorHAnsi"/>
        </w:rPr>
        <w:t xml:space="preserve"> </w:t>
      </w:r>
      <w:r w:rsidR="008A6B1A" w:rsidRPr="0078383C">
        <w:rPr>
          <w:rFonts w:cstheme="minorHAnsi"/>
        </w:rPr>
        <w:t>trigger event</w:t>
      </w:r>
      <w:r w:rsidR="00453EFB" w:rsidRPr="0078383C">
        <w:rPr>
          <w:rFonts w:cstheme="minorHAnsi"/>
        </w:rPr>
        <w:t xml:space="preserve">, </w:t>
      </w:r>
      <w:r w:rsidR="00175862" w:rsidRPr="0078383C">
        <w:rPr>
          <w:rFonts w:cstheme="minorHAnsi"/>
        </w:rPr>
        <w:t>t</w:t>
      </w:r>
      <w:r w:rsidR="00453EFB" w:rsidRPr="0078383C">
        <w:rPr>
          <w:rFonts w:cstheme="minorHAnsi"/>
        </w:rPr>
        <w:t xml:space="preserve">he delegate will </w:t>
      </w:r>
      <w:r w:rsidR="00723FE8" w:rsidRPr="0078383C">
        <w:rPr>
          <w:rFonts w:cstheme="minorHAnsi"/>
        </w:rPr>
        <w:t xml:space="preserve">inform </w:t>
      </w:r>
      <w:r w:rsidR="00453EFB" w:rsidRPr="0078383C">
        <w:rPr>
          <w:rFonts w:cstheme="minorHAnsi"/>
        </w:rPr>
        <w:t>CVO</w:t>
      </w:r>
      <w:r w:rsidR="00807477" w:rsidRPr="0078383C">
        <w:rPr>
          <w:rStyle w:val="FootnoteReference"/>
          <w:rFonts w:cstheme="minorHAnsi"/>
        </w:rPr>
        <w:footnoteReference w:id="2"/>
      </w:r>
      <w:r w:rsidR="00453EFB" w:rsidRPr="0078383C">
        <w:rPr>
          <w:rFonts w:cstheme="minorHAnsi"/>
        </w:rPr>
        <w:t xml:space="preserve"> that the synchronization trigger has been met to implement the previously approved hydrograph as a change order. </w:t>
      </w:r>
      <w:r w:rsidR="00EB3061">
        <w:rPr>
          <w:rFonts w:cstheme="minorHAnsi"/>
        </w:rPr>
        <w:t xml:space="preserve">The delegate will then immediately adjust the pulse hydrograph to meet the forecast peak, then communicate the schedule to CVO </w:t>
      </w:r>
      <w:proofErr w:type="gramStart"/>
      <w:r w:rsidR="00EB3061">
        <w:rPr>
          <w:rFonts w:cstheme="minorHAnsi"/>
        </w:rPr>
        <w:t>in order to</w:t>
      </w:r>
      <w:proofErr w:type="gramEnd"/>
      <w:r w:rsidR="00EB3061">
        <w:rPr>
          <w:rFonts w:cstheme="minorHAnsi"/>
        </w:rPr>
        <w:t xml:space="preserve"> </w:t>
      </w:r>
      <w:r w:rsidR="00453EFB" w:rsidRPr="0078383C">
        <w:rPr>
          <w:rFonts w:cstheme="minorHAnsi"/>
        </w:rPr>
        <w:t>initiate the formal notice</w:t>
      </w:r>
      <w:r w:rsidR="00EB3061">
        <w:rPr>
          <w:rFonts w:cstheme="minorHAnsi"/>
        </w:rPr>
        <w:t>. T</w:t>
      </w:r>
      <w:r w:rsidR="006312E7" w:rsidRPr="0078383C">
        <w:rPr>
          <w:rFonts w:cstheme="minorHAnsi"/>
        </w:rPr>
        <w:t>h</w:t>
      </w:r>
      <w:r w:rsidR="00EB3061">
        <w:rPr>
          <w:rFonts w:cstheme="minorHAnsi"/>
        </w:rPr>
        <w:t>is</w:t>
      </w:r>
      <w:r w:rsidR="006312E7" w:rsidRPr="0078383C">
        <w:rPr>
          <w:rFonts w:cstheme="minorHAnsi"/>
        </w:rPr>
        <w:t xml:space="preserve"> hydrograph </w:t>
      </w:r>
      <w:r w:rsidR="00EB3061">
        <w:rPr>
          <w:rFonts w:cstheme="minorHAnsi"/>
        </w:rPr>
        <w:t xml:space="preserve">should have </w:t>
      </w:r>
      <w:r w:rsidR="00175862" w:rsidRPr="0078383C">
        <w:rPr>
          <w:rFonts w:cstheme="minorHAnsi"/>
        </w:rPr>
        <w:t xml:space="preserve">the first </w:t>
      </w:r>
      <w:r w:rsidR="00EA6D34">
        <w:rPr>
          <w:rFonts w:cstheme="minorHAnsi"/>
        </w:rPr>
        <w:t xml:space="preserve">flow </w:t>
      </w:r>
      <w:r w:rsidR="00175862" w:rsidRPr="0078383C">
        <w:rPr>
          <w:rFonts w:cstheme="minorHAnsi"/>
        </w:rPr>
        <w:t xml:space="preserve">change </w:t>
      </w:r>
      <w:r w:rsidR="00EB3061">
        <w:rPr>
          <w:rFonts w:cstheme="minorHAnsi"/>
        </w:rPr>
        <w:t>a minimum of 72 hours after initiating formal notice</w:t>
      </w:r>
      <w:r w:rsidR="00690BA0" w:rsidRPr="0078383C">
        <w:rPr>
          <w:rFonts w:cstheme="minorHAnsi"/>
        </w:rPr>
        <w:t xml:space="preserve">.  </w:t>
      </w:r>
      <w:r w:rsidR="00EB3061">
        <w:rPr>
          <w:rFonts w:cstheme="minorHAnsi"/>
        </w:rPr>
        <w:t xml:space="preserve">Note that it may not be possible to perfectly match the peak release to the peak of the </w:t>
      </w:r>
      <w:r w:rsidR="00975629" w:rsidRPr="0078383C">
        <w:rPr>
          <w:rFonts w:cstheme="minorHAnsi"/>
        </w:rPr>
        <w:t>trigger flow</w:t>
      </w:r>
      <w:r w:rsidR="00EB3061">
        <w:rPr>
          <w:rFonts w:cstheme="minorHAnsi"/>
        </w:rPr>
        <w:t xml:space="preserve"> a</w:t>
      </w:r>
      <w:r w:rsidR="00975629" w:rsidRPr="0078383C">
        <w:rPr>
          <w:rFonts w:cstheme="minorHAnsi"/>
        </w:rPr>
        <w:t xml:space="preserve">s </w:t>
      </w:r>
      <w:r w:rsidR="00FC15BF" w:rsidRPr="0078383C">
        <w:rPr>
          <w:rFonts w:cstheme="minorHAnsi"/>
        </w:rPr>
        <w:t>forecasted</w:t>
      </w:r>
      <w:r w:rsidR="00975629" w:rsidRPr="0078383C">
        <w:rPr>
          <w:rFonts w:cstheme="minorHAnsi"/>
        </w:rPr>
        <w:t xml:space="preserve">, </w:t>
      </w:r>
      <w:r w:rsidR="00EB3061">
        <w:rPr>
          <w:rFonts w:cstheme="minorHAnsi"/>
        </w:rPr>
        <w:t xml:space="preserve">as following the </w:t>
      </w:r>
      <w:proofErr w:type="gramStart"/>
      <w:r w:rsidR="00EB3061">
        <w:rPr>
          <w:rFonts w:cstheme="minorHAnsi"/>
        </w:rPr>
        <w:t>72 hour</w:t>
      </w:r>
      <w:proofErr w:type="gramEnd"/>
      <w:r w:rsidR="00EB3061">
        <w:rPr>
          <w:rFonts w:cstheme="minorHAnsi"/>
        </w:rPr>
        <w:t xml:space="preserve"> notice, </w:t>
      </w:r>
      <w:r w:rsidR="00975629" w:rsidRPr="0078383C">
        <w:rPr>
          <w:rFonts w:cstheme="minorHAnsi"/>
        </w:rPr>
        <w:t xml:space="preserve">30 hours </w:t>
      </w:r>
      <w:r w:rsidR="00EB3061">
        <w:rPr>
          <w:rFonts w:cstheme="minorHAnsi"/>
        </w:rPr>
        <w:t xml:space="preserve">are required </w:t>
      </w:r>
      <w:r w:rsidR="00975629" w:rsidRPr="0078383C">
        <w:rPr>
          <w:rFonts w:cstheme="minorHAnsi"/>
        </w:rPr>
        <w:t xml:space="preserve">to </w:t>
      </w:r>
      <w:r w:rsidR="00EA6D34">
        <w:rPr>
          <w:rFonts w:cstheme="minorHAnsi"/>
        </w:rPr>
        <w:t xml:space="preserve">increase to following EIS </w:t>
      </w:r>
      <w:r w:rsidR="00975629" w:rsidRPr="0078383C">
        <w:rPr>
          <w:rFonts w:cstheme="minorHAnsi"/>
        </w:rPr>
        <w:t xml:space="preserve">ramp </w:t>
      </w:r>
      <w:r w:rsidR="00EA6D34">
        <w:rPr>
          <w:rFonts w:cstheme="minorHAnsi"/>
        </w:rPr>
        <w:t>rates</w:t>
      </w:r>
      <w:r w:rsidR="0084696D">
        <w:rPr>
          <w:rFonts w:cstheme="minorHAnsi"/>
        </w:rPr>
        <w:t>.  Additionally,</w:t>
      </w:r>
      <w:r w:rsidR="00975629" w:rsidRPr="0078383C">
        <w:rPr>
          <w:rFonts w:cstheme="minorHAnsi"/>
        </w:rPr>
        <w:t xml:space="preserve"> </w:t>
      </w:r>
      <w:r w:rsidR="0084696D">
        <w:rPr>
          <w:rFonts w:cstheme="minorHAnsi"/>
        </w:rPr>
        <w:t xml:space="preserve">to synchronize spatially as well, an additional </w:t>
      </w:r>
      <w:r w:rsidR="00EA6D34">
        <w:rPr>
          <w:rFonts w:cstheme="minorHAnsi"/>
        </w:rPr>
        <w:t>~</w:t>
      </w:r>
      <w:r w:rsidR="005C52CA" w:rsidRPr="0078383C">
        <w:rPr>
          <w:rFonts w:cstheme="minorHAnsi"/>
        </w:rPr>
        <w:t>15</w:t>
      </w:r>
      <w:r w:rsidR="00975629" w:rsidRPr="0078383C">
        <w:rPr>
          <w:rFonts w:cstheme="minorHAnsi"/>
        </w:rPr>
        <w:t xml:space="preserve"> hours </w:t>
      </w:r>
      <w:r w:rsidR="0084696D">
        <w:rPr>
          <w:rFonts w:cstheme="minorHAnsi"/>
        </w:rPr>
        <w:t>is needed for</w:t>
      </w:r>
      <w:r w:rsidR="00975629" w:rsidRPr="0078383C">
        <w:rPr>
          <w:rFonts w:cstheme="minorHAnsi"/>
        </w:rPr>
        <w:t xml:space="preserve"> </w:t>
      </w:r>
      <w:r w:rsidR="0084696D">
        <w:rPr>
          <w:rFonts w:cstheme="minorHAnsi"/>
        </w:rPr>
        <w:t xml:space="preserve">the peak to </w:t>
      </w:r>
      <w:r w:rsidR="00975629" w:rsidRPr="0078383C">
        <w:rPr>
          <w:rFonts w:cstheme="minorHAnsi"/>
        </w:rPr>
        <w:t>travel to TRNF</w:t>
      </w:r>
      <w:r w:rsidR="0084696D">
        <w:rPr>
          <w:rFonts w:cstheme="minorHAnsi"/>
        </w:rPr>
        <w:t xml:space="preserve"> (although storm surges may not require travel time consideration)</w:t>
      </w:r>
      <w:r w:rsidR="00975629" w:rsidRPr="0078383C">
        <w:rPr>
          <w:rFonts w:cstheme="minorHAnsi"/>
        </w:rPr>
        <w:t xml:space="preserve">. However, </w:t>
      </w:r>
      <w:r w:rsidR="0084696D">
        <w:rPr>
          <w:rFonts w:cstheme="minorHAnsi"/>
        </w:rPr>
        <w:t xml:space="preserve">even if the peaks are not in perfect alignment, significant efficiencies for geomorphology will be realized due to the additive nature of accretions and the flow release.  </w:t>
      </w:r>
      <w:r w:rsidR="00690BA0" w:rsidRPr="0078383C">
        <w:rPr>
          <w:rFonts w:cstheme="minorHAnsi"/>
        </w:rPr>
        <w:t>For Water Year 2025, the Flow Workgroup determined that once an event on the 5</w:t>
      </w:r>
      <w:r w:rsidR="00690BA0" w:rsidRPr="0078383C">
        <w:rPr>
          <w:rFonts w:cstheme="minorHAnsi"/>
          <w:vertAlign w:val="superscript"/>
        </w:rPr>
        <w:t>th</w:t>
      </w:r>
      <w:r w:rsidR="00690BA0" w:rsidRPr="0078383C">
        <w:rPr>
          <w:rFonts w:cstheme="minorHAnsi"/>
        </w:rPr>
        <w:t xml:space="preserve"> day of the forecast triggers activity toward a release, that action will continue even if subsequent forecasts indicate a smaller storm event.  </w:t>
      </w:r>
      <w:r w:rsidR="0084696D">
        <w:rPr>
          <w:rFonts w:cstheme="minorHAnsi"/>
        </w:rPr>
        <w:t>This should be maintained for the duration of the environmental flow evaluation study.</w:t>
      </w:r>
    </w:p>
    <w:p w14:paraId="5144B05F" w14:textId="73FBC2D1" w:rsidR="006312E7" w:rsidRPr="0078383C" w:rsidRDefault="006312E7" w:rsidP="00EA6D34">
      <w:pPr>
        <w:spacing w:line="240" w:lineRule="auto"/>
        <w:rPr>
          <w:rFonts w:cstheme="minorHAnsi"/>
        </w:rPr>
      </w:pPr>
      <w:r w:rsidRPr="0078383C">
        <w:rPr>
          <w:rFonts w:cstheme="minorHAnsi"/>
        </w:rPr>
        <w:t xml:space="preserve">A series of </w:t>
      </w:r>
      <w:r w:rsidR="00CE1FDC" w:rsidRPr="0078383C">
        <w:rPr>
          <w:rFonts w:cstheme="minorHAnsi"/>
        </w:rPr>
        <w:t xml:space="preserve">public </w:t>
      </w:r>
      <w:r w:rsidRPr="0078383C">
        <w:rPr>
          <w:rFonts w:cstheme="minorHAnsi"/>
        </w:rPr>
        <w:t xml:space="preserve">notifications shall occur once </w:t>
      </w:r>
      <w:r w:rsidR="00690BA0" w:rsidRPr="0078383C">
        <w:rPr>
          <w:rFonts w:cstheme="minorHAnsi"/>
        </w:rPr>
        <w:t xml:space="preserve">a trigger event has occurred.  </w:t>
      </w:r>
      <w:r w:rsidR="0084696D">
        <w:rPr>
          <w:rFonts w:cstheme="minorHAnsi"/>
        </w:rPr>
        <w:t xml:space="preserve">An </w:t>
      </w:r>
      <w:r w:rsidR="00690BA0" w:rsidRPr="0078383C">
        <w:rPr>
          <w:rFonts w:cstheme="minorHAnsi"/>
        </w:rPr>
        <w:t>initial notice</w:t>
      </w:r>
      <w:r w:rsidR="0084696D">
        <w:rPr>
          <w:rFonts w:cstheme="minorHAnsi"/>
        </w:rPr>
        <w:t xml:space="preserve"> released as quickly as practical</w:t>
      </w:r>
      <w:r w:rsidR="00690BA0" w:rsidRPr="0078383C">
        <w:rPr>
          <w:rFonts w:cstheme="minorHAnsi"/>
        </w:rPr>
        <w:t xml:space="preserve"> will state that a trigger has </w:t>
      </w:r>
      <w:r w:rsidR="00185BB3" w:rsidRPr="0078383C">
        <w:rPr>
          <w:rFonts w:cstheme="minorHAnsi"/>
        </w:rPr>
        <w:t>occurred,</w:t>
      </w:r>
      <w:r w:rsidR="00690BA0" w:rsidRPr="0078383C">
        <w:rPr>
          <w:rFonts w:cstheme="minorHAnsi"/>
        </w:rPr>
        <w:t xml:space="preserve"> and planning has commenced, but </w:t>
      </w:r>
      <w:r w:rsidR="00585DC6" w:rsidRPr="0078383C">
        <w:rPr>
          <w:rFonts w:cstheme="minorHAnsi"/>
        </w:rPr>
        <w:t xml:space="preserve">the schedule for the elevated release </w:t>
      </w:r>
      <w:r w:rsidR="00690BA0" w:rsidRPr="0078383C">
        <w:rPr>
          <w:rFonts w:cstheme="minorHAnsi"/>
        </w:rPr>
        <w:t xml:space="preserve">is </w:t>
      </w:r>
      <w:r w:rsidR="00585DC6" w:rsidRPr="0078383C">
        <w:rPr>
          <w:rFonts w:cstheme="minorHAnsi"/>
        </w:rPr>
        <w:t>un</w:t>
      </w:r>
      <w:r w:rsidR="00690BA0" w:rsidRPr="0078383C">
        <w:rPr>
          <w:rFonts w:cstheme="minorHAnsi"/>
        </w:rPr>
        <w:t>certain</w:t>
      </w:r>
      <w:r w:rsidR="00585DC6" w:rsidRPr="0078383C">
        <w:rPr>
          <w:rFonts w:cstheme="minorHAnsi"/>
        </w:rPr>
        <w:t xml:space="preserve"> until a change order is released by </w:t>
      </w:r>
      <w:r w:rsidR="00185BB3" w:rsidRPr="0078383C">
        <w:rPr>
          <w:rFonts w:cstheme="minorHAnsi"/>
        </w:rPr>
        <w:t>CVO.</w:t>
      </w:r>
      <w:r w:rsidRPr="0078383C">
        <w:rPr>
          <w:rFonts w:cstheme="minorHAnsi"/>
        </w:rPr>
        <w:t xml:space="preserve"> </w:t>
      </w:r>
      <w:r w:rsidR="009F68D6" w:rsidRPr="0078383C">
        <w:rPr>
          <w:rFonts w:cstheme="minorHAnsi"/>
        </w:rPr>
        <w:t>The TRRP Public Outreach Specialist shall develop the plan for public notification, which will include initial notification through</w:t>
      </w:r>
      <w:r w:rsidRPr="0078383C">
        <w:rPr>
          <w:rFonts w:cstheme="minorHAnsi"/>
        </w:rPr>
        <w:t xml:space="preserve"> the Trinity flow listserv</w:t>
      </w:r>
      <w:r w:rsidR="009F68D6" w:rsidRPr="0078383C">
        <w:rPr>
          <w:rFonts w:cstheme="minorHAnsi"/>
        </w:rPr>
        <w:t xml:space="preserve"> and the TRRP Facebook page</w:t>
      </w:r>
      <w:r w:rsidRPr="0078383C">
        <w:rPr>
          <w:rFonts w:cstheme="minorHAnsi"/>
        </w:rPr>
        <w:t xml:space="preserve"> as a pre-announcement to CVO’s posting of the change order to that listserv. The delegate shall then provide </w:t>
      </w:r>
      <w:r w:rsidR="00CB7347" w:rsidRPr="0078383C">
        <w:rPr>
          <w:rFonts w:cstheme="minorHAnsi"/>
        </w:rPr>
        <w:t xml:space="preserve">the same </w:t>
      </w:r>
      <w:r w:rsidRPr="0078383C">
        <w:rPr>
          <w:rFonts w:cstheme="minorHAnsi"/>
        </w:rPr>
        <w:t xml:space="preserve">notice and hydrograph to TRRP’s </w:t>
      </w:r>
      <w:r w:rsidR="009F68D6" w:rsidRPr="0078383C">
        <w:rPr>
          <w:rFonts w:cstheme="minorHAnsi"/>
        </w:rPr>
        <w:t xml:space="preserve">Outreach Specialist and </w:t>
      </w:r>
      <w:r w:rsidRPr="0078383C">
        <w:rPr>
          <w:rFonts w:cstheme="minorHAnsi"/>
        </w:rPr>
        <w:t>Data Steward for posting to the TRRP website. Notification on social media shall occur to the extent allowable by DOI policy</w:t>
      </w:r>
      <w:r w:rsidR="00683EC2" w:rsidRPr="0078383C">
        <w:rPr>
          <w:rFonts w:cstheme="minorHAnsi"/>
        </w:rPr>
        <w:t>. Prior to the beginning of the winter flow period, a seasonal notice</w:t>
      </w:r>
      <w:r w:rsidRPr="0078383C">
        <w:rPr>
          <w:rFonts w:cstheme="minorHAnsi"/>
        </w:rPr>
        <w:t xml:space="preserve"> should be posted at all boat ramps from </w:t>
      </w:r>
      <w:r w:rsidR="00D05DCF" w:rsidRPr="0078383C">
        <w:rPr>
          <w:rFonts w:cstheme="minorHAnsi"/>
        </w:rPr>
        <w:t xml:space="preserve">Pigeon Point </w:t>
      </w:r>
      <w:r w:rsidRPr="0078383C">
        <w:rPr>
          <w:rFonts w:cstheme="minorHAnsi"/>
        </w:rPr>
        <w:t>upstream to Lewiston</w:t>
      </w:r>
      <w:r w:rsidR="00CB7347" w:rsidRPr="0078383C">
        <w:rPr>
          <w:rFonts w:cstheme="minorHAnsi"/>
        </w:rPr>
        <w:t xml:space="preserve"> by </w:t>
      </w:r>
      <w:r w:rsidR="0062347A" w:rsidRPr="0078383C">
        <w:rPr>
          <w:rFonts w:cstheme="minorHAnsi"/>
        </w:rPr>
        <w:t>TRRP staff</w:t>
      </w:r>
      <w:r w:rsidR="00CB7347" w:rsidRPr="0078383C">
        <w:rPr>
          <w:rFonts w:cstheme="minorHAnsi"/>
        </w:rPr>
        <w:t>.</w:t>
      </w:r>
    </w:p>
    <w:p w14:paraId="37985888" w14:textId="27BFDBEE" w:rsidR="00CB7347" w:rsidRPr="0078383C" w:rsidRDefault="00CB7347" w:rsidP="00EA6D34">
      <w:pPr>
        <w:spacing w:line="240" w:lineRule="auto"/>
        <w:rPr>
          <w:rFonts w:cstheme="minorHAnsi"/>
        </w:rPr>
      </w:pPr>
      <w:r w:rsidRPr="0078383C">
        <w:rPr>
          <w:rFonts w:cstheme="minorHAnsi"/>
        </w:rPr>
        <w:t>If the actual weather event results in a flow less than 4,500 cfs</w:t>
      </w:r>
      <w:r w:rsidR="000E3043" w:rsidRPr="0078383C">
        <w:rPr>
          <w:rFonts w:cstheme="minorHAnsi"/>
        </w:rPr>
        <w:t xml:space="preserve"> at TRNF</w:t>
      </w:r>
      <w:r w:rsidRPr="0078383C">
        <w:rPr>
          <w:rFonts w:cstheme="minorHAnsi"/>
        </w:rPr>
        <w:t xml:space="preserve">, </w:t>
      </w:r>
      <w:r w:rsidR="00B43FBC" w:rsidRPr="0078383C">
        <w:rPr>
          <w:rFonts w:cstheme="minorHAnsi"/>
        </w:rPr>
        <w:t xml:space="preserve">or if the forecast is </w:t>
      </w:r>
      <w:r w:rsidR="00BD222B" w:rsidRPr="0078383C">
        <w:rPr>
          <w:rFonts w:cstheme="minorHAnsi"/>
        </w:rPr>
        <w:t xml:space="preserve">lowered under the trigger value </w:t>
      </w:r>
      <w:r w:rsidR="00B43FBC" w:rsidRPr="0078383C">
        <w:rPr>
          <w:rFonts w:cstheme="minorHAnsi"/>
        </w:rPr>
        <w:t xml:space="preserve">after the </w:t>
      </w:r>
      <w:r w:rsidR="00EA6D34">
        <w:rPr>
          <w:rFonts w:cstheme="minorHAnsi"/>
        </w:rPr>
        <w:t>4-day</w:t>
      </w:r>
      <w:r w:rsidR="00B43FBC" w:rsidRPr="0078383C">
        <w:rPr>
          <w:rFonts w:cstheme="minorHAnsi"/>
        </w:rPr>
        <w:t xml:space="preserve"> notice is provided to CVO, </w:t>
      </w:r>
      <w:r w:rsidRPr="0078383C">
        <w:rPr>
          <w:rFonts w:cstheme="minorHAnsi"/>
        </w:rPr>
        <w:t xml:space="preserve">the flow action will still occur. </w:t>
      </w:r>
      <w:r w:rsidR="00986D37" w:rsidRPr="0078383C">
        <w:rPr>
          <w:rFonts w:cstheme="minorHAnsi"/>
        </w:rPr>
        <w:t xml:space="preserve">Therefore, the delegate should be certain of the triggering event before </w:t>
      </w:r>
      <w:r w:rsidR="009F68D6" w:rsidRPr="0078383C">
        <w:rPr>
          <w:rFonts w:cstheme="minorHAnsi"/>
        </w:rPr>
        <w:t>initiating planning and public notice</w:t>
      </w:r>
      <w:r w:rsidR="00986D37" w:rsidRPr="0078383C">
        <w:rPr>
          <w:rFonts w:cstheme="minorHAnsi"/>
        </w:rPr>
        <w:t xml:space="preserve">. </w:t>
      </w:r>
      <w:r w:rsidR="00590E13" w:rsidRPr="0078383C">
        <w:rPr>
          <w:rFonts w:cstheme="minorHAnsi"/>
        </w:rPr>
        <w:t>At any time during this process i</w:t>
      </w:r>
      <w:r w:rsidRPr="0078383C">
        <w:rPr>
          <w:rFonts w:cstheme="minorHAnsi"/>
        </w:rPr>
        <w:t xml:space="preserve">f the </w:t>
      </w:r>
      <w:r w:rsidR="00FB3E5A" w:rsidRPr="0078383C">
        <w:rPr>
          <w:rFonts w:cstheme="minorHAnsi"/>
        </w:rPr>
        <w:t xml:space="preserve">flow </w:t>
      </w:r>
      <w:r w:rsidRPr="0078383C">
        <w:rPr>
          <w:rFonts w:cstheme="minorHAnsi"/>
        </w:rPr>
        <w:t xml:space="preserve">event </w:t>
      </w:r>
      <w:r w:rsidR="00175862" w:rsidRPr="0078383C">
        <w:rPr>
          <w:rFonts w:cstheme="minorHAnsi"/>
        </w:rPr>
        <w:t>is predicted to</w:t>
      </w:r>
      <w:r w:rsidRPr="0078383C">
        <w:rPr>
          <w:rFonts w:cstheme="minorHAnsi"/>
        </w:rPr>
        <w:t xml:space="preserve"> exceed 12,000 cfs</w:t>
      </w:r>
      <w:r w:rsidR="00FB3E5A" w:rsidRPr="0078383C">
        <w:rPr>
          <w:rFonts w:cstheme="minorHAnsi"/>
        </w:rPr>
        <w:t xml:space="preserve"> at TRNF</w:t>
      </w:r>
      <w:r w:rsidRPr="0078383C">
        <w:rPr>
          <w:rFonts w:cstheme="minorHAnsi"/>
        </w:rPr>
        <w:t xml:space="preserve">, notice to the public will still occur, but the timing </w:t>
      </w:r>
      <w:r w:rsidR="00622FDE">
        <w:rPr>
          <w:rFonts w:cstheme="minorHAnsi"/>
        </w:rPr>
        <w:t xml:space="preserve">and/or magnitude </w:t>
      </w:r>
      <w:r w:rsidRPr="0078383C">
        <w:rPr>
          <w:rFonts w:cstheme="minorHAnsi"/>
        </w:rPr>
        <w:t xml:space="preserve">of the release will be delayed </w:t>
      </w:r>
      <w:r w:rsidR="00622FDE">
        <w:rPr>
          <w:rFonts w:cstheme="minorHAnsi"/>
        </w:rPr>
        <w:t xml:space="preserve">or decreased </w:t>
      </w:r>
      <w:r w:rsidRPr="0078383C">
        <w:rPr>
          <w:rFonts w:cstheme="minorHAnsi"/>
        </w:rPr>
        <w:t>until</w:t>
      </w:r>
      <w:r w:rsidR="00F97B8D" w:rsidRPr="0078383C">
        <w:rPr>
          <w:rFonts w:cstheme="minorHAnsi"/>
        </w:rPr>
        <w:t xml:space="preserve"> the</w:t>
      </w:r>
      <w:r w:rsidRPr="0078383C">
        <w:rPr>
          <w:rFonts w:cstheme="minorHAnsi"/>
        </w:rPr>
        <w:t xml:space="preserve"> forecast</w:t>
      </w:r>
      <w:r w:rsidR="00AC4FED" w:rsidRPr="0078383C">
        <w:rPr>
          <w:rFonts w:cstheme="minorHAnsi"/>
        </w:rPr>
        <w:t xml:space="preserve"> </w:t>
      </w:r>
      <w:r w:rsidR="00E82C8D" w:rsidRPr="0078383C">
        <w:rPr>
          <w:rFonts w:cstheme="minorHAnsi"/>
        </w:rPr>
        <w:t>predicts the river will be less than 12,000 cfs,</w:t>
      </w:r>
      <w:r w:rsidRPr="0078383C">
        <w:rPr>
          <w:rFonts w:cstheme="minorHAnsi"/>
        </w:rPr>
        <w:t xml:space="preserve"> with consideration for </w:t>
      </w:r>
      <w:r w:rsidR="00585DC6" w:rsidRPr="0078383C">
        <w:rPr>
          <w:rFonts w:cstheme="minorHAnsi"/>
        </w:rPr>
        <w:t xml:space="preserve">flow </w:t>
      </w:r>
      <w:r w:rsidRPr="0078383C">
        <w:rPr>
          <w:rFonts w:cstheme="minorHAnsi"/>
        </w:rPr>
        <w:t>travel time</w:t>
      </w:r>
      <w:r w:rsidR="005D050B" w:rsidRPr="0078383C">
        <w:rPr>
          <w:rFonts w:cstheme="minorHAnsi"/>
        </w:rPr>
        <w:t xml:space="preserve"> and ramping rates</w:t>
      </w:r>
      <w:r w:rsidR="00E82C8D" w:rsidRPr="0078383C">
        <w:rPr>
          <w:rFonts w:cstheme="minorHAnsi"/>
        </w:rPr>
        <w:t xml:space="preserve"> </w:t>
      </w:r>
      <w:r w:rsidR="00585DC6" w:rsidRPr="0078383C">
        <w:rPr>
          <w:rFonts w:cstheme="minorHAnsi"/>
        </w:rPr>
        <w:t>and</w:t>
      </w:r>
      <w:r w:rsidR="00590E13" w:rsidRPr="0078383C">
        <w:rPr>
          <w:rFonts w:cstheme="minorHAnsi"/>
        </w:rPr>
        <w:t xml:space="preserve"> at CVO’s discretion to mitigate risk of downstream flooding</w:t>
      </w:r>
      <w:r w:rsidRPr="0078383C">
        <w:rPr>
          <w:rFonts w:cstheme="minorHAnsi"/>
        </w:rPr>
        <w:t>.</w:t>
      </w:r>
      <w:r w:rsidR="00605850" w:rsidRPr="0078383C">
        <w:rPr>
          <w:rFonts w:cstheme="minorHAnsi"/>
        </w:rPr>
        <w:t xml:space="preserve"> </w:t>
      </w:r>
      <w:r w:rsidR="00C117CA" w:rsidRPr="0078383C">
        <w:rPr>
          <w:rFonts w:cstheme="minorHAnsi"/>
        </w:rPr>
        <w:t xml:space="preserve">If the ramp up to a </w:t>
      </w:r>
      <w:r w:rsidR="0084696D">
        <w:rPr>
          <w:rFonts w:cstheme="minorHAnsi"/>
        </w:rPr>
        <w:t>pulse flow</w:t>
      </w:r>
      <w:r w:rsidR="00C117CA" w:rsidRPr="0078383C">
        <w:rPr>
          <w:rFonts w:cstheme="minorHAnsi"/>
        </w:rPr>
        <w:t xml:space="preserve"> has commenced and observed flows at TRNF exceed 12,000 cfs and show no signs of decreasing before the dam release travels to TRNF, the TRRP delegate will work closely with CVO to reduce the flow release from Lewiston Dam to avoid the combination of winter flow releases and flows from tributaries does not exceed the Maximum Fisheries Flow (MFF). </w:t>
      </w:r>
      <w:r w:rsidR="00605850" w:rsidRPr="0078383C">
        <w:rPr>
          <w:rFonts w:cstheme="minorHAnsi"/>
        </w:rPr>
        <w:t xml:space="preserve">In consideration of flood risk, it should be noted that </w:t>
      </w:r>
      <w:r w:rsidR="00C117CA" w:rsidRPr="0078383C">
        <w:rPr>
          <w:rFonts w:cstheme="minorHAnsi"/>
        </w:rPr>
        <w:t xml:space="preserve">the </w:t>
      </w:r>
      <w:r w:rsidR="00605850" w:rsidRPr="0078383C">
        <w:rPr>
          <w:rFonts w:cstheme="minorHAnsi"/>
        </w:rPr>
        <w:t>MFF</w:t>
      </w:r>
      <w:r w:rsidR="00C117CA" w:rsidRPr="0078383C">
        <w:rPr>
          <w:rFonts w:cstheme="minorHAnsi"/>
        </w:rPr>
        <w:t xml:space="preserve"> </w:t>
      </w:r>
      <w:r w:rsidR="00605850" w:rsidRPr="0078383C">
        <w:rPr>
          <w:rFonts w:cstheme="minorHAnsi"/>
        </w:rPr>
        <w:t xml:space="preserve">is 23,854 cfs at TRNF (DWR 2007). Since the maximum in-river flow contemplated during this period is 18,500 cfs (12,000 </w:t>
      </w:r>
      <w:r w:rsidR="007815E4" w:rsidRPr="0078383C">
        <w:rPr>
          <w:rFonts w:cstheme="minorHAnsi"/>
        </w:rPr>
        <w:t xml:space="preserve">max </w:t>
      </w:r>
      <w:r w:rsidR="00605850" w:rsidRPr="0078383C">
        <w:rPr>
          <w:rFonts w:cstheme="minorHAnsi"/>
        </w:rPr>
        <w:t>natural accretion</w:t>
      </w:r>
      <w:r w:rsidR="007815E4" w:rsidRPr="0078383C">
        <w:rPr>
          <w:rFonts w:cstheme="minorHAnsi"/>
        </w:rPr>
        <w:t xml:space="preserve"> </w:t>
      </w:r>
      <w:r w:rsidR="00605850" w:rsidRPr="0078383C">
        <w:rPr>
          <w:rFonts w:cstheme="minorHAnsi"/>
        </w:rPr>
        <w:t xml:space="preserve">+ 6,500 cfs release), the risk of exceeding </w:t>
      </w:r>
      <w:r w:rsidR="00EC093F" w:rsidRPr="0078383C">
        <w:rPr>
          <w:rFonts w:cstheme="minorHAnsi"/>
        </w:rPr>
        <w:t xml:space="preserve">the </w:t>
      </w:r>
      <w:r w:rsidR="00605850" w:rsidRPr="0078383C">
        <w:rPr>
          <w:rFonts w:cstheme="minorHAnsi"/>
        </w:rPr>
        <w:t xml:space="preserve">MFF is </w:t>
      </w:r>
      <w:r w:rsidR="00C117CA" w:rsidRPr="0078383C">
        <w:rPr>
          <w:rFonts w:cstheme="minorHAnsi"/>
        </w:rPr>
        <w:t xml:space="preserve">somewhat </w:t>
      </w:r>
      <w:r w:rsidR="00605850" w:rsidRPr="0078383C">
        <w:rPr>
          <w:rFonts w:cstheme="minorHAnsi"/>
        </w:rPr>
        <w:t>unlikely.</w:t>
      </w:r>
    </w:p>
    <w:p w14:paraId="50945F38" w14:textId="403E1972" w:rsidR="000E0197" w:rsidRPr="0078383C" w:rsidRDefault="000E0197" w:rsidP="00EA6D34">
      <w:pPr>
        <w:spacing w:line="240" w:lineRule="auto"/>
        <w:rPr>
          <w:rFonts w:cstheme="minorHAnsi"/>
          <w:u w:val="single"/>
        </w:rPr>
      </w:pPr>
      <w:r w:rsidRPr="0078383C">
        <w:rPr>
          <w:rFonts w:cstheme="minorHAnsi"/>
          <w:u w:val="single"/>
        </w:rPr>
        <w:lastRenderedPageBreak/>
        <w:t>Operational Limitations at Trinity Dam during Flow Synchronization Period</w:t>
      </w:r>
    </w:p>
    <w:p w14:paraId="2BB43874" w14:textId="18756AE2" w:rsidR="00EC093F" w:rsidRPr="0078383C" w:rsidRDefault="00683EC2" w:rsidP="00EA6D34">
      <w:pPr>
        <w:spacing w:line="240" w:lineRule="auto"/>
        <w:rPr>
          <w:rFonts w:cstheme="minorHAnsi"/>
        </w:rPr>
      </w:pPr>
      <w:r w:rsidRPr="0078383C">
        <w:rPr>
          <w:rFonts w:cstheme="minorHAnsi"/>
        </w:rPr>
        <w:t>Th</w:t>
      </w:r>
      <w:r w:rsidR="00F82EB7" w:rsidRPr="0078383C">
        <w:rPr>
          <w:rFonts w:cstheme="minorHAnsi"/>
        </w:rPr>
        <w:t xml:space="preserve">e two turbines at Trinity Dam can each pass 1,500 cfs and </w:t>
      </w:r>
      <w:r w:rsidR="00EC093F" w:rsidRPr="0078383C">
        <w:rPr>
          <w:rFonts w:cstheme="minorHAnsi"/>
        </w:rPr>
        <w:t>are</w:t>
      </w:r>
      <w:r w:rsidR="00F82EB7" w:rsidRPr="0078383C">
        <w:rPr>
          <w:rFonts w:cstheme="minorHAnsi"/>
        </w:rPr>
        <w:t xml:space="preserve"> remotely operated. Another source of water is the auxiliary outlet. The auxiliary flows at 2,500 cfs (on position) or 0 (off position) and</w:t>
      </w:r>
      <w:r w:rsidR="00105BB3" w:rsidRPr="0078383C">
        <w:rPr>
          <w:rFonts w:cstheme="minorHAnsi"/>
        </w:rPr>
        <w:t xml:space="preserve"> can</w:t>
      </w:r>
      <w:r w:rsidR="00F82EB7" w:rsidRPr="0078383C">
        <w:rPr>
          <w:rFonts w:cstheme="minorHAnsi"/>
        </w:rPr>
        <w:t xml:space="preserve"> also be operated remotely by CVO without an operator present at the dam. Ramping rates can be accommodated even with the all or nothing operation of the auxiliary outlet by passing water through Carr tunnel </w:t>
      </w:r>
      <w:r w:rsidR="0078383C" w:rsidRPr="0078383C">
        <w:rPr>
          <w:rFonts w:cstheme="minorHAnsi"/>
        </w:rPr>
        <w:t xml:space="preserve">when it is operational, </w:t>
      </w:r>
      <w:r w:rsidR="00F82EB7" w:rsidRPr="0078383C">
        <w:rPr>
          <w:rFonts w:cstheme="minorHAnsi"/>
        </w:rPr>
        <w:t>so only the scheduled Trinity River flow passes Lewiston Dam. The third option for releasing water from Trinity Dam is the hollow jet valves. These can release variable amounts up to a maximum of 9,000-10,000 cfs</w:t>
      </w:r>
      <w:r w:rsidR="005046D0" w:rsidRPr="0078383C">
        <w:rPr>
          <w:rFonts w:cstheme="minorHAnsi"/>
        </w:rPr>
        <w:t xml:space="preserve">, but the valves require a person to be onsite to manually operate. Thus, at full operation, the maximum flow that can be </w:t>
      </w:r>
      <w:r w:rsidR="00EC093F" w:rsidRPr="0078383C">
        <w:rPr>
          <w:rFonts w:cstheme="minorHAnsi"/>
        </w:rPr>
        <w:t xml:space="preserve">remotely </w:t>
      </w:r>
      <w:r w:rsidR="005046D0" w:rsidRPr="0078383C">
        <w:rPr>
          <w:rFonts w:cstheme="minorHAnsi"/>
        </w:rPr>
        <w:t>released from the dam is 5,500 cfs</w:t>
      </w:r>
      <w:r w:rsidR="00EC093F" w:rsidRPr="0078383C">
        <w:rPr>
          <w:rFonts w:cstheme="minorHAnsi"/>
        </w:rPr>
        <w:t>,</w:t>
      </w:r>
      <w:r w:rsidR="005046D0" w:rsidRPr="0078383C">
        <w:rPr>
          <w:rFonts w:cstheme="minorHAnsi"/>
        </w:rPr>
        <w:t xml:space="preserve"> which is less than the 6,500 cfs daily average peak prescribed in the </w:t>
      </w:r>
      <w:r w:rsidR="00EC093F" w:rsidRPr="0078383C">
        <w:rPr>
          <w:rFonts w:cstheme="minorHAnsi"/>
        </w:rPr>
        <w:t>FSP</w:t>
      </w:r>
      <w:r w:rsidR="005046D0" w:rsidRPr="0078383C">
        <w:rPr>
          <w:rFonts w:cstheme="minorHAnsi"/>
        </w:rPr>
        <w:t xml:space="preserve">. </w:t>
      </w:r>
    </w:p>
    <w:p w14:paraId="2963115E" w14:textId="3FD082BD" w:rsidR="00683EC2" w:rsidRPr="0078383C" w:rsidRDefault="005046D0" w:rsidP="00EA6D34">
      <w:pPr>
        <w:spacing w:line="240" w:lineRule="auto"/>
        <w:rPr>
          <w:rFonts w:cstheme="minorHAnsi"/>
        </w:rPr>
      </w:pPr>
      <w:r w:rsidRPr="0078383C">
        <w:rPr>
          <w:rFonts w:cstheme="minorHAnsi"/>
        </w:rPr>
        <w:t xml:space="preserve">The normal operation for getting a person to </w:t>
      </w:r>
      <w:r w:rsidR="008D3DA3" w:rsidRPr="0078383C">
        <w:rPr>
          <w:rFonts w:cstheme="minorHAnsi"/>
        </w:rPr>
        <w:t>Trinity Dam</w:t>
      </w:r>
      <w:r w:rsidRPr="0078383C">
        <w:rPr>
          <w:rFonts w:cstheme="minorHAnsi"/>
        </w:rPr>
        <w:t xml:space="preserve"> </w:t>
      </w:r>
      <w:r w:rsidR="00EC093F" w:rsidRPr="0078383C">
        <w:rPr>
          <w:rFonts w:cstheme="minorHAnsi"/>
        </w:rPr>
        <w:t xml:space="preserve">to </w:t>
      </w:r>
      <w:r w:rsidRPr="0078383C">
        <w:rPr>
          <w:rFonts w:cstheme="minorHAnsi"/>
        </w:rPr>
        <w:t>adjust</w:t>
      </w:r>
      <w:r w:rsidR="00C24BCC" w:rsidRPr="0078383C">
        <w:rPr>
          <w:rFonts w:cstheme="minorHAnsi"/>
        </w:rPr>
        <w:t xml:space="preserve"> </w:t>
      </w:r>
      <w:r w:rsidR="00EC093F" w:rsidRPr="0078383C">
        <w:rPr>
          <w:rFonts w:cstheme="minorHAnsi"/>
        </w:rPr>
        <w:t>the hollow jet valves</w:t>
      </w:r>
      <w:r w:rsidR="00C24BCC" w:rsidRPr="0078383C">
        <w:rPr>
          <w:rFonts w:cstheme="minorHAnsi"/>
        </w:rPr>
        <w:t xml:space="preserve"> </w:t>
      </w:r>
      <w:r w:rsidR="00EC093F" w:rsidRPr="0078383C">
        <w:rPr>
          <w:rFonts w:cstheme="minorHAnsi"/>
        </w:rPr>
        <w:t>involves</w:t>
      </w:r>
      <w:r w:rsidR="008D3DA3" w:rsidRPr="0078383C">
        <w:rPr>
          <w:rFonts w:cstheme="minorHAnsi"/>
        </w:rPr>
        <w:t xml:space="preserve"> </w:t>
      </w:r>
      <w:r w:rsidRPr="0078383C">
        <w:rPr>
          <w:rFonts w:cstheme="minorHAnsi"/>
        </w:rPr>
        <w:t xml:space="preserve">CVO notifying Shasta Dam operators </w:t>
      </w:r>
      <w:r w:rsidR="008D3DA3" w:rsidRPr="0078383C">
        <w:rPr>
          <w:rFonts w:cstheme="minorHAnsi"/>
        </w:rPr>
        <w:t>of the TRRP 72-hour notice so a</w:t>
      </w:r>
      <w:r w:rsidR="00EC093F" w:rsidRPr="0078383C">
        <w:rPr>
          <w:rFonts w:cstheme="minorHAnsi"/>
        </w:rPr>
        <w:t>n</w:t>
      </w:r>
      <w:r w:rsidR="008D3DA3" w:rsidRPr="0078383C">
        <w:rPr>
          <w:rFonts w:cstheme="minorHAnsi"/>
        </w:rPr>
        <w:t xml:space="preserve"> operator can be sent to make the valve adjustments. In consideration of worker safety, the NCAO Area Manager could decide that road conditions are too hazardous </w:t>
      </w:r>
      <w:r w:rsidR="00C117CA" w:rsidRPr="0078383C">
        <w:rPr>
          <w:rFonts w:cstheme="minorHAnsi"/>
        </w:rPr>
        <w:t>fir travel to</w:t>
      </w:r>
      <w:r w:rsidR="008D3DA3" w:rsidRPr="0078383C">
        <w:rPr>
          <w:rFonts w:cstheme="minorHAnsi"/>
        </w:rPr>
        <w:t xml:space="preserve"> adjust the hollow jet valves.</w:t>
      </w:r>
      <w:r w:rsidR="00552342" w:rsidRPr="0078383C">
        <w:rPr>
          <w:rFonts w:cstheme="minorHAnsi"/>
        </w:rPr>
        <w:t xml:space="preserve"> </w:t>
      </w:r>
      <w:r w:rsidR="00EC093F" w:rsidRPr="0078383C">
        <w:rPr>
          <w:rFonts w:cstheme="minorHAnsi"/>
        </w:rPr>
        <w:t>In this case, as close to the maximum scheduled flow will be implemented, and the water volume that is unspent in this scenario will be made up in the elevated baseflow period.</w:t>
      </w:r>
    </w:p>
    <w:p w14:paraId="69ED7950" w14:textId="05E56BE0" w:rsidR="00B36E79" w:rsidRPr="0078383C" w:rsidRDefault="00552342" w:rsidP="00EA6D34">
      <w:pPr>
        <w:spacing w:line="240" w:lineRule="auto"/>
        <w:rPr>
          <w:rFonts w:eastAsia="Times New Roman" w:cstheme="minorHAnsi"/>
        </w:rPr>
      </w:pPr>
      <w:r w:rsidRPr="0078383C">
        <w:rPr>
          <w:rFonts w:cstheme="minorHAnsi"/>
        </w:rPr>
        <w:t xml:space="preserve">There is a possibility that forward power scheduling could impact the timing of release during the </w:t>
      </w:r>
      <w:r w:rsidR="00EC093F" w:rsidRPr="0078383C">
        <w:rPr>
          <w:rFonts w:cstheme="minorHAnsi"/>
        </w:rPr>
        <w:t>FSP</w:t>
      </w:r>
      <w:r w:rsidRPr="0078383C">
        <w:rPr>
          <w:rFonts w:cstheme="minorHAnsi"/>
        </w:rPr>
        <w:t xml:space="preserve">. Under most circumstances during the December 15 to </w:t>
      </w:r>
      <w:r w:rsidR="00CF1C04" w:rsidRPr="0078383C">
        <w:rPr>
          <w:rFonts w:cstheme="minorHAnsi"/>
        </w:rPr>
        <w:t xml:space="preserve">February 15 period, power generation is scheduled two days ahead during weekdays and three days ahead on weekends, meaning </w:t>
      </w:r>
      <w:r w:rsidR="00C24BCC" w:rsidRPr="0078383C">
        <w:rPr>
          <w:rFonts w:cstheme="minorHAnsi"/>
        </w:rPr>
        <w:t xml:space="preserve">up to </w:t>
      </w:r>
      <w:r w:rsidR="00CF1C04" w:rsidRPr="0078383C">
        <w:rPr>
          <w:rFonts w:cstheme="minorHAnsi"/>
        </w:rPr>
        <w:t xml:space="preserve">a 72-hour notice can be incorporated into the schedule. Exceptions arise during major holidays when power </w:t>
      </w:r>
      <w:r w:rsidR="00C24BCC" w:rsidRPr="0078383C">
        <w:rPr>
          <w:rFonts w:cstheme="minorHAnsi"/>
        </w:rPr>
        <w:t>generation is scheduled up to</w:t>
      </w:r>
      <w:r w:rsidR="00CF1C04" w:rsidRPr="0078383C">
        <w:rPr>
          <w:rFonts w:cstheme="minorHAnsi"/>
        </w:rPr>
        <w:t xml:space="preserve"> five days in advance. </w:t>
      </w:r>
      <w:r w:rsidRPr="0078383C">
        <w:rPr>
          <w:rFonts w:eastAsia="Times New Roman" w:cstheme="minorHAnsi"/>
        </w:rPr>
        <w:t xml:space="preserve">If flows within the operational capacity of the dam are not power scheduled, </w:t>
      </w:r>
      <w:r w:rsidR="00C24BCC" w:rsidRPr="0078383C">
        <w:rPr>
          <w:rFonts w:eastAsia="Times New Roman" w:cstheme="minorHAnsi"/>
        </w:rPr>
        <w:t xml:space="preserve">the release </w:t>
      </w:r>
      <w:r w:rsidRPr="0078383C">
        <w:rPr>
          <w:rFonts w:eastAsia="Times New Roman" w:cstheme="minorHAnsi"/>
        </w:rPr>
        <w:t>is considered a</w:t>
      </w:r>
      <w:r w:rsidR="00CF1C04" w:rsidRPr="0078383C">
        <w:rPr>
          <w:rFonts w:eastAsia="Times New Roman" w:cstheme="minorHAnsi"/>
        </w:rPr>
        <w:t>n</w:t>
      </w:r>
      <w:r w:rsidRPr="0078383C">
        <w:rPr>
          <w:rFonts w:eastAsia="Times New Roman" w:cstheme="minorHAnsi"/>
        </w:rPr>
        <w:t xml:space="preserve"> undisclosed impact to the power customer</w:t>
      </w:r>
      <w:r w:rsidR="00C24BCC" w:rsidRPr="0078383C">
        <w:rPr>
          <w:rFonts w:eastAsia="Times New Roman" w:cstheme="minorHAnsi"/>
        </w:rPr>
        <w:t>. Therefore,</w:t>
      </w:r>
      <w:r w:rsidRPr="0078383C">
        <w:rPr>
          <w:rFonts w:eastAsia="Times New Roman" w:cstheme="minorHAnsi"/>
        </w:rPr>
        <w:t xml:space="preserve"> flows up to the operational capacity </w:t>
      </w:r>
      <w:r w:rsidR="00CF1C04" w:rsidRPr="0078383C">
        <w:rPr>
          <w:rFonts w:eastAsia="Times New Roman" w:cstheme="minorHAnsi"/>
        </w:rPr>
        <w:t xml:space="preserve">of the dam need to be placed </w:t>
      </w:r>
      <w:r w:rsidRPr="0078383C">
        <w:rPr>
          <w:rFonts w:eastAsia="Times New Roman" w:cstheme="minorHAnsi"/>
        </w:rPr>
        <w:t>on the look-ahead power schedule</w:t>
      </w:r>
      <w:r w:rsidR="00CF1C04" w:rsidRPr="0078383C">
        <w:rPr>
          <w:rFonts w:eastAsia="Times New Roman" w:cstheme="minorHAnsi"/>
        </w:rPr>
        <w:t xml:space="preserve"> or, alternatively, TRRP could request an exemption from the Regional Director on a case-by-case basis. In troubleshooting this issue, CVO encouraged the Program to </w:t>
      </w:r>
      <w:r w:rsidR="00C24BCC" w:rsidRPr="0078383C">
        <w:rPr>
          <w:rFonts w:eastAsia="Times New Roman" w:cstheme="minorHAnsi"/>
        </w:rPr>
        <w:t>provide the schedule for increasing flow</w:t>
      </w:r>
      <w:r w:rsidR="00CF1C04" w:rsidRPr="0078383C">
        <w:rPr>
          <w:rFonts w:eastAsia="Times New Roman" w:cstheme="minorHAnsi"/>
        </w:rPr>
        <w:t xml:space="preserve"> to 3,000 cfs as soon as a synchronized release is being ordered</w:t>
      </w:r>
      <w:r w:rsidR="00B36E79" w:rsidRPr="0078383C">
        <w:rPr>
          <w:rFonts w:eastAsia="Times New Roman" w:cstheme="minorHAnsi"/>
        </w:rPr>
        <w:t xml:space="preserve"> so they can attempt to get it on the power schedule or </w:t>
      </w:r>
      <w:r w:rsidR="00C24BCC" w:rsidRPr="0078383C">
        <w:rPr>
          <w:rFonts w:eastAsia="Times New Roman" w:cstheme="minorHAnsi"/>
        </w:rPr>
        <w:t>decrease</w:t>
      </w:r>
      <w:r w:rsidR="00B36E79" w:rsidRPr="0078383C">
        <w:rPr>
          <w:rFonts w:eastAsia="Times New Roman" w:cstheme="minorHAnsi"/>
        </w:rPr>
        <w:t xml:space="preserve"> power generation at another facility to accommodate Trinity Dam’s increased generation.</w:t>
      </w:r>
      <w:r w:rsidR="00C24BCC" w:rsidRPr="0078383C">
        <w:rPr>
          <w:rFonts w:eastAsia="Times New Roman" w:cstheme="minorHAnsi"/>
        </w:rPr>
        <w:t xml:space="preserve"> </w:t>
      </w:r>
    </w:p>
    <w:p w14:paraId="3F84FE80" w14:textId="792F0EDA" w:rsidR="00D00F47" w:rsidRPr="0078383C" w:rsidRDefault="0035134A" w:rsidP="00EA6D34">
      <w:pPr>
        <w:spacing w:line="240" w:lineRule="auto"/>
        <w:rPr>
          <w:rFonts w:eastAsia="Times New Roman" w:cstheme="minorHAnsi"/>
        </w:rPr>
      </w:pPr>
      <w:r w:rsidRPr="0078383C">
        <w:rPr>
          <w:rFonts w:eastAsia="Times New Roman" w:cstheme="minorHAnsi"/>
        </w:rPr>
        <w:t>Regarding</w:t>
      </w:r>
      <w:r w:rsidR="00B36E79" w:rsidRPr="0078383C">
        <w:rPr>
          <w:rFonts w:eastAsia="Times New Roman" w:cstheme="minorHAnsi"/>
        </w:rPr>
        <w:t xml:space="preserve"> operational limitations, flood operations could </w:t>
      </w:r>
      <w:r w:rsidR="00C24BCC" w:rsidRPr="0078383C">
        <w:rPr>
          <w:rFonts w:eastAsia="Times New Roman" w:cstheme="minorHAnsi"/>
        </w:rPr>
        <w:t xml:space="preserve">also </w:t>
      </w:r>
      <w:r w:rsidR="00B36E79" w:rsidRPr="0078383C">
        <w:rPr>
          <w:rFonts w:eastAsia="Times New Roman" w:cstheme="minorHAnsi"/>
        </w:rPr>
        <w:t xml:space="preserve">impact </w:t>
      </w:r>
      <w:r w:rsidR="00C24BCC" w:rsidRPr="0078383C">
        <w:rPr>
          <w:rFonts w:eastAsia="Times New Roman" w:cstheme="minorHAnsi"/>
        </w:rPr>
        <w:t xml:space="preserve">FSP </w:t>
      </w:r>
      <w:r w:rsidR="00B36E79" w:rsidRPr="0078383C">
        <w:rPr>
          <w:rFonts w:eastAsia="Times New Roman" w:cstheme="minorHAnsi"/>
        </w:rPr>
        <w:t xml:space="preserve">release timing should safety of dam releases hamper the ability to implement the TRRP-developed hydrograph. </w:t>
      </w:r>
      <w:r w:rsidRPr="0078383C">
        <w:rPr>
          <w:rFonts w:eastAsia="Times New Roman" w:cstheme="minorHAnsi"/>
        </w:rPr>
        <w:t>If</w:t>
      </w:r>
      <w:r w:rsidR="00B36E79" w:rsidRPr="0078383C">
        <w:rPr>
          <w:rFonts w:eastAsia="Times New Roman" w:cstheme="minorHAnsi"/>
        </w:rPr>
        <w:t xml:space="preserve"> any of the</w:t>
      </w:r>
      <w:r w:rsidR="00EC093F" w:rsidRPr="0078383C">
        <w:rPr>
          <w:rFonts w:eastAsia="Times New Roman" w:cstheme="minorHAnsi"/>
        </w:rPr>
        <w:t>se</w:t>
      </w:r>
      <w:r w:rsidR="00B36E79" w:rsidRPr="0078383C">
        <w:rPr>
          <w:rFonts w:eastAsia="Times New Roman" w:cstheme="minorHAnsi"/>
        </w:rPr>
        <w:t xml:space="preserve"> operational limitations </w:t>
      </w:r>
      <w:r w:rsidR="00EC093F" w:rsidRPr="0078383C">
        <w:rPr>
          <w:rFonts w:eastAsia="Times New Roman" w:cstheme="minorHAnsi"/>
        </w:rPr>
        <w:t xml:space="preserve">impact </w:t>
      </w:r>
      <w:r w:rsidR="00B36E79" w:rsidRPr="0078383C">
        <w:rPr>
          <w:rFonts w:eastAsia="Times New Roman" w:cstheme="minorHAnsi"/>
        </w:rPr>
        <w:t xml:space="preserve">the TRRP-developed hydrograph after the 72-hour notice, </w:t>
      </w:r>
      <w:r w:rsidRPr="0078383C">
        <w:rPr>
          <w:rFonts w:eastAsia="Times New Roman" w:cstheme="minorHAnsi"/>
        </w:rPr>
        <w:t xml:space="preserve">determination that the synchronization event occurred will be based on whether 60,000 </w:t>
      </w:r>
      <w:proofErr w:type="spellStart"/>
      <w:r w:rsidRPr="0078383C">
        <w:rPr>
          <w:rFonts w:eastAsia="Times New Roman" w:cstheme="minorHAnsi"/>
        </w:rPr>
        <w:t>af</w:t>
      </w:r>
      <w:proofErr w:type="spellEnd"/>
      <w:r w:rsidRPr="0078383C">
        <w:rPr>
          <w:rFonts w:eastAsia="Times New Roman" w:cstheme="minorHAnsi"/>
        </w:rPr>
        <w:t xml:space="preserve"> above base flow had been released (i.e., volume is determining factor).</w:t>
      </w:r>
    </w:p>
    <w:p w14:paraId="2CF5A442" w14:textId="17577810" w:rsidR="00CB7347" w:rsidRPr="0078383C" w:rsidRDefault="00CB7347" w:rsidP="00EA6D34">
      <w:pPr>
        <w:spacing w:line="240" w:lineRule="auto"/>
        <w:rPr>
          <w:rFonts w:cstheme="minorHAnsi"/>
          <w:u w:val="single"/>
        </w:rPr>
      </w:pPr>
      <w:r w:rsidRPr="0078383C">
        <w:rPr>
          <w:rFonts w:cstheme="minorHAnsi"/>
          <w:u w:val="single"/>
        </w:rPr>
        <w:t xml:space="preserve">Implementation </w:t>
      </w:r>
      <w:r w:rsidR="000B19AC" w:rsidRPr="0078383C">
        <w:rPr>
          <w:rFonts w:cstheme="minorHAnsi"/>
          <w:u w:val="single"/>
        </w:rPr>
        <w:t xml:space="preserve">of </w:t>
      </w:r>
      <w:r w:rsidRPr="0078383C">
        <w:rPr>
          <w:rFonts w:cstheme="minorHAnsi"/>
          <w:u w:val="single"/>
        </w:rPr>
        <w:t>Elevated Baseflow Period</w:t>
      </w:r>
    </w:p>
    <w:p w14:paraId="25492C56" w14:textId="214911B1" w:rsidR="004D47DF" w:rsidRPr="0078383C" w:rsidRDefault="00AC4FED" w:rsidP="00EA6D34">
      <w:pPr>
        <w:spacing w:line="240" w:lineRule="auto"/>
        <w:rPr>
          <w:rFonts w:cstheme="minorHAnsi"/>
        </w:rPr>
      </w:pPr>
      <w:r w:rsidRPr="0078383C">
        <w:rPr>
          <w:rFonts w:cstheme="minorHAnsi"/>
        </w:rPr>
        <w:t xml:space="preserve">The California </w:t>
      </w:r>
      <w:r w:rsidR="009F0FA8" w:rsidRPr="0078383C">
        <w:rPr>
          <w:rFonts w:cstheme="minorHAnsi"/>
        </w:rPr>
        <w:t xml:space="preserve">Department of Water Resources typically </w:t>
      </w:r>
      <w:r w:rsidR="0052236C" w:rsidRPr="0078383C">
        <w:rPr>
          <w:rFonts w:cstheme="minorHAnsi"/>
        </w:rPr>
        <w:t>posts</w:t>
      </w:r>
      <w:r w:rsidR="009F0FA8" w:rsidRPr="0078383C">
        <w:rPr>
          <w:rFonts w:cstheme="minorHAnsi"/>
        </w:rPr>
        <w:t xml:space="preserve"> the B120 forecast between the 8</w:t>
      </w:r>
      <w:r w:rsidR="009F0FA8" w:rsidRPr="0078383C">
        <w:rPr>
          <w:rFonts w:cstheme="minorHAnsi"/>
          <w:vertAlign w:val="superscript"/>
        </w:rPr>
        <w:t>th</w:t>
      </w:r>
      <w:r w:rsidR="009F0FA8" w:rsidRPr="0078383C">
        <w:rPr>
          <w:rFonts w:cstheme="minorHAnsi"/>
        </w:rPr>
        <w:t xml:space="preserve"> and 10</w:t>
      </w:r>
      <w:r w:rsidR="009F0FA8" w:rsidRPr="0078383C">
        <w:rPr>
          <w:rFonts w:cstheme="minorHAnsi"/>
          <w:vertAlign w:val="superscript"/>
        </w:rPr>
        <w:t>th</w:t>
      </w:r>
      <w:r w:rsidR="009F0FA8" w:rsidRPr="0078383C">
        <w:rPr>
          <w:rFonts w:cstheme="minorHAnsi"/>
        </w:rPr>
        <w:t xml:space="preserve"> of each month beginning in February. </w:t>
      </w:r>
      <w:r w:rsidR="00D80E4A" w:rsidRPr="0078383C">
        <w:rPr>
          <w:rFonts w:cstheme="minorHAnsi"/>
        </w:rPr>
        <w:t xml:space="preserve">After </w:t>
      </w:r>
      <w:r w:rsidR="007A05F0" w:rsidRPr="0078383C">
        <w:rPr>
          <w:rFonts w:cstheme="minorHAnsi"/>
        </w:rPr>
        <w:t>a</w:t>
      </w:r>
      <w:r w:rsidR="00D80E4A" w:rsidRPr="0078383C">
        <w:rPr>
          <w:rFonts w:cstheme="minorHAnsi"/>
        </w:rPr>
        <w:t xml:space="preserve"> B120 forecast is posted</w:t>
      </w:r>
      <w:r w:rsidR="005D050B" w:rsidRPr="0078383C">
        <w:rPr>
          <w:rFonts w:cstheme="minorHAnsi"/>
        </w:rPr>
        <w:t xml:space="preserve"> in February</w:t>
      </w:r>
      <w:r w:rsidR="00D80E4A" w:rsidRPr="0078383C">
        <w:rPr>
          <w:rFonts w:cstheme="minorHAnsi"/>
        </w:rPr>
        <w:t>, t</w:t>
      </w:r>
      <w:r w:rsidR="009F0FA8" w:rsidRPr="0078383C">
        <w:rPr>
          <w:rFonts w:cstheme="minorHAnsi"/>
        </w:rPr>
        <w:t xml:space="preserve">he delegate will use </w:t>
      </w:r>
      <w:r w:rsidR="000B5D04" w:rsidRPr="0078383C">
        <w:rPr>
          <w:rFonts w:cstheme="minorHAnsi"/>
        </w:rPr>
        <w:t>the</w:t>
      </w:r>
      <w:r w:rsidR="009F0FA8" w:rsidRPr="0078383C">
        <w:rPr>
          <w:rFonts w:cstheme="minorHAnsi"/>
        </w:rPr>
        <w:t xml:space="preserve"> 90% exceedance forecast and </w:t>
      </w:r>
      <w:r w:rsidR="00C71E10">
        <w:rPr>
          <w:rFonts w:cstheme="minorHAnsi"/>
        </w:rPr>
        <w:t xml:space="preserve">the decision tree in </w:t>
      </w:r>
      <w:r w:rsidR="009F0FA8" w:rsidRPr="0078383C">
        <w:rPr>
          <w:rFonts w:cstheme="minorHAnsi"/>
        </w:rPr>
        <w:t xml:space="preserve">Figure 1 to </w:t>
      </w:r>
      <w:r w:rsidR="0052236C" w:rsidRPr="0078383C">
        <w:rPr>
          <w:rFonts w:cstheme="minorHAnsi"/>
        </w:rPr>
        <w:t>determine if a</w:t>
      </w:r>
      <w:r w:rsidR="001C3814" w:rsidRPr="0078383C">
        <w:rPr>
          <w:rFonts w:cstheme="minorHAnsi"/>
        </w:rPr>
        <w:t>n elevated baseflow</w:t>
      </w:r>
      <w:r w:rsidR="0052236C" w:rsidRPr="0078383C">
        <w:rPr>
          <w:rFonts w:cstheme="minorHAnsi"/>
        </w:rPr>
        <w:t xml:space="preserve"> release should occur and at what </w:t>
      </w:r>
      <w:r w:rsidR="00551D72" w:rsidRPr="0078383C">
        <w:rPr>
          <w:rFonts w:cstheme="minorHAnsi"/>
        </w:rPr>
        <w:t>volume</w:t>
      </w:r>
      <w:r w:rsidR="0052236C" w:rsidRPr="0078383C">
        <w:rPr>
          <w:rFonts w:cstheme="minorHAnsi"/>
        </w:rPr>
        <w:t xml:space="preserve">. It is the delegate’s responsibility to </w:t>
      </w:r>
      <w:r w:rsidR="006D0B1C" w:rsidRPr="0078383C">
        <w:rPr>
          <w:rFonts w:cstheme="minorHAnsi"/>
        </w:rPr>
        <w:t>develop</w:t>
      </w:r>
      <w:r w:rsidR="00AA718E" w:rsidRPr="0078383C">
        <w:rPr>
          <w:rFonts w:cstheme="minorHAnsi"/>
        </w:rPr>
        <w:t xml:space="preserve"> </w:t>
      </w:r>
      <w:r w:rsidR="0052236C" w:rsidRPr="0078383C">
        <w:rPr>
          <w:rFonts w:cstheme="minorHAnsi"/>
        </w:rPr>
        <w:t xml:space="preserve">the TMC-approved </w:t>
      </w:r>
      <w:r w:rsidR="00AA718E" w:rsidRPr="0078383C">
        <w:rPr>
          <w:rFonts w:cstheme="minorHAnsi"/>
        </w:rPr>
        <w:t>elevated baseflow hydrograph</w:t>
      </w:r>
      <w:r w:rsidR="00551D72" w:rsidRPr="0078383C">
        <w:rPr>
          <w:rFonts w:cstheme="minorHAnsi"/>
        </w:rPr>
        <w:t xml:space="preserve"> to generate a flow schedule</w:t>
      </w:r>
      <w:r w:rsidR="005D050B" w:rsidRPr="0078383C">
        <w:rPr>
          <w:rFonts w:cstheme="minorHAnsi"/>
        </w:rPr>
        <w:t xml:space="preserve"> </w:t>
      </w:r>
      <w:r w:rsidR="0052236C" w:rsidRPr="0078383C">
        <w:rPr>
          <w:rFonts w:cstheme="minorHAnsi"/>
        </w:rPr>
        <w:t xml:space="preserve">into a change order with </w:t>
      </w:r>
      <w:r w:rsidR="006D0B1C" w:rsidRPr="0078383C">
        <w:rPr>
          <w:rFonts w:cstheme="minorHAnsi"/>
        </w:rPr>
        <w:t>two-hour</w:t>
      </w:r>
      <w:r w:rsidR="00117B47" w:rsidRPr="0078383C">
        <w:rPr>
          <w:rFonts w:cstheme="minorHAnsi"/>
        </w:rPr>
        <w:t xml:space="preserve"> changes in </w:t>
      </w:r>
      <w:r w:rsidR="0052236C" w:rsidRPr="0078383C">
        <w:rPr>
          <w:rFonts w:cstheme="minorHAnsi"/>
        </w:rPr>
        <w:t xml:space="preserve">discharge </w:t>
      </w:r>
      <w:r w:rsidR="000219B7" w:rsidRPr="0078383C">
        <w:rPr>
          <w:rFonts w:cstheme="minorHAnsi"/>
        </w:rPr>
        <w:t>that</w:t>
      </w:r>
      <w:r w:rsidR="0052236C" w:rsidRPr="0078383C">
        <w:rPr>
          <w:rFonts w:cstheme="minorHAnsi"/>
        </w:rPr>
        <w:t xml:space="preserve"> conforms to EIS ramping rates and other rule sets. It’s suggested the delegate has the alternate or </w:t>
      </w:r>
      <w:r w:rsidR="00C24BCC" w:rsidRPr="0078383C">
        <w:rPr>
          <w:rFonts w:cstheme="minorHAnsi"/>
        </w:rPr>
        <w:t xml:space="preserve">a </w:t>
      </w:r>
      <w:r w:rsidR="0052236C" w:rsidRPr="0078383C">
        <w:rPr>
          <w:rFonts w:cstheme="minorHAnsi"/>
        </w:rPr>
        <w:t xml:space="preserve">colleague check their work. </w:t>
      </w:r>
      <w:r w:rsidR="00C71E10">
        <w:rPr>
          <w:rFonts w:cstheme="minorHAnsi"/>
        </w:rPr>
        <w:t>T</w:t>
      </w:r>
      <w:r w:rsidR="004711F0" w:rsidRPr="0078383C">
        <w:rPr>
          <w:rFonts w:cstheme="minorHAnsi"/>
        </w:rPr>
        <w:t xml:space="preserve">he delegate then provides the change order to CVO </w:t>
      </w:r>
      <w:r w:rsidR="007A05F0" w:rsidRPr="0078383C">
        <w:rPr>
          <w:rFonts w:cstheme="minorHAnsi"/>
        </w:rPr>
        <w:t>for implementation</w:t>
      </w:r>
      <w:r w:rsidR="004711F0" w:rsidRPr="0078383C">
        <w:rPr>
          <w:rFonts w:cstheme="minorHAnsi"/>
        </w:rPr>
        <w:t>.</w:t>
      </w:r>
      <w:r w:rsidR="00C71E10">
        <w:rPr>
          <w:rFonts w:cstheme="minorHAnsi"/>
        </w:rPr>
        <w:t xml:space="preserve"> Note that CVO requires 72 </w:t>
      </w:r>
      <w:proofErr w:type="spellStart"/>
      <w:r w:rsidR="00C71E10">
        <w:rPr>
          <w:rFonts w:cstheme="minorHAnsi"/>
        </w:rPr>
        <w:t>hours notice</w:t>
      </w:r>
      <w:proofErr w:type="spellEnd"/>
      <w:r w:rsidR="00C71E10">
        <w:rPr>
          <w:rFonts w:cstheme="minorHAnsi"/>
        </w:rPr>
        <w:t xml:space="preserve"> prior to the onset of release changes for EBP schedules as well.  Should B120 forecasts be delayed, the delegate should be prepared with sub-</w:t>
      </w:r>
      <w:r w:rsidR="00C71E10">
        <w:rPr>
          <w:rFonts w:cstheme="minorHAnsi"/>
        </w:rPr>
        <w:lastRenderedPageBreak/>
        <w:t xml:space="preserve">daily schedules for the most likely possibilities reviewed ahead of time. </w:t>
      </w:r>
      <w:r w:rsidR="001D47BB" w:rsidRPr="0078383C">
        <w:rPr>
          <w:rFonts w:cstheme="minorHAnsi"/>
        </w:rPr>
        <w:t xml:space="preserve"> The same protocol for public notice </w:t>
      </w:r>
      <w:r w:rsidR="001E0B13" w:rsidRPr="0078383C">
        <w:rPr>
          <w:rFonts w:cstheme="minorHAnsi"/>
        </w:rPr>
        <w:t>and posting will occur for elevated baseflow events as</w:t>
      </w:r>
      <w:r w:rsidR="00C24BCC" w:rsidRPr="0078383C">
        <w:rPr>
          <w:rFonts w:cstheme="minorHAnsi"/>
        </w:rPr>
        <w:t xml:space="preserve"> described for</w:t>
      </w:r>
      <w:r w:rsidR="001E0B13" w:rsidRPr="0078383C">
        <w:rPr>
          <w:rFonts w:cstheme="minorHAnsi"/>
        </w:rPr>
        <w:t xml:space="preserve"> </w:t>
      </w:r>
      <w:r w:rsidR="00C24BCC" w:rsidRPr="0078383C">
        <w:rPr>
          <w:rFonts w:cstheme="minorHAnsi"/>
        </w:rPr>
        <w:t>FSPs</w:t>
      </w:r>
      <w:r w:rsidR="001E0B13" w:rsidRPr="0078383C">
        <w:rPr>
          <w:rFonts w:cstheme="minorHAnsi"/>
        </w:rPr>
        <w:t>.</w:t>
      </w:r>
    </w:p>
    <w:p w14:paraId="477B1C77" w14:textId="3D3462E7" w:rsidR="004D47DF" w:rsidRPr="0078383C" w:rsidRDefault="004D47DF" w:rsidP="00EA6D34">
      <w:pPr>
        <w:spacing w:line="240" w:lineRule="auto"/>
        <w:rPr>
          <w:rFonts w:cstheme="minorHAnsi"/>
          <w:u w:val="single"/>
        </w:rPr>
      </w:pPr>
      <w:r w:rsidRPr="0078383C">
        <w:rPr>
          <w:rFonts w:cstheme="minorHAnsi"/>
          <w:u w:val="single"/>
        </w:rPr>
        <w:t>Spring Hydrograph Considerations</w:t>
      </w:r>
    </w:p>
    <w:p w14:paraId="19B10D7A" w14:textId="0E0974C6" w:rsidR="004D47DF" w:rsidRPr="0078383C" w:rsidRDefault="004D47DF" w:rsidP="00EA6D34">
      <w:pPr>
        <w:spacing w:line="240" w:lineRule="auto"/>
        <w:rPr>
          <w:rFonts w:cstheme="minorHAnsi"/>
        </w:rPr>
      </w:pPr>
      <w:r w:rsidRPr="0078383C">
        <w:rPr>
          <w:rFonts w:cstheme="minorHAnsi"/>
        </w:rPr>
        <w:t xml:space="preserve">The customary process of development and approval of the spring hydrograph will not change, </w:t>
      </w:r>
      <w:r w:rsidR="00117ABB" w:rsidRPr="0078383C">
        <w:rPr>
          <w:rFonts w:cstheme="minorHAnsi"/>
        </w:rPr>
        <w:t>but</w:t>
      </w:r>
      <w:r w:rsidRPr="0078383C">
        <w:rPr>
          <w:rFonts w:cstheme="minorHAnsi"/>
        </w:rPr>
        <w:t xml:space="preserve"> the </w:t>
      </w:r>
      <w:r w:rsidR="00551D72" w:rsidRPr="0078383C">
        <w:rPr>
          <w:rFonts w:cstheme="minorHAnsi"/>
        </w:rPr>
        <w:t>spring</w:t>
      </w:r>
      <w:r w:rsidRPr="0078383C">
        <w:rPr>
          <w:rFonts w:cstheme="minorHAnsi"/>
        </w:rPr>
        <w:t xml:space="preserve"> volumes </w:t>
      </w:r>
      <w:r w:rsidR="00706651" w:rsidRPr="0078383C">
        <w:rPr>
          <w:rFonts w:cstheme="minorHAnsi"/>
        </w:rPr>
        <w:t xml:space="preserve">available for release on April </w:t>
      </w:r>
      <w:r w:rsidR="00C24BCC" w:rsidRPr="0078383C">
        <w:rPr>
          <w:rFonts w:cstheme="minorHAnsi"/>
        </w:rPr>
        <w:t xml:space="preserve">16 </w:t>
      </w:r>
      <w:r w:rsidRPr="0078383C">
        <w:rPr>
          <w:rFonts w:cstheme="minorHAnsi"/>
        </w:rPr>
        <w:t>will be less</w:t>
      </w:r>
      <w:r w:rsidR="00551D72" w:rsidRPr="0078383C">
        <w:rPr>
          <w:rFonts w:cstheme="minorHAnsi"/>
        </w:rPr>
        <w:t xml:space="preserve">, reflecting the water year specific volume </w:t>
      </w:r>
      <w:r w:rsidR="00706651" w:rsidRPr="0078383C">
        <w:rPr>
          <w:rFonts w:cstheme="minorHAnsi"/>
        </w:rPr>
        <w:t xml:space="preserve">when </w:t>
      </w:r>
      <w:r w:rsidR="007E4C03" w:rsidRPr="0078383C">
        <w:rPr>
          <w:rFonts w:cstheme="minorHAnsi"/>
        </w:rPr>
        <w:t xml:space="preserve">synchronized flows </w:t>
      </w:r>
      <w:r w:rsidR="00C117CA" w:rsidRPr="0078383C">
        <w:rPr>
          <w:rFonts w:cstheme="minorHAnsi"/>
        </w:rPr>
        <w:t>and/</w:t>
      </w:r>
      <w:r w:rsidR="007E4C03" w:rsidRPr="0078383C">
        <w:rPr>
          <w:rFonts w:cstheme="minorHAnsi"/>
        </w:rPr>
        <w:t>or elevated winter baseflows are released</w:t>
      </w:r>
      <w:r w:rsidRPr="0078383C">
        <w:rPr>
          <w:rFonts w:cstheme="minorHAnsi"/>
        </w:rPr>
        <w:t xml:space="preserve"> </w:t>
      </w:r>
      <w:r w:rsidR="00117ABB" w:rsidRPr="0078383C">
        <w:rPr>
          <w:rFonts w:cstheme="minorHAnsi"/>
        </w:rPr>
        <w:t>(Table 1). The</w:t>
      </w:r>
      <w:r w:rsidR="00551D72" w:rsidRPr="0078383C">
        <w:rPr>
          <w:rFonts w:cstheme="minorHAnsi"/>
        </w:rPr>
        <w:t>re is a</w:t>
      </w:r>
      <w:r w:rsidR="00117ABB" w:rsidRPr="0078383C">
        <w:rPr>
          <w:rFonts w:cstheme="minorHAnsi"/>
        </w:rPr>
        <w:t xml:space="preserve"> </w:t>
      </w:r>
      <w:r w:rsidR="00551D72" w:rsidRPr="0078383C">
        <w:rPr>
          <w:rFonts w:cstheme="minorHAnsi"/>
        </w:rPr>
        <w:t>concern about possible discontinuity between</w:t>
      </w:r>
      <w:r w:rsidR="00117ABB" w:rsidRPr="0078383C">
        <w:rPr>
          <w:rFonts w:cstheme="minorHAnsi"/>
        </w:rPr>
        <w:t xml:space="preserve"> winter </w:t>
      </w:r>
      <w:r w:rsidR="00551D72" w:rsidRPr="0078383C">
        <w:rPr>
          <w:rFonts w:cstheme="minorHAnsi"/>
        </w:rPr>
        <w:t>and</w:t>
      </w:r>
      <w:r w:rsidR="00117ABB" w:rsidRPr="0078383C">
        <w:rPr>
          <w:rFonts w:cstheme="minorHAnsi"/>
        </w:rPr>
        <w:t xml:space="preserve"> spring </w:t>
      </w:r>
      <w:r w:rsidR="00551D72" w:rsidRPr="0078383C">
        <w:rPr>
          <w:rFonts w:cstheme="minorHAnsi"/>
        </w:rPr>
        <w:t xml:space="preserve">releases </w:t>
      </w:r>
      <w:r w:rsidR="007871AB" w:rsidRPr="0078383C">
        <w:rPr>
          <w:rFonts w:cstheme="minorHAnsi"/>
        </w:rPr>
        <w:t>since</w:t>
      </w:r>
      <w:r w:rsidR="00117ABB" w:rsidRPr="0078383C">
        <w:rPr>
          <w:rFonts w:cstheme="minorHAnsi"/>
        </w:rPr>
        <w:t xml:space="preserve"> </w:t>
      </w:r>
      <w:r w:rsidR="00590E13" w:rsidRPr="0078383C">
        <w:rPr>
          <w:rFonts w:cstheme="minorHAnsi"/>
        </w:rPr>
        <w:t xml:space="preserve">the </w:t>
      </w:r>
      <w:r w:rsidR="00D904FA" w:rsidRPr="0078383C">
        <w:rPr>
          <w:rFonts w:cstheme="minorHAnsi"/>
        </w:rPr>
        <w:t>EBP</w:t>
      </w:r>
      <w:r w:rsidR="00316FF4" w:rsidRPr="0078383C">
        <w:rPr>
          <w:rFonts w:cstheme="minorHAnsi"/>
        </w:rPr>
        <w:t xml:space="preserve"> </w:t>
      </w:r>
      <w:r w:rsidR="00117ABB" w:rsidRPr="0078383C">
        <w:rPr>
          <w:rFonts w:cstheme="minorHAnsi"/>
        </w:rPr>
        <w:t>releases only extend</w:t>
      </w:r>
      <w:r w:rsidR="00590E13" w:rsidRPr="0078383C">
        <w:rPr>
          <w:rFonts w:cstheme="minorHAnsi"/>
        </w:rPr>
        <w:t>s</w:t>
      </w:r>
      <w:r w:rsidR="00117ABB" w:rsidRPr="0078383C">
        <w:rPr>
          <w:rFonts w:cstheme="minorHAnsi"/>
        </w:rPr>
        <w:t xml:space="preserve"> t</w:t>
      </w:r>
      <w:r w:rsidR="00C71E10">
        <w:rPr>
          <w:rFonts w:cstheme="minorHAnsi"/>
        </w:rPr>
        <w:t>hrough</w:t>
      </w:r>
      <w:r w:rsidR="00117ABB" w:rsidRPr="0078383C">
        <w:rPr>
          <w:rFonts w:cstheme="minorHAnsi"/>
        </w:rPr>
        <w:t xml:space="preserve"> April 1</w:t>
      </w:r>
      <w:r w:rsidR="00C71E10">
        <w:rPr>
          <w:rFonts w:cstheme="minorHAnsi"/>
        </w:rPr>
        <w:t>4</w:t>
      </w:r>
      <w:r w:rsidR="00117ABB" w:rsidRPr="0078383C">
        <w:rPr>
          <w:rFonts w:cstheme="minorHAnsi"/>
        </w:rPr>
        <w:t xml:space="preserve">, thus it’s paramount that the spring hydrograph approval process occur and be implemented by April </w:t>
      </w:r>
      <w:r w:rsidR="00D904FA" w:rsidRPr="0078383C">
        <w:rPr>
          <w:rFonts w:cstheme="minorHAnsi"/>
        </w:rPr>
        <w:t>1</w:t>
      </w:r>
      <w:r w:rsidR="00C71E10">
        <w:rPr>
          <w:rFonts w:cstheme="minorHAnsi"/>
        </w:rPr>
        <w:t>5</w:t>
      </w:r>
      <w:r w:rsidR="00D904FA" w:rsidRPr="0078383C">
        <w:rPr>
          <w:rFonts w:cstheme="minorHAnsi"/>
        </w:rPr>
        <w:t xml:space="preserve"> </w:t>
      </w:r>
      <w:r w:rsidR="00117ABB" w:rsidRPr="0078383C">
        <w:rPr>
          <w:rFonts w:cstheme="minorHAnsi"/>
        </w:rPr>
        <w:t xml:space="preserve">each year to avoid a return to </w:t>
      </w:r>
      <w:r w:rsidR="00D904FA" w:rsidRPr="0078383C">
        <w:rPr>
          <w:rFonts w:cstheme="minorHAnsi"/>
        </w:rPr>
        <w:t>the 300 c</w:t>
      </w:r>
      <w:r w:rsidR="00610D40" w:rsidRPr="0078383C">
        <w:rPr>
          <w:rFonts w:cstheme="minorHAnsi"/>
        </w:rPr>
        <w:t xml:space="preserve">fs winter </w:t>
      </w:r>
      <w:r w:rsidR="00117ABB" w:rsidRPr="0078383C">
        <w:rPr>
          <w:rFonts w:cstheme="minorHAnsi"/>
        </w:rPr>
        <w:t>baseflow</w:t>
      </w:r>
      <w:r w:rsidR="00551D72" w:rsidRPr="0078383C">
        <w:rPr>
          <w:rFonts w:cstheme="minorHAnsi"/>
        </w:rPr>
        <w:t xml:space="preserve">, which </w:t>
      </w:r>
      <w:r w:rsidR="00C71E10">
        <w:rPr>
          <w:rFonts w:cstheme="minorHAnsi"/>
        </w:rPr>
        <w:t>c</w:t>
      </w:r>
      <w:r w:rsidR="00551D72" w:rsidRPr="0078383C">
        <w:rPr>
          <w:rFonts w:cstheme="minorHAnsi"/>
        </w:rPr>
        <w:t xml:space="preserve">ould compromise ecological investment in inundated areas and greatly diminish benefits of the </w:t>
      </w:r>
      <w:r w:rsidR="00610D40" w:rsidRPr="0078383C">
        <w:rPr>
          <w:rFonts w:cstheme="minorHAnsi"/>
        </w:rPr>
        <w:t>Winter Flow Variability project</w:t>
      </w:r>
      <w:r w:rsidR="00117ABB" w:rsidRPr="0078383C">
        <w:rPr>
          <w:rFonts w:cstheme="minorHAnsi"/>
        </w:rPr>
        <w:t>.</w:t>
      </w:r>
    </w:p>
    <w:p w14:paraId="5D11A8A7" w14:textId="42472B4B" w:rsidR="00185D24" w:rsidRPr="0078383C" w:rsidRDefault="00185D24" w:rsidP="00EA6D34">
      <w:pPr>
        <w:spacing w:line="240" w:lineRule="auto"/>
        <w:rPr>
          <w:rFonts w:cstheme="minorHAnsi"/>
          <w:u w:val="single"/>
        </w:rPr>
      </w:pPr>
      <w:r w:rsidRPr="0078383C">
        <w:rPr>
          <w:rFonts w:cstheme="minorHAnsi"/>
          <w:u w:val="single"/>
        </w:rPr>
        <w:t>Annual Coordination Meeting</w:t>
      </w:r>
    </w:p>
    <w:p w14:paraId="3F54A1B4" w14:textId="06000E1F" w:rsidR="00185D24" w:rsidRPr="0078383C" w:rsidRDefault="00185D24" w:rsidP="00EA6D34">
      <w:pPr>
        <w:spacing w:line="240" w:lineRule="auto"/>
        <w:rPr>
          <w:rFonts w:cstheme="minorHAnsi"/>
        </w:rPr>
      </w:pPr>
      <w:r w:rsidRPr="0078383C">
        <w:rPr>
          <w:rFonts w:cstheme="minorHAnsi"/>
        </w:rPr>
        <w:t xml:space="preserve">The </w:t>
      </w:r>
      <w:r w:rsidR="00C117CA" w:rsidRPr="0078383C">
        <w:rPr>
          <w:rFonts w:cstheme="minorHAnsi"/>
        </w:rPr>
        <w:t xml:space="preserve">TRRP </w:t>
      </w:r>
      <w:r w:rsidRPr="0078383C">
        <w:rPr>
          <w:rFonts w:cstheme="minorHAnsi"/>
        </w:rPr>
        <w:t>delegate</w:t>
      </w:r>
      <w:r w:rsidR="00C117CA" w:rsidRPr="0078383C">
        <w:rPr>
          <w:rFonts w:cstheme="minorHAnsi"/>
        </w:rPr>
        <w:t>s</w:t>
      </w:r>
      <w:r w:rsidRPr="0078383C">
        <w:rPr>
          <w:rFonts w:cstheme="minorHAnsi"/>
        </w:rPr>
        <w:t xml:space="preserve"> </w:t>
      </w:r>
      <w:r w:rsidR="008B64C1" w:rsidRPr="0078383C">
        <w:rPr>
          <w:rFonts w:cstheme="minorHAnsi"/>
        </w:rPr>
        <w:t>will</w:t>
      </w:r>
      <w:r w:rsidRPr="0078383C">
        <w:rPr>
          <w:rFonts w:cstheme="minorHAnsi"/>
        </w:rPr>
        <w:t xml:space="preserve"> schedule an annual coordination meeting with CVO prior to </w:t>
      </w:r>
      <w:r w:rsidR="008B64C1" w:rsidRPr="0078383C">
        <w:rPr>
          <w:rFonts w:cstheme="minorHAnsi"/>
        </w:rPr>
        <w:t>the winter flow action. The purpose of the meeting will be to exchange contact information and discuss the forthcoming possible winter flows and elevated baseflow releases.</w:t>
      </w:r>
      <w:r w:rsidRPr="0078383C">
        <w:rPr>
          <w:rFonts w:cstheme="minorHAnsi"/>
        </w:rPr>
        <w:t xml:space="preserve"> </w:t>
      </w:r>
    </w:p>
    <w:p w14:paraId="6896C204" w14:textId="35EDC5FF" w:rsidR="00D84A8E" w:rsidRPr="0078383C" w:rsidRDefault="004E329A" w:rsidP="00EA6D34">
      <w:pPr>
        <w:spacing w:line="240" w:lineRule="auto"/>
        <w:rPr>
          <w:rFonts w:cstheme="minorHAnsi"/>
          <w:u w:val="single"/>
        </w:rPr>
      </w:pPr>
      <w:r w:rsidRPr="0078383C">
        <w:rPr>
          <w:rFonts w:cstheme="minorHAnsi"/>
          <w:u w:val="single"/>
        </w:rPr>
        <w:t xml:space="preserve">CVO Contacts </w:t>
      </w:r>
    </w:p>
    <w:p w14:paraId="5F66EA52" w14:textId="4A057F81" w:rsidR="008B64C1" w:rsidRPr="008C456C" w:rsidRDefault="004E329A" w:rsidP="00EA6D34">
      <w:pPr>
        <w:spacing w:line="240" w:lineRule="auto"/>
        <w:rPr>
          <w:rFonts w:cstheme="minorHAnsi"/>
          <w:u w:val="single"/>
        </w:rPr>
      </w:pPr>
      <w:r w:rsidRPr="00600D5A">
        <w:rPr>
          <w:rFonts w:cstheme="minorHAnsi"/>
        </w:rPr>
        <w:t>Primary Contact</w:t>
      </w:r>
      <w:r w:rsidR="008B64C1" w:rsidRPr="00600D5A">
        <w:rPr>
          <w:rFonts w:cstheme="minorHAnsi"/>
        </w:rPr>
        <w:t>s</w:t>
      </w:r>
      <w:r w:rsidR="00160A43" w:rsidRPr="00600D5A">
        <w:rPr>
          <w:rFonts w:cstheme="minorHAnsi"/>
        </w:rPr>
        <w:t xml:space="preserve"> before 3p on workdays</w:t>
      </w:r>
      <w:r w:rsidRPr="008C456C">
        <w:rPr>
          <w:rFonts w:cstheme="minorHAnsi"/>
          <w:u w:val="single"/>
        </w:rPr>
        <w:t xml:space="preserve">: </w:t>
      </w:r>
    </w:p>
    <w:p w14:paraId="7DD18DC4" w14:textId="4EC6AE66" w:rsidR="004E329A" w:rsidRDefault="00C71E10" w:rsidP="00600D5A">
      <w:pPr>
        <w:shd w:val="clear" w:color="auto" w:fill="FFFFCC"/>
        <w:spacing w:line="240" w:lineRule="auto"/>
        <w:ind w:firstLine="180"/>
        <w:rPr>
          <w:rFonts w:cstheme="minorHAnsi"/>
        </w:rPr>
      </w:pPr>
      <w:r>
        <w:rPr>
          <w:rFonts w:cstheme="minorHAnsi"/>
        </w:rPr>
        <w:t>Tom Patton</w:t>
      </w:r>
      <w:r w:rsidR="004E329A" w:rsidRPr="0078383C">
        <w:rPr>
          <w:rFonts w:cstheme="minorHAnsi"/>
        </w:rPr>
        <w:t>,</w:t>
      </w:r>
      <w:r w:rsidR="00600D5A">
        <w:rPr>
          <w:rFonts w:cstheme="minorHAnsi"/>
        </w:rPr>
        <w:t xml:space="preserve"> Hydrologic Engineer, northern CVP,</w:t>
      </w:r>
      <w:r w:rsidR="008B64C1" w:rsidRPr="0078383C">
        <w:rPr>
          <w:rFonts w:cstheme="minorHAnsi"/>
        </w:rPr>
        <w:t xml:space="preserve"> </w:t>
      </w:r>
      <w:hyperlink r:id="rId9" w:history="1">
        <w:r w:rsidR="00600D5A" w:rsidRPr="00811EB9">
          <w:rPr>
            <w:rStyle w:val="Hyperlink"/>
            <w:rFonts w:cstheme="minorHAnsi"/>
          </w:rPr>
          <w:t>tpatton@usbr.gov</w:t>
        </w:r>
      </w:hyperlink>
      <w:r w:rsidR="00600D5A">
        <w:rPr>
          <w:rFonts w:cstheme="minorHAnsi"/>
        </w:rPr>
        <w:t xml:space="preserve"> </w:t>
      </w:r>
      <w:r w:rsidR="008B64C1" w:rsidRPr="0078383C">
        <w:rPr>
          <w:rFonts w:cstheme="minorHAnsi"/>
        </w:rPr>
        <w:t xml:space="preserve"> </w:t>
      </w:r>
      <w:r w:rsidR="004E329A" w:rsidRPr="0078383C">
        <w:rPr>
          <w:rFonts w:cstheme="minorHAnsi"/>
        </w:rPr>
        <w:t>916/979.2</w:t>
      </w:r>
      <w:r>
        <w:rPr>
          <w:rFonts w:cstheme="minorHAnsi"/>
        </w:rPr>
        <w:t>196</w:t>
      </w:r>
      <w:r w:rsidR="003D3F1D" w:rsidRPr="0078383C">
        <w:rPr>
          <w:rFonts w:cstheme="minorHAnsi"/>
        </w:rPr>
        <w:t xml:space="preserve"> (o) </w:t>
      </w:r>
      <w:r w:rsidR="008B64C1" w:rsidRPr="0078383C">
        <w:rPr>
          <w:rFonts w:cstheme="minorHAnsi"/>
        </w:rPr>
        <w:t>916/</w:t>
      </w:r>
      <w:r w:rsidR="00600D5A">
        <w:rPr>
          <w:rFonts w:cstheme="minorHAnsi"/>
        </w:rPr>
        <w:t>279.0446</w:t>
      </w:r>
      <w:r w:rsidR="008B64C1" w:rsidRPr="0078383C">
        <w:rPr>
          <w:rFonts w:cstheme="minorHAnsi"/>
        </w:rPr>
        <w:t xml:space="preserve"> </w:t>
      </w:r>
      <w:r w:rsidR="003D3F1D" w:rsidRPr="0078383C">
        <w:rPr>
          <w:rFonts w:cstheme="minorHAnsi"/>
        </w:rPr>
        <w:t>(</w:t>
      </w:r>
      <w:r w:rsidR="00D30FA5">
        <w:rPr>
          <w:rFonts w:cstheme="minorHAnsi"/>
        </w:rPr>
        <w:t>c</w:t>
      </w:r>
      <w:r w:rsidR="003D3F1D" w:rsidRPr="0078383C">
        <w:rPr>
          <w:rFonts w:cstheme="minorHAnsi"/>
        </w:rPr>
        <w:t>)</w:t>
      </w:r>
    </w:p>
    <w:p w14:paraId="20366E54" w14:textId="437448AE" w:rsidR="00D30FA5" w:rsidRPr="0078383C" w:rsidRDefault="00D30FA5" w:rsidP="00600D5A">
      <w:pPr>
        <w:shd w:val="clear" w:color="auto" w:fill="FFFFCC"/>
        <w:spacing w:line="240" w:lineRule="auto"/>
        <w:ind w:firstLine="180"/>
        <w:rPr>
          <w:rFonts w:cstheme="minorHAnsi"/>
        </w:rPr>
      </w:pPr>
      <w:r>
        <w:rPr>
          <w:rFonts w:cstheme="minorHAnsi"/>
        </w:rPr>
        <w:t xml:space="preserve">Randi Field, </w:t>
      </w:r>
      <w:r w:rsidR="00600D5A">
        <w:rPr>
          <w:rFonts w:cstheme="minorHAnsi"/>
        </w:rPr>
        <w:t xml:space="preserve">Water Operations Chief, </w:t>
      </w:r>
      <w:hyperlink r:id="rId10" w:history="1">
        <w:r w:rsidR="00600D5A" w:rsidRPr="00811EB9">
          <w:rPr>
            <w:rStyle w:val="Hyperlink"/>
            <w:rFonts w:cstheme="minorHAnsi"/>
          </w:rPr>
          <w:t>rfield@usbr.gov</w:t>
        </w:r>
      </w:hyperlink>
      <w:r w:rsidR="00600D5A">
        <w:rPr>
          <w:rFonts w:cstheme="minorHAnsi"/>
        </w:rPr>
        <w:t xml:space="preserve"> </w:t>
      </w:r>
      <w:r w:rsidR="00600D5A" w:rsidRPr="00600D5A">
        <w:rPr>
          <w:rFonts w:cstheme="minorHAnsi"/>
        </w:rPr>
        <w:t xml:space="preserve"> 916/979.2066 (o) 916/866.2684 (c)</w:t>
      </w:r>
    </w:p>
    <w:p w14:paraId="26D7855C" w14:textId="4624157C" w:rsidR="008B64C1" w:rsidRPr="0078383C" w:rsidRDefault="008B64C1" w:rsidP="00600D5A">
      <w:pPr>
        <w:shd w:val="clear" w:color="auto" w:fill="FFFFCC"/>
        <w:spacing w:line="240" w:lineRule="auto"/>
        <w:ind w:firstLine="180"/>
        <w:rPr>
          <w:rFonts w:cstheme="minorHAnsi"/>
        </w:rPr>
      </w:pPr>
      <w:r w:rsidRPr="0078383C">
        <w:rPr>
          <w:rFonts w:cstheme="minorHAnsi"/>
        </w:rPr>
        <w:t xml:space="preserve">Cary Fox, Power Scheduler, </w:t>
      </w:r>
      <w:hyperlink r:id="rId11" w:history="1">
        <w:r w:rsidR="00600D5A" w:rsidRPr="00811EB9">
          <w:rPr>
            <w:rStyle w:val="Hyperlink"/>
            <w:rFonts w:cstheme="minorHAnsi"/>
          </w:rPr>
          <w:t>cfox@usbr.gov</w:t>
        </w:r>
      </w:hyperlink>
      <w:r w:rsidR="00600D5A">
        <w:rPr>
          <w:rFonts w:cstheme="minorHAnsi"/>
        </w:rPr>
        <w:t xml:space="preserve"> </w:t>
      </w:r>
      <w:r w:rsidRPr="0078383C">
        <w:rPr>
          <w:rFonts w:cstheme="minorHAnsi"/>
        </w:rPr>
        <w:t>916/979</w:t>
      </w:r>
      <w:r w:rsidR="00160A43">
        <w:rPr>
          <w:rFonts w:cstheme="minorHAnsi"/>
        </w:rPr>
        <w:t>.</w:t>
      </w:r>
      <w:r w:rsidRPr="0078383C">
        <w:rPr>
          <w:rFonts w:cstheme="minorHAnsi"/>
        </w:rPr>
        <w:t>3005 (o), 916/212</w:t>
      </w:r>
      <w:r w:rsidR="00160A43">
        <w:rPr>
          <w:rFonts w:cstheme="minorHAnsi"/>
        </w:rPr>
        <w:t>.</w:t>
      </w:r>
      <w:r w:rsidRPr="0078383C">
        <w:rPr>
          <w:rFonts w:cstheme="minorHAnsi"/>
        </w:rPr>
        <w:t>8146 (c)</w:t>
      </w:r>
    </w:p>
    <w:p w14:paraId="1A7555AE" w14:textId="7FE9AB9F" w:rsidR="008B64C1" w:rsidRPr="00600D5A" w:rsidRDefault="004E329A" w:rsidP="00C71E10">
      <w:pPr>
        <w:shd w:val="clear" w:color="auto" w:fill="FFFFCC"/>
        <w:spacing w:line="240" w:lineRule="auto"/>
        <w:rPr>
          <w:rFonts w:cstheme="minorHAnsi"/>
        </w:rPr>
      </w:pPr>
      <w:r w:rsidRPr="00600D5A">
        <w:rPr>
          <w:rFonts w:cstheme="minorHAnsi"/>
        </w:rPr>
        <w:t xml:space="preserve">Secondary </w:t>
      </w:r>
      <w:r w:rsidR="008B64C1" w:rsidRPr="00600D5A">
        <w:rPr>
          <w:rFonts w:cstheme="minorHAnsi"/>
        </w:rPr>
        <w:t>Contacts</w:t>
      </w:r>
      <w:r w:rsidR="00160A43" w:rsidRPr="00600D5A">
        <w:rPr>
          <w:rFonts w:cstheme="minorHAnsi"/>
        </w:rPr>
        <w:t xml:space="preserve"> after 3p on workdays, weekends, and holidays</w:t>
      </w:r>
      <w:r w:rsidRPr="00600D5A">
        <w:rPr>
          <w:rFonts w:cstheme="minorHAnsi"/>
        </w:rPr>
        <w:t xml:space="preserve">: </w:t>
      </w:r>
    </w:p>
    <w:p w14:paraId="67FF18B5" w14:textId="77777777" w:rsidR="00160A43" w:rsidRPr="0078383C" w:rsidRDefault="00160A43" w:rsidP="00600D5A">
      <w:pPr>
        <w:shd w:val="clear" w:color="auto" w:fill="FFFFCC"/>
        <w:spacing w:line="240" w:lineRule="auto"/>
        <w:ind w:firstLine="180"/>
        <w:rPr>
          <w:rFonts w:cstheme="minorHAnsi"/>
        </w:rPr>
      </w:pPr>
      <w:r w:rsidRPr="0078383C">
        <w:rPr>
          <w:rFonts w:cstheme="minorHAnsi"/>
        </w:rPr>
        <w:t>Reclamation Control Center 916/979.3002</w:t>
      </w:r>
    </w:p>
    <w:p w14:paraId="797D7782" w14:textId="227C6D2E" w:rsidR="004E329A" w:rsidRDefault="004E329A" w:rsidP="00600D5A">
      <w:pPr>
        <w:shd w:val="clear" w:color="auto" w:fill="FFFFCC"/>
        <w:spacing w:line="240" w:lineRule="auto"/>
        <w:ind w:firstLine="180"/>
        <w:rPr>
          <w:rFonts w:cstheme="minorHAnsi"/>
        </w:rPr>
      </w:pPr>
      <w:r w:rsidRPr="0078383C">
        <w:rPr>
          <w:rFonts w:cstheme="minorHAnsi"/>
        </w:rPr>
        <w:t>On-call Water Engineer 916/798.1892</w:t>
      </w:r>
    </w:p>
    <w:p w14:paraId="14DBE2F3" w14:textId="35DB7EAC" w:rsidR="00A72214" w:rsidRPr="00A72214" w:rsidRDefault="00A72214" w:rsidP="00C71E10">
      <w:pPr>
        <w:shd w:val="clear" w:color="auto" w:fill="FFFFCC"/>
        <w:spacing w:line="240" w:lineRule="auto"/>
        <w:rPr>
          <w:rFonts w:cstheme="minorHAnsi"/>
          <w:u w:val="single"/>
        </w:rPr>
      </w:pPr>
      <w:r w:rsidRPr="00A72214">
        <w:rPr>
          <w:rFonts w:cstheme="minorHAnsi"/>
          <w:u w:val="single"/>
        </w:rPr>
        <w:t>TRRP Contacts</w:t>
      </w:r>
    </w:p>
    <w:p w14:paraId="2950F039" w14:textId="77777777" w:rsidR="000A65D5" w:rsidRDefault="000A65D5" w:rsidP="00C71E10">
      <w:pPr>
        <w:shd w:val="clear" w:color="auto" w:fill="FFFFCC"/>
        <w:spacing w:line="240" w:lineRule="auto"/>
        <w:rPr>
          <w:rFonts w:cstheme="minorHAnsi"/>
        </w:rPr>
      </w:pPr>
      <w:r>
        <w:rPr>
          <w:rFonts w:cstheme="minorHAnsi"/>
        </w:rPr>
        <w:t xml:space="preserve">General Primary Contacts: </w:t>
      </w:r>
    </w:p>
    <w:p w14:paraId="5F1FC02E" w14:textId="353A5C3E" w:rsidR="000A65D5" w:rsidRDefault="000A65D5" w:rsidP="00600D5A">
      <w:pPr>
        <w:shd w:val="clear" w:color="auto" w:fill="FFFFCC"/>
        <w:tabs>
          <w:tab w:val="left" w:pos="360"/>
        </w:tabs>
        <w:spacing w:line="240" w:lineRule="auto"/>
        <w:ind w:firstLine="180"/>
        <w:rPr>
          <w:rFonts w:cstheme="minorHAnsi"/>
        </w:rPr>
      </w:pPr>
      <w:r>
        <w:rPr>
          <w:rFonts w:cstheme="minorHAnsi"/>
        </w:rPr>
        <w:t xml:space="preserve">Mike Dixon, Executive Director, </w:t>
      </w:r>
      <w:hyperlink r:id="rId12" w:history="1">
        <w:r w:rsidRPr="006835D9">
          <w:rPr>
            <w:rStyle w:val="Hyperlink"/>
            <w:rFonts w:cstheme="minorHAnsi"/>
          </w:rPr>
          <w:t>mdixon@usbr.gov</w:t>
        </w:r>
      </w:hyperlink>
      <w:r>
        <w:rPr>
          <w:rFonts w:cstheme="minorHAnsi"/>
        </w:rPr>
        <w:t xml:space="preserve">, 530/351.4760 (c),  </w:t>
      </w:r>
    </w:p>
    <w:p w14:paraId="0B2EF079" w14:textId="4F6D83F1" w:rsidR="00A72214" w:rsidRDefault="000A65D5" w:rsidP="00600D5A">
      <w:pPr>
        <w:shd w:val="clear" w:color="auto" w:fill="FFFFCC"/>
        <w:tabs>
          <w:tab w:val="left" w:pos="360"/>
        </w:tabs>
        <w:spacing w:line="240" w:lineRule="auto"/>
        <w:ind w:firstLine="180"/>
        <w:rPr>
          <w:rFonts w:cstheme="minorHAnsi"/>
        </w:rPr>
      </w:pPr>
      <w:r>
        <w:rPr>
          <w:rFonts w:cstheme="minorHAnsi"/>
        </w:rPr>
        <w:t xml:space="preserve">Eric Peterson, Science Coordinator, </w:t>
      </w:r>
      <w:hyperlink r:id="rId13" w:history="1">
        <w:r w:rsidRPr="006835D9">
          <w:rPr>
            <w:rStyle w:val="Hyperlink"/>
            <w:rFonts w:cstheme="minorHAnsi"/>
          </w:rPr>
          <w:t>ebpeterson@usbr.gov</w:t>
        </w:r>
      </w:hyperlink>
      <w:r>
        <w:rPr>
          <w:rFonts w:cstheme="minorHAnsi"/>
        </w:rPr>
        <w:t>, 530/739.9993 (c), 530/623/6459 (c alt)</w:t>
      </w:r>
    </w:p>
    <w:p w14:paraId="43F7C18C" w14:textId="7C172FB9" w:rsidR="000A65D5" w:rsidRDefault="000A65D5" w:rsidP="000A65D5">
      <w:pPr>
        <w:shd w:val="clear" w:color="auto" w:fill="FFFFCC"/>
        <w:tabs>
          <w:tab w:val="left" w:pos="360"/>
        </w:tabs>
        <w:spacing w:line="240" w:lineRule="auto"/>
        <w:rPr>
          <w:rFonts w:cstheme="minorHAnsi"/>
        </w:rPr>
      </w:pPr>
      <w:r>
        <w:rPr>
          <w:rFonts w:cstheme="minorHAnsi"/>
        </w:rPr>
        <w:t>Additional TRRP participants:</w:t>
      </w:r>
    </w:p>
    <w:p w14:paraId="1F985D3D" w14:textId="671524B6" w:rsidR="000A65D5" w:rsidRDefault="000A65D5" w:rsidP="00600D5A">
      <w:pPr>
        <w:shd w:val="clear" w:color="auto" w:fill="FFFFCC"/>
        <w:tabs>
          <w:tab w:val="left" w:pos="360"/>
        </w:tabs>
        <w:spacing w:line="240" w:lineRule="auto"/>
        <w:ind w:firstLine="180"/>
        <w:rPr>
          <w:rFonts w:cstheme="minorHAnsi"/>
        </w:rPr>
      </w:pPr>
      <w:r>
        <w:rPr>
          <w:rFonts w:cstheme="minorHAnsi"/>
        </w:rPr>
        <w:t xml:space="preserve">James Lee, Implementation Branch Chief, </w:t>
      </w:r>
      <w:hyperlink r:id="rId14" w:history="1">
        <w:r w:rsidRPr="006835D9">
          <w:rPr>
            <w:rStyle w:val="Hyperlink"/>
            <w:rFonts w:cstheme="minorHAnsi"/>
          </w:rPr>
          <w:t>jclee@usbr.gov</w:t>
        </w:r>
      </w:hyperlink>
      <w:r>
        <w:rPr>
          <w:rFonts w:cstheme="minorHAnsi"/>
        </w:rPr>
        <w:t>, 530/739.3662 (c)</w:t>
      </w:r>
    </w:p>
    <w:p w14:paraId="1A81719B" w14:textId="204E74E9" w:rsidR="000A65D5" w:rsidRDefault="000A65D5" w:rsidP="00600D5A">
      <w:pPr>
        <w:shd w:val="clear" w:color="auto" w:fill="FFFFCC"/>
        <w:tabs>
          <w:tab w:val="left" w:pos="360"/>
        </w:tabs>
        <w:spacing w:line="240" w:lineRule="auto"/>
        <w:ind w:firstLine="180"/>
        <w:rPr>
          <w:rFonts w:cstheme="minorHAnsi"/>
        </w:rPr>
      </w:pPr>
      <w:r>
        <w:rPr>
          <w:rFonts w:cstheme="minorHAnsi"/>
        </w:rPr>
        <w:t>Patrick Flynn, Trinity County + Flow Workgroup Coordinator,</w:t>
      </w:r>
      <w:r w:rsidR="00600D5A">
        <w:rPr>
          <w:rFonts w:cstheme="minorHAnsi"/>
        </w:rPr>
        <w:t xml:space="preserve"> </w:t>
      </w:r>
      <w:hyperlink r:id="rId15" w:history="1">
        <w:r w:rsidR="00600D5A" w:rsidRPr="006835D9">
          <w:rPr>
            <w:rStyle w:val="Hyperlink"/>
            <w:rFonts w:cstheme="minorHAnsi"/>
          </w:rPr>
          <w:t>pflynn@trinitycounty.org</w:t>
        </w:r>
      </w:hyperlink>
      <w:r w:rsidR="00600D5A">
        <w:rPr>
          <w:rFonts w:cstheme="minorHAnsi"/>
        </w:rPr>
        <w:t>, 530/739.5126</w:t>
      </w:r>
    </w:p>
    <w:p w14:paraId="65E02628" w14:textId="38646F3F" w:rsidR="000A65D5" w:rsidRDefault="000A65D5" w:rsidP="00600D5A">
      <w:pPr>
        <w:shd w:val="clear" w:color="auto" w:fill="FFFFCC"/>
        <w:tabs>
          <w:tab w:val="left" w:pos="360"/>
        </w:tabs>
        <w:spacing w:line="240" w:lineRule="auto"/>
        <w:ind w:firstLine="180"/>
        <w:rPr>
          <w:rFonts w:cstheme="minorHAnsi"/>
        </w:rPr>
      </w:pPr>
      <w:r>
        <w:rPr>
          <w:rFonts w:cstheme="minorHAnsi"/>
        </w:rPr>
        <w:t>Oliver Rogers, Civil Engineer,</w:t>
      </w:r>
      <w:r w:rsidR="00600D5A">
        <w:rPr>
          <w:rFonts w:cstheme="minorHAnsi"/>
        </w:rPr>
        <w:t xml:space="preserve"> </w:t>
      </w:r>
      <w:hyperlink r:id="rId16" w:history="1">
        <w:r w:rsidR="00600D5A" w:rsidRPr="006835D9">
          <w:rPr>
            <w:rStyle w:val="Hyperlink"/>
            <w:rFonts w:cstheme="minorHAnsi"/>
          </w:rPr>
          <w:t>orogers@usbr.gov</w:t>
        </w:r>
      </w:hyperlink>
      <w:r w:rsidR="00600D5A">
        <w:rPr>
          <w:rFonts w:cstheme="minorHAnsi"/>
        </w:rPr>
        <w:t xml:space="preserve">, </w:t>
      </w:r>
      <w:r w:rsidR="00600D5A">
        <w:rPr>
          <w:rFonts w:cstheme="minorHAnsi"/>
        </w:rPr>
        <w:t>530/784.1086 (c)</w:t>
      </w:r>
    </w:p>
    <w:p w14:paraId="3610DF9C" w14:textId="0B9EC2D4" w:rsidR="000A65D5" w:rsidRDefault="000A65D5" w:rsidP="00600D5A">
      <w:pPr>
        <w:shd w:val="clear" w:color="auto" w:fill="FFFFCC"/>
        <w:tabs>
          <w:tab w:val="left" w:pos="360"/>
        </w:tabs>
        <w:spacing w:line="240" w:lineRule="auto"/>
        <w:ind w:firstLine="180"/>
        <w:rPr>
          <w:rFonts w:cstheme="minorHAnsi"/>
        </w:rPr>
      </w:pPr>
      <w:r>
        <w:rPr>
          <w:rFonts w:cstheme="minorHAnsi"/>
        </w:rPr>
        <w:t xml:space="preserve">Chris Laskodi, Yurok Tribe, </w:t>
      </w:r>
      <w:hyperlink r:id="rId17" w:history="1">
        <w:r w:rsidR="00600D5A" w:rsidRPr="006835D9">
          <w:rPr>
            <w:rStyle w:val="Hyperlink"/>
            <w:rFonts w:cstheme="minorHAnsi"/>
          </w:rPr>
          <w:t>claskodi@yuroktribe.nsn.us</w:t>
        </w:r>
      </w:hyperlink>
      <w:r w:rsidR="00600D5A">
        <w:rPr>
          <w:rFonts w:cstheme="minorHAnsi"/>
        </w:rPr>
        <w:t>, 530/351.4912 (c)</w:t>
      </w:r>
    </w:p>
    <w:p w14:paraId="05980E9B" w14:textId="3562FD00" w:rsidR="000A65D5" w:rsidRDefault="000A65D5" w:rsidP="00600D5A">
      <w:pPr>
        <w:shd w:val="clear" w:color="auto" w:fill="FFFFCC"/>
        <w:tabs>
          <w:tab w:val="left" w:pos="360"/>
        </w:tabs>
        <w:spacing w:line="240" w:lineRule="auto"/>
        <w:ind w:firstLine="180"/>
        <w:rPr>
          <w:rFonts w:cstheme="minorHAnsi"/>
        </w:rPr>
      </w:pPr>
      <w:r>
        <w:rPr>
          <w:rFonts w:cstheme="minorHAnsi"/>
        </w:rPr>
        <w:t xml:space="preserve">Kiana Abel, Outreach Coordinator, </w:t>
      </w:r>
      <w:hyperlink r:id="rId18" w:history="1">
        <w:r w:rsidR="00600D5A" w:rsidRPr="006835D9">
          <w:rPr>
            <w:rStyle w:val="Hyperlink"/>
            <w:rFonts w:cstheme="minorHAnsi"/>
          </w:rPr>
          <w:t>jabel@usbr.gov</w:t>
        </w:r>
      </w:hyperlink>
      <w:r w:rsidR="00600D5A">
        <w:rPr>
          <w:rFonts w:cstheme="minorHAnsi"/>
        </w:rPr>
        <w:t>, 530/739.9761 (c)</w:t>
      </w:r>
    </w:p>
    <w:p w14:paraId="3F8BCD1E" w14:textId="77777777" w:rsidR="000A65D5" w:rsidRPr="0078383C" w:rsidRDefault="000A65D5" w:rsidP="00C71E10">
      <w:pPr>
        <w:shd w:val="clear" w:color="auto" w:fill="FFFFCC"/>
        <w:spacing w:line="240" w:lineRule="auto"/>
        <w:rPr>
          <w:rFonts w:cstheme="minorHAnsi"/>
        </w:rPr>
      </w:pPr>
    </w:p>
    <w:p w14:paraId="74EF9412" w14:textId="283EE298" w:rsidR="00105BB3" w:rsidRPr="0078383C" w:rsidRDefault="00105BB3" w:rsidP="00EA6D34">
      <w:pPr>
        <w:spacing w:line="240" w:lineRule="auto"/>
        <w:rPr>
          <w:rFonts w:cstheme="minorHAnsi"/>
          <w:u w:val="single"/>
        </w:rPr>
      </w:pPr>
      <w:r w:rsidRPr="0078383C">
        <w:rPr>
          <w:rFonts w:cstheme="minorHAnsi"/>
          <w:u w:val="single"/>
        </w:rPr>
        <w:t>References</w:t>
      </w:r>
    </w:p>
    <w:p w14:paraId="0F87B97D" w14:textId="1F707C87" w:rsidR="00105BB3" w:rsidRPr="0078383C" w:rsidRDefault="00105BB3" w:rsidP="00EA6D34">
      <w:pPr>
        <w:spacing w:line="240" w:lineRule="auto"/>
        <w:ind w:left="720" w:hanging="720"/>
        <w:rPr>
          <w:rFonts w:cstheme="minorHAnsi"/>
        </w:rPr>
      </w:pPr>
      <w:r w:rsidRPr="0078383C">
        <w:rPr>
          <w:rFonts w:cstheme="minorHAnsi"/>
        </w:rPr>
        <w:t>California Department of Water Resources. 2007. Trinity River hydraulic flow study: North Fork Trinity to Lewiston Dam. Report by DWR for TRRP.</w:t>
      </w:r>
    </w:p>
    <w:p w14:paraId="7707FE4F" w14:textId="08B4059A" w:rsidR="00BC3804" w:rsidRPr="0078383C" w:rsidRDefault="00BC3804" w:rsidP="00EA6D34">
      <w:pPr>
        <w:spacing w:line="240" w:lineRule="auto"/>
        <w:rPr>
          <w:rFonts w:cstheme="minorHAnsi"/>
        </w:rPr>
      </w:pPr>
    </w:p>
    <w:p w14:paraId="7D47A3CF" w14:textId="3B6C04CE" w:rsidR="00BC3804" w:rsidRPr="008C456C" w:rsidRDefault="008C456C" w:rsidP="008C456C">
      <w:pPr>
        <w:pStyle w:val="NormalWeb"/>
      </w:pPr>
      <w:r>
        <w:rPr>
          <w:noProof/>
        </w:rPr>
        <w:lastRenderedPageBreak/>
        <w:drawing>
          <wp:inline distT="0" distB="0" distL="0" distR="0" wp14:anchorId="48E24A41" wp14:editId="5B46C153">
            <wp:extent cx="5943600" cy="6852492"/>
            <wp:effectExtent l="0" t="0" r="0" b="5715"/>
            <wp:docPr id="1105886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10896"/>
                    <a:stretch/>
                  </pic:blipFill>
                  <pic:spPr bwMode="auto">
                    <a:xfrm>
                      <a:off x="0" y="0"/>
                      <a:ext cx="5943600" cy="6852492"/>
                    </a:xfrm>
                    <a:prstGeom prst="rect">
                      <a:avLst/>
                    </a:prstGeom>
                    <a:noFill/>
                    <a:ln>
                      <a:noFill/>
                    </a:ln>
                    <a:extLst>
                      <a:ext uri="{53640926-AAD7-44D8-BBD7-CCE9431645EC}">
                        <a14:shadowObscured xmlns:a14="http://schemas.microsoft.com/office/drawing/2010/main"/>
                      </a:ext>
                    </a:extLst>
                  </pic:spPr>
                </pic:pic>
              </a:graphicData>
            </a:graphic>
          </wp:inline>
        </w:drawing>
      </w:r>
      <w:r w:rsidR="00BC3804" w:rsidRPr="0078383C">
        <w:rPr>
          <w:rFonts w:asciiTheme="minorHAnsi" w:hAnsiTheme="minorHAnsi" w:cstheme="minorHAnsi"/>
          <w:sz w:val="22"/>
          <w:szCs w:val="22"/>
        </w:rPr>
        <w:t xml:space="preserve">Figure </w:t>
      </w:r>
      <w:r w:rsidR="003767E7" w:rsidRPr="0078383C">
        <w:rPr>
          <w:rFonts w:asciiTheme="minorHAnsi" w:hAnsiTheme="minorHAnsi" w:cstheme="minorHAnsi"/>
          <w:sz w:val="22"/>
          <w:szCs w:val="22"/>
        </w:rPr>
        <w:fldChar w:fldCharType="begin"/>
      </w:r>
      <w:r w:rsidR="003767E7" w:rsidRPr="0078383C">
        <w:rPr>
          <w:rFonts w:asciiTheme="minorHAnsi" w:hAnsiTheme="minorHAnsi" w:cstheme="minorHAnsi"/>
          <w:sz w:val="22"/>
          <w:szCs w:val="22"/>
        </w:rPr>
        <w:instrText xml:space="preserve"> SEQ Figure \* ARABIC </w:instrText>
      </w:r>
      <w:r w:rsidR="003767E7" w:rsidRPr="0078383C">
        <w:rPr>
          <w:rFonts w:asciiTheme="minorHAnsi" w:hAnsiTheme="minorHAnsi" w:cstheme="minorHAnsi"/>
          <w:sz w:val="22"/>
          <w:szCs w:val="22"/>
        </w:rPr>
        <w:fldChar w:fldCharType="separate"/>
      </w:r>
      <w:r w:rsidR="00BC3804" w:rsidRPr="0078383C">
        <w:rPr>
          <w:rFonts w:asciiTheme="minorHAnsi" w:hAnsiTheme="minorHAnsi" w:cstheme="minorHAnsi"/>
          <w:noProof/>
          <w:sz w:val="22"/>
          <w:szCs w:val="22"/>
        </w:rPr>
        <w:t>1</w:t>
      </w:r>
      <w:r w:rsidR="003767E7" w:rsidRPr="0078383C">
        <w:rPr>
          <w:rFonts w:asciiTheme="minorHAnsi" w:hAnsiTheme="minorHAnsi" w:cstheme="minorHAnsi"/>
          <w:noProof/>
          <w:sz w:val="22"/>
          <w:szCs w:val="22"/>
        </w:rPr>
        <w:fldChar w:fldCharType="end"/>
      </w:r>
      <w:r w:rsidR="00BC3804" w:rsidRPr="0078383C">
        <w:rPr>
          <w:rFonts w:asciiTheme="minorHAnsi" w:hAnsiTheme="minorHAnsi" w:cstheme="minorHAnsi"/>
          <w:sz w:val="22"/>
          <w:szCs w:val="22"/>
        </w:rPr>
        <w:t>. Decision tree for implementing winter flow action.</w:t>
      </w:r>
    </w:p>
    <w:p w14:paraId="0CC16892" w14:textId="72D55EE9" w:rsidR="009614E8" w:rsidRPr="0078383C" w:rsidRDefault="009614E8" w:rsidP="00EA6D34">
      <w:pPr>
        <w:spacing w:line="240" w:lineRule="auto"/>
        <w:rPr>
          <w:rFonts w:cstheme="minorHAnsi"/>
        </w:rPr>
      </w:pPr>
    </w:p>
    <w:p w14:paraId="2851CB56" w14:textId="77777777" w:rsidR="00ED396D" w:rsidRPr="0078383C" w:rsidRDefault="00ED396D" w:rsidP="00EA6D34">
      <w:pPr>
        <w:spacing w:line="240" w:lineRule="auto"/>
        <w:rPr>
          <w:rFonts w:cstheme="minorHAnsi"/>
        </w:rPr>
      </w:pPr>
    </w:p>
    <w:sectPr w:rsidR="00ED396D" w:rsidRPr="0078383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0B561" w14:textId="77777777" w:rsidR="00BC08F4" w:rsidRDefault="00BC08F4" w:rsidP="00A020FB">
      <w:pPr>
        <w:spacing w:after="0" w:line="240" w:lineRule="auto"/>
      </w:pPr>
      <w:r>
        <w:separator/>
      </w:r>
    </w:p>
  </w:endnote>
  <w:endnote w:type="continuationSeparator" w:id="0">
    <w:p w14:paraId="46E1BD82" w14:textId="77777777" w:rsidR="00BC08F4" w:rsidRDefault="00BC08F4" w:rsidP="00A020FB">
      <w:pPr>
        <w:spacing w:after="0" w:line="240" w:lineRule="auto"/>
      </w:pPr>
      <w:r>
        <w:continuationSeparator/>
      </w:r>
    </w:p>
  </w:endnote>
  <w:endnote w:type="continuationNotice" w:id="1">
    <w:p w14:paraId="177D0978" w14:textId="77777777" w:rsidR="00BC08F4" w:rsidRDefault="00BC08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B73DF" w14:textId="77777777" w:rsidR="00BC08F4" w:rsidRDefault="00BC08F4" w:rsidP="00A020FB">
      <w:pPr>
        <w:spacing w:after="0" w:line="240" w:lineRule="auto"/>
      </w:pPr>
      <w:r>
        <w:separator/>
      </w:r>
    </w:p>
  </w:footnote>
  <w:footnote w:type="continuationSeparator" w:id="0">
    <w:p w14:paraId="50242D03" w14:textId="77777777" w:rsidR="00BC08F4" w:rsidRDefault="00BC08F4" w:rsidP="00A020FB">
      <w:pPr>
        <w:spacing w:after="0" w:line="240" w:lineRule="auto"/>
      </w:pPr>
      <w:r>
        <w:continuationSeparator/>
      </w:r>
    </w:p>
  </w:footnote>
  <w:footnote w:type="continuationNotice" w:id="1">
    <w:p w14:paraId="1BD3B9CF" w14:textId="77777777" w:rsidR="00BC08F4" w:rsidRDefault="00BC08F4">
      <w:pPr>
        <w:spacing w:after="0" w:line="240" w:lineRule="auto"/>
      </w:pPr>
    </w:p>
  </w:footnote>
  <w:footnote w:id="2">
    <w:p w14:paraId="4E536E91" w14:textId="228C65B5" w:rsidR="00807477" w:rsidRDefault="00807477">
      <w:pPr>
        <w:pStyle w:val="FootnoteText"/>
      </w:pPr>
      <w:bookmarkStart w:id="0" w:name="_Hlk183161042"/>
      <w:r>
        <w:rPr>
          <w:rStyle w:val="FootnoteReference"/>
        </w:rPr>
        <w:footnoteRef/>
      </w:r>
      <w:r>
        <w:t xml:space="preserve"> CVO contact numbers are listed at the end of this document. In the event the primary contact cannot be reached, the delegate </w:t>
      </w:r>
      <w:r w:rsidR="004E329A">
        <w:t>should attempt to contact the on-call Water Engineer, followed by the 24hr. Control Center if contact with Water Engineer is likewise unsuccessful.</w:t>
      </w:r>
      <w:bookmarkEnd w:id="0"/>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0FB"/>
    <w:rsid w:val="00006D53"/>
    <w:rsid w:val="00016380"/>
    <w:rsid w:val="000219B7"/>
    <w:rsid w:val="00041C3C"/>
    <w:rsid w:val="000432B0"/>
    <w:rsid w:val="00046B95"/>
    <w:rsid w:val="00062DD5"/>
    <w:rsid w:val="00074E51"/>
    <w:rsid w:val="00076076"/>
    <w:rsid w:val="000944EF"/>
    <w:rsid w:val="000A65D5"/>
    <w:rsid w:val="000B19AC"/>
    <w:rsid w:val="000B5D04"/>
    <w:rsid w:val="000D3152"/>
    <w:rsid w:val="000E0197"/>
    <w:rsid w:val="000E3043"/>
    <w:rsid w:val="000F65F3"/>
    <w:rsid w:val="00105BB3"/>
    <w:rsid w:val="00115B6B"/>
    <w:rsid w:val="00117ABB"/>
    <w:rsid w:val="00117B47"/>
    <w:rsid w:val="001315D7"/>
    <w:rsid w:val="00131B52"/>
    <w:rsid w:val="001331C9"/>
    <w:rsid w:val="00150EE6"/>
    <w:rsid w:val="00160A43"/>
    <w:rsid w:val="00171AA0"/>
    <w:rsid w:val="00175862"/>
    <w:rsid w:val="00185BB3"/>
    <w:rsid w:val="00185D24"/>
    <w:rsid w:val="001C3814"/>
    <w:rsid w:val="001C3CA6"/>
    <w:rsid w:val="001C6E06"/>
    <w:rsid w:val="001D47BB"/>
    <w:rsid w:val="001D60AF"/>
    <w:rsid w:val="001E0B13"/>
    <w:rsid w:val="00212CDF"/>
    <w:rsid w:val="0022219F"/>
    <w:rsid w:val="00236A50"/>
    <w:rsid w:val="00250250"/>
    <w:rsid w:val="00256870"/>
    <w:rsid w:val="00257D5C"/>
    <w:rsid w:val="00260ECC"/>
    <w:rsid w:val="002906AE"/>
    <w:rsid w:val="0029494C"/>
    <w:rsid w:val="002A0018"/>
    <w:rsid w:val="002A094B"/>
    <w:rsid w:val="002E692D"/>
    <w:rsid w:val="00304C5F"/>
    <w:rsid w:val="003059B2"/>
    <w:rsid w:val="00312433"/>
    <w:rsid w:val="00316FF4"/>
    <w:rsid w:val="00323233"/>
    <w:rsid w:val="00324003"/>
    <w:rsid w:val="00333D1B"/>
    <w:rsid w:val="0035134A"/>
    <w:rsid w:val="00356D9A"/>
    <w:rsid w:val="003702EE"/>
    <w:rsid w:val="003745BA"/>
    <w:rsid w:val="00374741"/>
    <w:rsid w:val="003767E7"/>
    <w:rsid w:val="00383926"/>
    <w:rsid w:val="003948CF"/>
    <w:rsid w:val="00395E7F"/>
    <w:rsid w:val="003D05F2"/>
    <w:rsid w:val="003D3F1D"/>
    <w:rsid w:val="003E0587"/>
    <w:rsid w:val="003E0A07"/>
    <w:rsid w:val="003E7ED8"/>
    <w:rsid w:val="00401B1C"/>
    <w:rsid w:val="00415331"/>
    <w:rsid w:val="0042390F"/>
    <w:rsid w:val="00453EFB"/>
    <w:rsid w:val="0045587C"/>
    <w:rsid w:val="00463BAC"/>
    <w:rsid w:val="0046506B"/>
    <w:rsid w:val="004711F0"/>
    <w:rsid w:val="004918D4"/>
    <w:rsid w:val="00493096"/>
    <w:rsid w:val="004A2112"/>
    <w:rsid w:val="004A68D4"/>
    <w:rsid w:val="004C0789"/>
    <w:rsid w:val="004C79FC"/>
    <w:rsid w:val="004D40D4"/>
    <w:rsid w:val="004D47DF"/>
    <w:rsid w:val="004E329A"/>
    <w:rsid w:val="004F5FFD"/>
    <w:rsid w:val="004F6AA3"/>
    <w:rsid w:val="005046D0"/>
    <w:rsid w:val="0052236C"/>
    <w:rsid w:val="00527F6D"/>
    <w:rsid w:val="00551D72"/>
    <w:rsid w:val="00552342"/>
    <w:rsid w:val="00552FE7"/>
    <w:rsid w:val="00585DC6"/>
    <w:rsid w:val="00586F07"/>
    <w:rsid w:val="00590E13"/>
    <w:rsid w:val="005976C5"/>
    <w:rsid w:val="005A0D88"/>
    <w:rsid w:val="005A6638"/>
    <w:rsid w:val="005B2B51"/>
    <w:rsid w:val="005B6E89"/>
    <w:rsid w:val="005C52CA"/>
    <w:rsid w:val="005C5474"/>
    <w:rsid w:val="005D050B"/>
    <w:rsid w:val="005D7150"/>
    <w:rsid w:val="005E0FB4"/>
    <w:rsid w:val="00600D5A"/>
    <w:rsid w:val="006016FB"/>
    <w:rsid w:val="00605850"/>
    <w:rsid w:val="00606612"/>
    <w:rsid w:val="00610D40"/>
    <w:rsid w:val="00622FDE"/>
    <w:rsid w:val="0062347A"/>
    <w:rsid w:val="006312E7"/>
    <w:rsid w:val="00632921"/>
    <w:rsid w:val="00636866"/>
    <w:rsid w:val="00656996"/>
    <w:rsid w:val="0065717A"/>
    <w:rsid w:val="0067079E"/>
    <w:rsid w:val="00683EC2"/>
    <w:rsid w:val="00690BA0"/>
    <w:rsid w:val="0069262C"/>
    <w:rsid w:val="00694615"/>
    <w:rsid w:val="006A7F70"/>
    <w:rsid w:val="006B2B12"/>
    <w:rsid w:val="006D0B1C"/>
    <w:rsid w:val="006D2338"/>
    <w:rsid w:val="00700CC5"/>
    <w:rsid w:val="00706651"/>
    <w:rsid w:val="00723FE8"/>
    <w:rsid w:val="00736B97"/>
    <w:rsid w:val="00746CD0"/>
    <w:rsid w:val="007500D4"/>
    <w:rsid w:val="007609DC"/>
    <w:rsid w:val="0076189D"/>
    <w:rsid w:val="007751AA"/>
    <w:rsid w:val="007815E4"/>
    <w:rsid w:val="0078214B"/>
    <w:rsid w:val="0078383C"/>
    <w:rsid w:val="007868C7"/>
    <w:rsid w:val="007871AB"/>
    <w:rsid w:val="007A05F0"/>
    <w:rsid w:val="007A5066"/>
    <w:rsid w:val="007A627D"/>
    <w:rsid w:val="007B0460"/>
    <w:rsid w:val="007B1EA6"/>
    <w:rsid w:val="007E4C03"/>
    <w:rsid w:val="007F4DD4"/>
    <w:rsid w:val="007F6480"/>
    <w:rsid w:val="008009CE"/>
    <w:rsid w:val="00802FCA"/>
    <w:rsid w:val="00807477"/>
    <w:rsid w:val="008106B3"/>
    <w:rsid w:val="00820281"/>
    <w:rsid w:val="00820A53"/>
    <w:rsid w:val="0082345D"/>
    <w:rsid w:val="00827B0F"/>
    <w:rsid w:val="00832004"/>
    <w:rsid w:val="00833605"/>
    <w:rsid w:val="0084696D"/>
    <w:rsid w:val="00846D2B"/>
    <w:rsid w:val="00862769"/>
    <w:rsid w:val="00867E2C"/>
    <w:rsid w:val="00874497"/>
    <w:rsid w:val="00877239"/>
    <w:rsid w:val="00884074"/>
    <w:rsid w:val="0088470B"/>
    <w:rsid w:val="008A6B1A"/>
    <w:rsid w:val="008A7245"/>
    <w:rsid w:val="008B64C1"/>
    <w:rsid w:val="008C456C"/>
    <w:rsid w:val="008D3DA3"/>
    <w:rsid w:val="008E2F37"/>
    <w:rsid w:val="008E590D"/>
    <w:rsid w:val="008E7576"/>
    <w:rsid w:val="008F1998"/>
    <w:rsid w:val="008F4DFE"/>
    <w:rsid w:val="00923FAA"/>
    <w:rsid w:val="00933F05"/>
    <w:rsid w:val="00952627"/>
    <w:rsid w:val="009614E8"/>
    <w:rsid w:val="00961B54"/>
    <w:rsid w:val="00964398"/>
    <w:rsid w:val="00975629"/>
    <w:rsid w:val="00981926"/>
    <w:rsid w:val="00983DFB"/>
    <w:rsid w:val="00986D37"/>
    <w:rsid w:val="009872AF"/>
    <w:rsid w:val="009A0E7F"/>
    <w:rsid w:val="009B41C0"/>
    <w:rsid w:val="009F0FA8"/>
    <w:rsid w:val="009F469D"/>
    <w:rsid w:val="009F68D6"/>
    <w:rsid w:val="00A020FB"/>
    <w:rsid w:val="00A21606"/>
    <w:rsid w:val="00A30BA4"/>
    <w:rsid w:val="00A552EB"/>
    <w:rsid w:val="00A561BE"/>
    <w:rsid w:val="00A65F65"/>
    <w:rsid w:val="00A72214"/>
    <w:rsid w:val="00AA3068"/>
    <w:rsid w:val="00AA457E"/>
    <w:rsid w:val="00AA718E"/>
    <w:rsid w:val="00AB5C7D"/>
    <w:rsid w:val="00AC0322"/>
    <w:rsid w:val="00AC4FED"/>
    <w:rsid w:val="00AC73C1"/>
    <w:rsid w:val="00AD0E69"/>
    <w:rsid w:val="00B3430C"/>
    <w:rsid w:val="00B36E79"/>
    <w:rsid w:val="00B43FBC"/>
    <w:rsid w:val="00B46C3F"/>
    <w:rsid w:val="00B6453B"/>
    <w:rsid w:val="00B65315"/>
    <w:rsid w:val="00B76B78"/>
    <w:rsid w:val="00B8111A"/>
    <w:rsid w:val="00B84750"/>
    <w:rsid w:val="00B97E38"/>
    <w:rsid w:val="00BB7554"/>
    <w:rsid w:val="00BC08F4"/>
    <w:rsid w:val="00BC3804"/>
    <w:rsid w:val="00BC675A"/>
    <w:rsid w:val="00BD222B"/>
    <w:rsid w:val="00BD4221"/>
    <w:rsid w:val="00C07C4E"/>
    <w:rsid w:val="00C117CA"/>
    <w:rsid w:val="00C15D75"/>
    <w:rsid w:val="00C21C56"/>
    <w:rsid w:val="00C24BCC"/>
    <w:rsid w:val="00C25BE5"/>
    <w:rsid w:val="00C65211"/>
    <w:rsid w:val="00C66D85"/>
    <w:rsid w:val="00C71E10"/>
    <w:rsid w:val="00C96D45"/>
    <w:rsid w:val="00CA51ED"/>
    <w:rsid w:val="00CB7347"/>
    <w:rsid w:val="00CC1DBB"/>
    <w:rsid w:val="00CC2227"/>
    <w:rsid w:val="00CE1FDC"/>
    <w:rsid w:val="00CF1C04"/>
    <w:rsid w:val="00D00F47"/>
    <w:rsid w:val="00D05DCF"/>
    <w:rsid w:val="00D10110"/>
    <w:rsid w:val="00D2191C"/>
    <w:rsid w:val="00D307F7"/>
    <w:rsid w:val="00D30FA5"/>
    <w:rsid w:val="00D35EC8"/>
    <w:rsid w:val="00D56854"/>
    <w:rsid w:val="00D80E4A"/>
    <w:rsid w:val="00D84A8E"/>
    <w:rsid w:val="00D904FA"/>
    <w:rsid w:val="00D916E2"/>
    <w:rsid w:val="00DA1629"/>
    <w:rsid w:val="00DA7D51"/>
    <w:rsid w:val="00DC17AB"/>
    <w:rsid w:val="00DC3F92"/>
    <w:rsid w:val="00DD44B6"/>
    <w:rsid w:val="00DE70C5"/>
    <w:rsid w:val="00DF2DF9"/>
    <w:rsid w:val="00DF7F14"/>
    <w:rsid w:val="00E02E59"/>
    <w:rsid w:val="00E148FC"/>
    <w:rsid w:val="00E14BD5"/>
    <w:rsid w:val="00E27C94"/>
    <w:rsid w:val="00E3206C"/>
    <w:rsid w:val="00E62861"/>
    <w:rsid w:val="00E62B55"/>
    <w:rsid w:val="00E6389B"/>
    <w:rsid w:val="00E70BFB"/>
    <w:rsid w:val="00E74818"/>
    <w:rsid w:val="00E82C8D"/>
    <w:rsid w:val="00E840A3"/>
    <w:rsid w:val="00E93086"/>
    <w:rsid w:val="00E955DB"/>
    <w:rsid w:val="00E961E7"/>
    <w:rsid w:val="00EA31B0"/>
    <w:rsid w:val="00EA6D2C"/>
    <w:rsid w:val="00EA6D34"/>
    <w:rsid w:val="00EB3061"/>
    <w:rsid w:val="00EC093F"/>
    <w:rsid w:val="00EC37AB"/>
    <w:rsid w:val="00ED396D"/>
    <w:rsid w:val="00EE39CB"/>
    <w:rsid w:val="00F228AF"/>
    <w:rsid w:val="00F41544"/>
    <w:rsid w:val="00F62669"/>
    <w:rsid w:val="00F669FA"/>
    <w:rsid w:val="00F82EB7"/>
    <w:rsid w:val="00F97B8D"/>
    <w:rsid w:val="00FB3E5A"/>
    <w:rsid w:val="00FC15BF"/>
    <w:rsid w:val="00FE3C63"/>
    <w:rsid w:val="00FE47D8"/>
    <w:rsid w:val="00FE66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B7CC44"/>
  <w15:chartTrackingRefBased/>
  <w15:docId w15:val="{0DF5F799-BC96-4DD1-BB0D-C5F8F291D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20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20FB"/>
  </w:style>
  <w:style w:type="paragraph" w:styleId="Footer">
    <w:name w:val="footer"/>
    <w:basedOn w:val="Normal"/>
    <w:link w:val="FooterChar"/>
    <w:uiPriority w:val="99"/>
    <w:unhideWhenUsed/>
    <w:rsid w:val="00A020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20FB"/>
  </w:style>
  <w:style w:type="paragraph" w:customStyle="1" w:styleId="TableText">
    <w:name w:val="Table Text"/>
    <w:link w:val="TableTextChar"/>
    <w:uiPriority w:val="5"/>
    <w:qFormat/>
    <w:rsid w:val="00062DD5"/>
    <w:pPr>
      <w:spacing w:after="0" w:line="240" w:lineRule="auto"/>
    </w:pPr>
    <w:rPr>
      <w:rFonts w:ascii="Times New Roman" w:hAnsi="Times New Roman"/>
    </w:rPr>
  </w:style>
  <w:style w:type="paragraph" w:customStyle="1" w:styleId="TableHeader">
    <w:name w:val="Table Header"/>
    <w:uiPriority w:val="5"/>
    <w:qFormat/>
    <w:rsid w:val="00062DD5"/>
    <w:pPr>
      <w:spacing w:after="0" w:line="240" w:lineRule="auto"/>
      <w:jc w:val="center"/>
    </w:pPr>
    <w:rPr>
      <w:rFonts w:ascii="Times New Roman" w:hAnsi="Times New Roman"/>
      <w:b/>
    </w:rPr>
  </w:style>
  <w:style w:type="table" w:customStyle="1" w:styleId="EESGovt">
    <w:name w:val="EESGovt"/>
    <w:basedOn w:val="TableNormal"/>
    <w:uiPriority w:val="99"/>
    <w:qFormat/>
    <w:rsid w:val="00062DD5"/>
    <w:pPr>
      <w:spacing w:after="0" w:line="240" w:lineRule="auto"/>
    </w:pPr>
    <w:rPr>
      <w:rFonts w:ascii="Times New Roman" w:hAnsi="Times New Roman"/>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29" w:type="dxa"/>
        <w:left w:w="115" w:type="dxa"/>
        <w:bottom w:w="29" w:type="dxa"/>
        <w:right w:w="115" w:type="dxa"/>
      </w:tblCellMar>
    </w:tblPr>
    <w:tcPr>
      <w:shd w:val="clear" w:color="auto" w:fill="auto"/>
    </w:tcPr>
    <w:tblStylePr w:type="firstRow">
      <w:pPr>
        <w:jc w:val="center"/>
      </w:pPr>
      <w:rPr>
        <w:rFonts w:ascii="Times New Roman" w:hAnsi="Times New Roman"/>
        <w:b/>
        <w:sz w:val="22"/>
      </w:rPr>
      <w:tblPr/>
      <w:trPr>
        <w:tblHeader/>
      </w:trPr>
      <w:tcPr>
        <w:shd w:val="clear" w:color="auto" w:fill="BFBFBF" w:themeFill="background1" w:themeFillShade="BF"/>
        <w:vAlign w:val="center"/>
      </w:tcPr>
    </w:tblStylePr>
  </w:style>
  <w:style w:type="character" w:customStyle="1" w:styleId="TableTextChar">
    <w:name w:val="Table Text Char"/>
    <w:basedOn w:val="DefaultParagraphFont"/>
    <w:link w:val="TableText"/>
    <w:uiPriority w:val="5"/>
    <w:locked/>
    <w:rsid w:val="00062DD5"/>
    <w:rPr>
      <w:rFonts w:ascii="Times New Roman" w:hAnsi="Times New Roman"/>
    </w:rPr>
  </w:style>
  <w:style w:type="paragraph" w:styleId="Caption">
    <w:name w:val="caption"/>
    <w:basedOn w:val="Normal"/>
    <w:next w:val="Normal"/>
    <w:uiPriority w:val="35"/>
    <w:unhideWhenUsed/>
    <w:qFormat/>
    <w:rsid w:val="00586F07"/>
    <w:pPr>
      <w:spacing w:after="200" w:line="240" w:lineRule="auto"/>
    </w:pPr>
    <w:rPr>
      <w:i/>
      <w:iCs/>
      <w:color w:val="44546A" w:themeColor="text2"/>
      <w:sz w:val="18"/>
      <w:szCs w:val="18"/>
    </w:rPr>
  </w:style>
  <w:style w:type="character" w:styleId="Hyperlink">
    <w:name w:val="Hyperlink"/>
    <w:basedOn w:val="DefaultParagraphFont"/>
    <w:uiPriority w:val="99"/>
    <w:unhideWhenUsed/>
    <w:rsid w:val="00C07C4E"/>
    <w:rPr>
      <w:color w:val="0000FF"/>
      <w:u w:val="single"/>
    </w:rPr>
  </w:style>
  <w:style w:type="character" w:styleId="CommentReference">
    <w:name w:val="annotation reference"/>
    <w:basedOn w:val="DefaultParagraphFont"/>
    <w:uiPriority w:val="99"/>
    <w:semiHidden/>
    <w:unhideWhenUsed/>
    <w:rsid w:val="00006D53"/>
    <w:rPr>
      <w:sz w:val="16"/>
      <w:szCs w:val="16"/>
    </w:rPr>
  </w:style>
  <w:style w:type="paragraph" w:styleId="CommentText">
    <w:name w:val="annotation text"/>
    <w:basedOn w:val="Normal"/>
    <w:link w:val="CommentTextChar"/>
    <w:uiPriority w:val="99"/>
    <w:unhideWhenUsed/>
    <w:rsid w:val="00006D53"/>
    <w:pPr>
      <w:spacing w:line="240" w:lineRule="auto"/>
    </w:pPr>
    <w:rPr>
      <w:sz w:val="20"/>
      <w:szCs w:val="20"/>
    </w:rPr>
  </w:style>
  <w:style w:type="character" w:customStyle="1" w:styleId="CommentTextChar">
    <w:name w:val="Comment Text Char"/>
    <w:basedOn w:val="DefaultParagraphFont"/>
    <w:link w:val="CommentText"/>
    <w:uiPriority w:val="99"/>
    <w:rsid w:val="00006D53"/>
    <w:rPr>
      <w:sz w:val="20"/>
      <w:szCs w:val="20"/>
    </w:rPr>
  </w:style>
  <w:style w:type="paragraph" w:styleId="CommentSubject">
    <w:name w:val="annotation subject"/>
    <w:basedOn w:val="CommentText"/>
    <w:next w:val="CommentText"/>
    <w:link w:val="CommentSubjectChar"/>
    <w:uiPriority w:val="99"/>
    <w:semiHidden/>
    <w:unhideWhenUsed/>
    <w:rsid w:val="00006D53"/>
    <w:rPr>
      <w:b/>
      <w:bCs/>
    </w:rPr>
  </w:style>
  <w:style w:type="character" w:customStyle="1" w:styleId="CommentSubjectChar">
    <w:name w:val="Comment Subject Char"/>
    <w:basedOn w:val="CommentTextChar"/>
    <w:link w:val="CommentSubject"/>
    <w:uiPriority w:val="99"/>
    <w:semiHidden/>
    <w:rsid w:val="00006D53"/>
    <w:rPr>
      <w:b/>
      <w:bCs/>
      <w:sz w:val="20"/>
      <w:szCs w:val="20"/>
    </w:rPr>
  </w:style>
  <w:style w:type="character" w:styleId="UnresolvedMention">
    <w:name w:val="Unresolved Mention"/>
    <w:basedOn w:val="DefaultParagraphFont"/>
    <w:uiPriority w:val="99"/>
    <w:semiHidden/>
    <w:unhideWhenUsed/>
    <w:rsid w:val="00DC17AB"/>
    <w:rPr>
      <w:color w:val="605E5C"/>
      <w:shd w:val="clear" w:color="auto" w:fill="E1DFDD"/>
    </w:rPr>
  </w:style>
  <w:style w:type="paragraph" w:styleId="Revision">
    <w:name w:val="Revision"/>
    <w:hidden/>
    <w:uiPriority w:val="99"/>
    <w:semiHidden/>
    <w:rsid w:val="00C07C4E"/>
    <w:pPr>
      <w:spacing w:after="0" w:line="240" w:lineRule="auto"/>
    </w:pPr>
  </w:style>
  <w:style w:type="paragraph" w:styleId="BalloonText">
    <w:name w:val="Balloon Text"/>
    <w:basedOn w:val="Normal"/>
    <w:link w:val="BalloonTextChar"/>
    <w:uiPriority w:val="99"/>
    <w:semiHidden/>
    <w:unhideWhenUsed/>
    <w:rsid w:val="00C07C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7C4E"/>
    <w:rPr>
      <w:rFonts w:ascii="Segoe UI" w:hAnsi="Segoe UI" w:cs="Segoe UI"/>
      <w:sz w:val="18"/>
      <w:szCs w:val="18"/>
    </w:rPr>
  </w:style>
  <w:style w:type="character" w:styleId="FollowedHyperlink">
    <w:name w:val="FollowedHyperlink"/>
    <w:basedOn w:val="DefaultParagraphFont"/>
    <w:uiPriority w:val="99"/>
    <w:semiHidden/>
    <w:unhideWhenUsed/>
    <w:rsid w:val="00DD44B6"/>
    <w:rPr>
      <w:color w:val="954F72" w:themeColor="followedHyperlink"/>
      <w:u w:val="single"/>
    </w:rPr>
  </w:style>
  <w:style w:type="paragraph" w:styleId="FootnoteText">
    <w:name w:val="footnote text"/>
    <w:basedOn w:val="Normal"/>
    <w:link w:val="FootnoteTextChar"/>
    <w:uiPriority w:val="99"/>
    <w:unhideWhenUsed/>
    <w:rsid w:val="00807477"/>
    <w:pPr>
      <w:spacing w:after="0" w:line="240" w:lineRule="auto"/>
    </w:pPr>
    <w:rPr>
      <w:sz w:val="20"/>
      <w:szCs w:val="20"/>
    </w:rPr>
  </w:style>
  <w:style w:type="character" w:customStyle="1" w:styleId="FootnoteTextChar">
    <w:name w:val="Footnote Text Char"/>
    <w:basedOn w:val="DefaultParagraphFont"/>
    <w:link w:val="FootnoteText"/>
    <w:uiPriority w:val="99"/>
    <w:rsid w:val="00807477"/>
    <w:rPr>
      <w:sz w:val="20"/>
      <w:szCs w:val="20"/>
    </w:rPr>
  </w:style>
  <w:style w:type="character" w:styleId="FootnoteReference">
    <w:name w:val="footnote reference"/>
    <w:basedOn w:val="DefaultParagraphFont"/>
    <w:uiPriority w:val="99"/>
    <w:semiHidden/>
    <w:unhideWhenUsed/>
    <w:rsid w:val="00807477"/>
    <w:rPr>
      <w:vertAlign w:val="superscript"/>
    </w:rPr>
  </w:style>
  <w:style w:type="paragraph" w:styleId="ListParagraph">
    <w:name w:val="List Paragraph"/>
    <w:basedOn w:val="Normal"/>
    <w:uiPriority w:val="34"/>
    <w:qFormat/>
    <w:rsid w:val="00736B97"/>
    <w:pPr>
      <w:ind w:left="720"/>
      <w:contextualSpacing/>
    </w:pPr>
  </w:style>
  <w:style w:type="paragraph" w:styleId="NormalWeb">
    <w:name w:val="Normal (Web)"/>
    <w:basedOn w:val="Normal"/>
    <w:uiPriority w:val="99"/>
    <w:unhideWhenUsed/>
    <w:rsid w:val="008C456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6852611">
      <w:bodyDiv w:val="1"/>
      <w:marLeft w:val="0"/>
      <w:marRight w:val="0"/>
      <w:marTop w:val="0"/>
      <w:marBottom w:val="0"/>
      <w:divBdr>
        <w:top w:val="none" w:sz="0" w:space="0" w:color="auto"/>
        <w:left w:val="none" w:sz="0" w:space="0" w:color="auto"/>
        <w:bottom w:val="none" w:sz="0" w:space="0" w:color="auto"/>
        <w:right w:val="none" w:sz="0" w:space="0" w:color="auto"/>
      </w:divBdr>
      <w:divsChild>
        <w:div w:id="1209104148">
          <w:marLeft w:val="0"/>
          <w:marRight w:val="0"/>
          <w:marTop w:val="0"/>
          <w:marBottom w:val="0"/>
          <w:divBdr>
            <w:top w:val="none" w:sz="0" w:space="0" w:color="auto"/>
            <w:left w:val="none" w:sz="0" w:space="0" w:color="auto"/>
            <w:bottom w:val="none" w:sz="0" w:space="0" w:color="auto"/>
            <w:right w:val="none" w:sz="0" w:space="0" w:color="auto"/>
          </w:divBdr>
        </w:div>
      </w:divsChild>
    </w:div>
    <w:div w:id="210903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aterdata.usgs.gov/ca/nwis/dv/?site_no=11526400&amp;agency_cd=USGS&amp;amp;referred_module=sw" TargetMode="External"/><Relationship Id="rId13" Type="http://schemas.openxmlformats.org/officeDocument/2006/relationships/hyperlink" Target="mailto:ebpeterson@usbr.gov" TargetMode="External"/><Relationship Id="rId18" Type="http://schemas.openxmlformats.org/officeDocument/2006/relationships/hyperlink" Target="mailto:jabel@usbr.gov"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cnrfc.noaa.gov/graphicalRVF.php?id=TRNC1" TargetMode="External"/><Relationship Id="rId12" Type="http://schemas.openxmlformats.org/officeDocument/2006/relationships/hyperlink" Target="mailto:mdixon@usbr.gov" TargetMode="External"/><Relationship Id="rId17" Type="http://schemas.openxmlformats.org/officeDocument/2006/relationships/hyperlink" Target="mailto:claskodi@yuroktribe.nsn.us" TargetMode="External"/><Relationship Id="rId2" Type="http://schemas.openxmlformats.org/officeDocument/2006/relationships/settings" Target="settings.xml"/><Relationship Id="rId16" Type="http://schemas.openxmlformats.org/officeDocument/2006/relationships/hyperlink" Target="mailto:orogers@usbr.gov"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trrp.net/library/document/?id=2671" TargetMode="External"/><Relationship Id="rId11" Type="http://schemas.openxmlformats.org/officeDocument/2006/relationships/hyperlink" Target="mailto:cfox@usbr.gov" TargetMode="External"/><Relationship Id="rId5" Type="http://schemas.openxmlformats.org/officeDocument/2006/relationships/endnotes" Target="endnotes.xml"/><Relationship Id="rId15" Type="http://schemas.openxmlformats.org/officeDocument/2006/relationships/hyperlink" Target="mailto:pflynn@trinitycounty.org" TargetMode="External"/><Relationship Id="rId10" Type="http://schemas.openxmlformats.org/officeDocument/2006/relationships/hyperlink" Target="mailto:rfield@usbr.gov" TargetMode="External"/><Relationship Id="rId19" Type="http://schemas.openxmlformats.org/officeDocument/2006/relationships/image" Target="media/image1.jpeg"/><Relationship Id="rId4" Type="http://schemas.openxmlformats.org/officeDocument/2006/relationships/footnotes" Target="footnotes.xml"/><Relationship Id="rId9" Type="http://schemas.openxmlformats.org/officeDocument/2006/relationships/hyperlink" Target="mailto:tpatton@usbr.gov" TargetMode="External"/><Relationship Id="rId14" Type="http://schemas.openxmlformats.org/officeDocument/2006/relationships/hyperlink" Target="mailto:jclee@usbr.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274</TotalTime>
  <Pages>7</Pages>
  <Words>2716</Words>
  <Characters>15483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Abel, Chad E</dc:creator>
  <cp:keywords/>
  <dc:description/>
  <cp:lastModifiedBy>Peterson, Eric B</cp:lastModifiedBy>
  <cp:revision>5</cp:revision>
  <dcterms:created xsi:type="dcterms:W3CDTF">2024-11-22T18:00:00Z</dcterms:created>
  <dcterms:modified xsi:type="dcterms:W3CDTF">2025-11-14T00:23:00Z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685f86-ed8d-482b-be3a-2b7af73f9b7f_Enabled">
    <vt:lpwstr>True</vt:lpwstr>
  </property>
  <property fmtid="{D5CDD505-2E9C-101B-9397-08002B2CF9AE}" pid="3" name="MSIP_Label_6e685f86-ed8d-482b-be3a-2b7af73f9b7f_SiteId">
    <vt:lpwstr>4b633c25-efbf-4006-9f15-07442ba7aa0b</vt:lpwstr>
  </property>
  <property fmtid="{D5CDD505-2E9C-101B-9397-08002B2CF9AE}" pid="4" name="MSIP_Label_6e685f86-ed8d-482b-be3a-2b7af73f9b7f_Owner">
    <vt:lpwstr>Kenneth.Lindke@Wildlife.ca.gov</vt:lpwstr>
  </property>
  <property fmtid="{D5CDD505-2E9C-101B-9397-08002B2CF9AE}" pid="5" name="MSIP_Label_6e685f86-ed8d-482b-be3a-2b7af73f9b7f_SetDate">
    <vt:lpwstr>2021-10-27T21:38:23.5580949Z</vt:lpwstr>
  </property>
  <property fmtid="{D5CDD505-2E9C-101B-9397-08002B2CF9AE}" pid="6" name="MSIP_Label_6e685f86-ed8d-482b-be3a-2b7af73f9b7f_Name">
    <vt:lpwstr>General</vt:lpwstr>
  </property>
  <property fmtid="{D5CDD505-2E9C-101B-9397-08002B2CF9AE}" pid="7" name="MSIP_Label_6e685f86-ed8d-482b-be3a-2b7af73f9b7f_Application">
    <vt:lpwstr>Microsoft Azure Information Protection</vt:lpwstr>
  </property>
  <property fmtid="{D5CDD505-2E9C-101B-9397-08002B2CF9AE}" pid="8" name="MSIP_Label_6e685f86-ed8d-482b-be3a-2b7af73f9b7f_ActionId">
    <vt:lpwstr>65910f26-a889-42f7-b583-6ad7ff9e83a9</vt:lpwstr>
  </property>
  <property fmtid="{D5CDD505-2E9C-101B-9397-08002B2CF9AE}" pid="9" name="MSIP_Label_6e685f86-ed8d-482b-be3a-2b7af73f9b7f_Extended_MSFT_Method">
    <vt:lpwstr>Automatic</vt:lpwstr>
  </property>
  <property fmtid="{D5CDD505-2E9C-101B-9397-08002B2CF9AE}" pid="10" name="Sensitivity">
    <vt:lpwstr>General</vt:lpwstr>
  </property>
</Properties>
</file>