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20754" w14:textId="523A3550" w:rsidR="00C750F3" w:rsidRPr="000D4317" w:rsidRDefault="000D4317" w:rsidP="000D4317">
      <w:pPr>
        <w:rPr>
          <w:b/>
          <w:bCs/>
        </w:rPr>
      </w:pPr>
      <w:r w:rsidRPr="000D4317">
        <w:rPr>
          <w:b/>
          <w:bCs/>
        </w:rPr>
        <w:t>1. Project Title Page</w:t>
      </w:r>
    </w:p>
    <w:p w14:paraId="43114146" w14:textId="77777777" w:rsidR="00C750F3" w:rsidRDefault="00C750F3" w:rsidP="00DD2CD3">
      <w:pPr>
        <w:pStyle w:val="Title"/>
      </w:pPr>
    </w:p>
    <w:p w14:paraId="4DB7303B" w14:textId="77777777" w:rsidR="00C750F3" w:rsidRDefault="00C750F3" w:rsidP="00DD2CD3">
      <w:pPr>
        <w:pStyle w:val="Title"/>
      </w:pPr>
    </w:p>
    <w:p w14:paraId="4F4CF204" w14:textId="0801F240" w:rsidR="00071F06" w:rsidRPr="00DD2CD3" w:rsidRDefault="00071F06" w:rsidP="00DD2CD3">
      <w:pPr>
        <w:pStyle w:val="Title"/>
      </w:pPr>
      <w:r w:rsidRPr="00DD2CD3">
        <w:t>Preliminary Development of a Model Structure Toward Foodscape of the Trinity River</w:t>
      </w:r>
    </w:p>
    <w:p w14:paraId="0E34F704" w14:textId="77777777" w:rsidR="00071F06" w:rsidRDefault="00071F06" w:rsidP="00071F06">
      <w:pPr>
        <w:rPr>
          <w:b/>
        </w:rPr>
      </w:pPr>
    </w:p>
    <w:p w14:paraId="71407A1B" w14:textId="77777777" w:rsidR="00071F06" w:rsidRDefault="00071F06" w:rsidP="00071F06">
      <w:pPr>
        <w:rPr>
          <w:b/>
        </w:rPr>
      </w:pPr>
      <w:r>
        <w:rPr>
          <w:b/>
        </w:rPr>
        <w:t>Proposal Date: April  12, 2024</w:t>
      </w:r>
    </w:p>
    <w:p w14:paraId="3CDF7379" w14:textId="77777777" w:rsidR="00C750F3" w:rsidRDefault="00C750F3" w:rsidP="00071F06">
      <w:pPr>
        <w:rPr>
          <w:b/>
        </w:rPr>
      </w:pPr>
    </w:p>
    <w:p w14:paraId="1FAAB669" w14:textId="77777777" w:rsidR="00C750F3" w:rsidRDefault="00C750F3" w:rsidP="00071F06">
      <w:pPr>
        <w:rPr>
          <w:b/>
        </w:rPr>
      </w:pPr>
    </w:p>
    <w:p w14:paraId="7F689C7F" w14:textId="29E7369C" w:rsidR="00071F06" w:rsidRDefault="00071F06" w:rsidP="00071F06">
      <w:pPr>
        <w:rPr>
          <w:b/>
        </w:rPr>
      </w:pPr>
      <w:r>
        <w:rPr>
          <w:b/>
        </w:rPr>
        <w:t>Principal Investigator: Eric Peterson</w:t>
      </w:r>
      <w:r w:rsidR="005D18B3">
        <w:rPr>
          <w:b/>
        </w:rPr>
        <w:t>, TRRP / USBR</w:t>
      </w:r>
    </w:p>
    <w:p w14:paraId="663D8E96" w14:textId="5E58DA81" w:rsidR="00071F06" w:rsidRDefault="00071F06" w:rsidP="00071F06">
      <w:pPr>
        <w:rPr>
          <w:b/>
        </w:rPr>
      </w:pPr>
      <w:r>
        <w:rPr>
          <w:b/>
        </w:rPr>
        <w:t>Primary Collaborators: Jeanne McSloy</w:t>
      </w:r>
      <w:r w:rsidR="005D18B3">
        <w:rPr>
          <w:b/>
        </w:rPr>
        <w:t>, TRRP / USBR</w:t>
      </w:r>
    </w:p>
    <w:p w14:paraId="5BE585D6" w14:textId="77777777" w:rsidR="00071F06" w:rsidRDefault="00071F06" w:rsidP="00071F06">
      <w:pPr>
        <w:rPr>
          <w:b/>
        </w:rPr>
      </w:pPr>
    </w:p>
    <w:p w14:paraId="7C3860BA" w14:textId="77777777" w:rsidR="00071F06" w:rsidRDefault="00071F06" w:rsidP="00071F06">
      <w:pPr>
        <w:rPr>
          <w:b/>
        </w:rPr>
      </w:pPr>
    </w:p>
    <w:p w14:paraId="7732561A" w14:textId="5FC0E697" w:rsidR="00071F06" w:rsidRDefault="00071F06" w:rsidP="00071F06">
      <w:pPr>
        <w:rPr>
          <w:b/>
        </w:rPr>
        <w:sectPr w:rsidR="00071F06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A0BA20C" w14:textId="77777777" w:rsidR="00213B87" w:rsidRPr="002B0DF6" w:rsidRDefault="00213B87" w:rsidP="00213B87">
      <w:pPr>
        <w:pStyle w:val="Heading2"/>
      </w:pPr>
      <w:bookmarkStart w:id="0" w:name="_Toc159944543"/>
      <w:r>
        <w:lastRenderedPageBreak/>
        <w:t xml:space="preserve">2. </w:t>
      </w:r>
      <w:r w:rsidRPr="002B0DF6">
        <w:t xml:space="preserve">Project Description </w:t>
      </w:r>
    </w:p>
    <w:p w14:paraId="0D349D58" w14:textId="08CD7DB1" w:rsidR="00B957C1" w:rsidRDefault="00071F06" w:rsidP="00071F06">
      <w:pPr>
        <w:pStyle w:val="Heading2"/>
      </w:pPr>
      <w:r w:rsidRPr="002B0DF6">
        <w:t>2.</w:t>
      </w:r>
      <w:r w:rsidR="00B957C1">
        <w:t>a. Priority Item</w:t>
      </w:r>
    </w:p>
    <w:p w14:paraId="2A38F838" w14:textId="63280094" w:rsidR="00B957C1" w:rsidRDefault="00B957C1" w:rsidP="00B957C1">
      <w:r>
        <w:t xml:space="preserve">This project will </w:t>
      </w:r>
      <w:r w:rsidR="005C587E">
        <w:t>provide a foundation to address Question 4</w:t>
      </w:r>
      <w:r w:rsidR="00CC536C">
        <w:t>,</w:t>
      </w:r>
      <w:r w:rsidR="005C587E">
        <w:t xml:space="preserve"> “Modeling the Foodscape of the Trinity River”</w:t>
      </w:r>
      <w:r w:rsidR="001F5697">
        <w:t xml:space="preserve"> (Nutrient Flux)</w:t>
      </w:r>
      <w:r w:rsidR="005C587E">
        <w:t>.</w:t>
      </w:r>
    </w:p>
    <w:p w14:paraId="397BF0CF" w14:textId="793F3B6E" w:rsidR="00064220" w:rsidRPr="004F76EA" w:rsidRDefault="00064220" w:rsidP="00B957C1">
      <w:pPr>
        <w:rPr>
          <w:b/>
          <w:bCs/>
        </w:rPr>
      </w:pPr>
      <w:r w:rsidRPr="004F76EA">
        <w:rPr>
          <w:b/>
          <w:bCs/>
        </w:rPr>
        <w:t xml:space="preserve">2.b. </w:t>
      </w:r>
      <w:r w:rsidR="008C7F0B" w:rsidRPr="004F76EA">
        <w:rPr>
          <w:b/>
          <w:bCs/>
        </w:rPr>
        <w:t>Project Intention and Significance.</w:t>
      </w:r>
    </w:p>
    <w:bookmarkEnd w:id="0"/>
    <w:p w14:paraId="6004A06D" w14:textId="70C85150" w:rsidR="009558C0" w:rsidRDefault="00D14DE1" w:rsidP="00071F06">
      <w:r>
        <w:t xml:space="preserve">Periphyton and Benthic Macro-Invertebrate </w:t>
      </w:r>
      <w:r w:rsidR="00E41EA7">
        <w:t xml:space="preserve">(P/BMI) </w:t>
      </w:r>
      <w:r w:rsidR="00D64037">
        <w:t xml:space="preserve">form the primary and secondary production levels for the in-stream food web of the Trinity River. P/BMI </w:t>
      </w:r>
      <w:r w:rsidR="00E41EA7">
        <w:t xml:space="preserve">community development follows successional pathways that are reset by disturbance.  </w:t>
      </w:r>
      <w:r w:rsidR="004A1F5E">
        <w:t>M</w:t>
      </w:r>
      <w:r w:rsidR="00CE458B">
        <w:t>ajor</w:t>
      </w:r>
      <w:r w:rsidR="00E41EA7">
        <w:t xml:space="preserve"> disturbances to this succession</w:t>
      </w:r>
      <w:r w:rsidR="00530D99">
        <w:t xml:space="preserve"> </w:t>
      </w:r>
      <w:r w:rsidR="004A1F5E">
        <w:t>include</w:t>
      </w:r>
      <w:r w:rsidR="00530D99">
        <w:t xml:space="preserve"> (1) scour from sediment transport</w:t>
      </w:r>
      <w:r w:rsidR="00B11874">
        <w:t xml:space="preserve">, which is focused within the perennial channel and low floodplains, and (2) </w:t>
      </w:r>
      <w:r w:rsidR="004A1F5E">
        <w:t>desiccation</w:t>
      </w:r>
      <w:r w:rsidR="003430DB">
        <w:t xml:space="preserve"> </w:t>
      </w:r>
      <w:r w:rsidR="00110640">
        <w:t>that</w:t>
      </w:r>
      <w:r w:rsidR="003430DB">
        <w:t xml:space="preserve"> occurs</w:t>
      </w:r>
      <w:r w:rsidR="00FD5CB1">
        <w:t xml:space="preserve"> </w:t>
      </w:r>
      <w:r w:rsidR="003430DB">
        <w:t>as flows recede from floodplains</w:t>
      </w:r>
      <w:r w:rsidR="00FD5CB1">
        <w:t>.  Thus, P/BMI development is believed to be a function of time since desiccation or scour</w:t>
      </w:r>
      <w:r w:rsidR="00582B7E">
        <w:t xml:space="preserve"> </w:t>
      </w:r>
      <w:r w:rsidR="00C240CA">
        <w:t>(Powe</w:t>
      </w:r>
      <w:r w:rsidR="00C240CA" w:rsidRPr="00326B09">
        <w:t>r 2008</w:t>
      </w:r>
      <w:r w:rsidR="00C240CA">
        <w:t>, King 2024; Peterson 2024)</w:t>
      </w:r>
      <w:r w:rsidR="00FD5CB1">
        <w:t>.</w:t>
      </w:r>
      <w:r w:rsidR="009558C0">
        <w:t xml:space="preserve"> </w:t>
      </w:r>
    </w:p>
    <w:p w14:paraId="4E8EA9EB" w14:textId="5E886A5F" w:rsidR="00071F06" w:rsidRDefault="00071F06" w:rsidP="00071F06">
      <w:r>
        <w:t xml:space="preserve">This project will build modeling capabilities central to calculating area of </w:t>
      </w:r>
      <w:r w:rsidR="008D4510">
        <w:t xml:space="preserve">food-web </w:t>
      </w:r>
      <w:r w:rsidR="00331581">
        <w:t>productiv</w:t>
      </w:r>
      <w:r w:rsidR="008D4510">
        <w:t>ity</w:t>
      </w:r>
      <w:r>
        <w:t>,</w:t>
      </w:r>
      <w:r w:rsidR="00331581">
        <w:t xml:space="preserve"> based on</w:t>
      </w:r>
      <w:r>
        <w:t xml:space="preserve"> time since disturbance</w:t>
      </w:r>
      <w:r w:rsidR="00684610">
        <w:t xml:space="preserve"> by scour or </w:t>
      </w:r>
      <w:r w:rsidR="009558C0">
        <w:t>desiccation</w:t>
      </w:r>
      <w:r w:rsidR="004F76EA">
        <w:t>.</w:t>
      </w:r>
      <w:r w:rsidR="009558C0">
        <w:t xml:space="preserve"> Th</w:t>
      </w:r>
      <w:r w:rsidR="00D56E22">
        <w:t>is proposed initial model will not estimate salmonid food resources</w:t>
      </w:r>
      <w:r w:rsidR="007D20D5">
        <w:t>; rather</w:t>
      </w:r>
      <w:r w:rsidR="00146854">
        <w:t>,</w:t>
      </w:r>
      <w:r w:rsidR="007D20D5">
        <w:t xml:space="preserve"> it will calculate </w:t>
      </w:r>
      <w:r w:rsidR="007C162D">
        <w:t>area</w:t>
      </w:r>
      <w:r w:rsidR="00B2028C">
        <w:t xml:space="preserve">-days of </w:t>
      </w:r>
      <w:r w:rsidR="00B378CC">
        <w:t xml:space="preserve">productivity since disturbance and will provide a framework for future parameterization </w:t>
      </w:r>
      <w:r w:rsidR="00B11147">
        <w:t>for estimating food resources.</w:t>
      </w:r>
      <w:r w:rsidR="009558C0">
        <w:t xml:space="preserve"> </w:t>
      </w:r>
      <w:r w:rsidR="004F76EA">
        <w:t xml:space="preserve"> </w:t>
      </w:r>
    </w:p>
    <w:p w14:paraId="34D923EA" w14:textId="21649E79" w:rsidR="00D5415C" w:rsidRPr="00B1389C" w:rsidRDefault="0081478B" w:rsidP="00531335">
      <w:pPr>
        <w:rPr>
          <w:strike/>
        </w:rPr>
      </w:pPr>
      <w:r>
        <w:t>Inputs to the model will include daily hydrographs, shear stress as estimated by SRH2D (e.g</w:t>
      </w:r>
      <w:r w:rsidRPr="006D6BCC">
        <w:t>. Bradley 2018</w:t>
      </w:r>
      <w:r>
        <w:t>), and grain-size mapping (</w:t>
      </w:r>
      <w:r w:rsidR="007E6158">
        <w:t>Alvarez et al. 2015</w:t>
      </w:r>
      <w:r>
        <w:t>).  Outputs are expected to be hectare</w:t>
      </w:r>
      <w:r w:rsidR="00B43BDE">
        <w:t>s</w:t>
      </w:r>
      <w:r>
        <w:t xml:space="preserve"> of </w:t>
      </w:r>
      <w:r w:rsidR="00B43BDE">
        <w:t>productiv</w:t>
      </w:r>
      <w:r w:rsidR="003511AA">
        <w:t>ity per day</w:t>
      </w:r>
      <w:r w:rsidR="00423D4F">
        <w:t xml:space="preserve">, </w:t>
      </w:r>
      <w:r w:rsidR="003511AA">
        <w:t>tracked</w:t>
      </w:r>
      <w:r w:rsidR="00423D4F">
        <w:t xml:space="preserve"> with</w:t>
      </w:r>
      <w:r w:rsidR="003511AA">
        <w:t>in</w:t>
      </w:r>
      <w:r>
        <w:t xml:space="preserve"> successional bins (e.g. one bin might be 2-4 weeks since scour or onset of inundation).  </w:t>
      </w:r>
      <w:r w:rsidR="000428CC">
        <w:t>Output will be summarized to support TRRP Decision Support Systems (DSS), particularly in providing contrast between alternative flow release schedules (hydrographs) from Lewiston Dam</w:t>
      </w:r>
      <w:r w:rsidR="00531335">
        <w:t>.</w:t>
      </w:r>
      <w:r w:rsidR="00D5415C" w:rsidRPr="00B1389C">
        <w:rPr>
          <w:strike/>
        </w:rPr>
        <w:t xml:space="preserve"> </w:t>
      </w:r>
    </w:p>
    <w:p w14:paraId="6F5FEEDE" w14:textId="7A9B8385" w:rsidR="00B42EE3" w:rsidRDefault="00B42EE3" w:rsidP="00071F06">
      <w:pPr>
        <w:rPr>
          <w:b/>
          <w:bCs/>
        </w:rPr>
      </w:pPr>
      <w:r w:rsidRPr="00B42EE3">
        <w:rPr>
          <w:b/>
          <w:bCs/>
        </w:rPr>
        <w:t>2.c. Project Goals, Objectives, and Adaptive Management</w:t>
      </w:r>
    </w:p>
    <w:p w14:paraId="04EE8352" w14:textId="156DC5C7" w:rsidR="00262EF1" w:rsidRDefault="00262EF1" w:rsidP="00071F06">
      <w:r>
        <w:t>TRRP goals of both form and function are addressed with th</w:t>
      </w:r>
      <w:r w:rsidR="00924EC0">
        <w:t>e proposed model.  Form is addressed through changes in depth and inundation of floodplains</w:t>
      </w:r>
      <w:r w:rsidR="00F528B4">
        <w:t xml:space="preserve">, which also correspond to the Key Uncertainty </w:t>
      </w:r>
      <w:r w:rsidR="002712DF">
        <w:t>categorized as</w:t>
      </w:r>
      <w:r w:rsidR="00F528B4">
        <w:t xml:space="preserve"> Wetted Width</w:t>
      </w:r>
      <w:r w:rsidR="00924EC0">
        <w:t xml:space="preserve">.  Function is addressed through </w:t>
      </w:r>
      <w:r w:rsidR="00CF7F9B">
        <w:t>duration of inundation and time since scour, which are believed to be related to food production</w:t>
      </w:r>
      <w:r w:rsidR="002712DF">
        <w:t>, thus corresponding to the Key Uncertainty of Nutrient Flux</w:t>
      </w:r>
      <w:r w:rsidR="00CF7F9B">
        <w:t>.</w:t>
      </w:r>
    </w:p>
    <w:p w14:paraId="21BC1816" w14:textId="0F6047BB" w:rsidR="002712DF" w:rsidRDefault="00B900A6" w:rsidP="00071F06">
      <w:r>
        <w:t xml:space="preserve">TRRP Objectives and Targets </w:t>
      </w:r>
      <w:r w:rsidR="004B37B9">
        <w:t xml:space="preserve">that </w:t>
      </w:r>
      <w:r>
        <w:t xml:space="preserve">focus on </w:t>
      </w:r>
      <w:r w:rsidR="00274868">
        <w:t>this confluence of wetted width and nutrient flux:</w:t>
      </w:r>
    </w:p>
    <w:p w14:paraId="25863435" w14:textId="1670F26C" w:rsidR="000969A3" w:rsidRDefault="000969A3" w:rsidP="00274868">
      <w:pPr>
        <w:pStyle w:val="ListParagraph"/>
        <w:numPr>
          <w:ilvl w:val="0"/>
          <w:numId w:val="3"/>
        </w:numPr>
      </w:pPr>
      <w:r>
        <w:t>Fish</w:t>
      </w:r>
      <w:r w:rsidR="0053099E">
        <w:t xml:space="preserve"> 9: </w:t>
      </w:r>
      <w:r w:rsidR="0053099E" w:rsidRPr="0053099E">
        <w:t>Link the phenology of prey species and salmonid species to disturbance caused by management actions to enhance production of BMI assemblage with species of appropriate size and vulnerability</w:t>
      </w:r>
    </w:p>
    <w:p w14:paraId="0F5EAC5D" w14:textId="2F381930" w:rsidR="0074130C" w:rsidRDefault="0074130C" w:rsidP="0074130C">
      <w:pPr>
        <w:pStyle w:val="ListParagraph"/>
        <w:numPr>
          <w:ilvl w:val="1"/>
          <w:numId w:val="3"/>
        </w:numPr>
      </w:pPr>
      <w:r>
        <w:t xml:space="preserve">Target: </w:t>
      </w:r>
      <w:r w:rsidR="00EA67C5" w:rsidRPr="00EA67C5">
        <w:t>Annual streambed disturbance event (&gt;6,000 cfs) between 6 and 12 weeks prior to peak Chinook Salmon fry emergence in ≥90% of the restoration reach to reset BMI succession and promote the production of abundant vulnerable prey. Streambed disturbance events which occur 3-18 months prior to peak emergence are desirable in the absence of more recent disturbance.</w:t>
      </w:r>
    </w:p>
    <w:p w14:paraId="6954EB89" w14:textId="4EDD9411" w:rsidR="00274868" w:rsidRDefault="00274868" w:rsidP="00274868">
      <w:pPr>
        <w:pStyle w:val="ListParagraph"/>
        <w:numPr>
          <w:ilvl w:val="0"/>
          <w:numId w:val="3"/>
        </w:numPr>
      </w:pPr>
      <w:r>
        <w:t xml:space="preserve">Flow </w:t>
      </w:r>
      <w:r w:rsidR="00B759F2">
        <w:t xml:space="preserve">4: </w:t>
      </w:r>
      <w:r w:rsidR="00B759F2" w:rsidRPr="00B759F2">
        <w:t>Provide flows that inundate ephemeral surfaces above the winter baseflow channel for variable durations to meet ecological needs</w:t>
      </w:r>
      <w:r w:rsidR="00B759F2">
        <w:t>.</w:t>
      </w:r>
    </w:p>
    <w:p w14:paraId="2AACAB71" w14:textId="7DA48E86" w:rsidR="00A1474D" w:rsidRDefault="00EA67C5" w:rsidP="00EA67C5">
      <w:pPr>
        <w:pStyle w:val="ListParagraph"/>
        <w:numPr>
          <w:ilvl w:val="1"/>
          <w:numId w:val="3"/>
        </w:numPr>
      </w:pPr>
      <w:r>
        <w:lastRenderedPageBreak/>
        <w:t xml:space="preserve">Target: </w:t>
      </w:r>
      <w:r w:rsidR="004B37B9" w:rsidRPr="004B37B9">
        <w:t>Inundate ephemeral habitats for 35 to 84 days between January 1 and May 1 for fish prey food production and groundwater recharge; inundate floodplain surfaces &lt;4,500 cfs for ≥21 days to facilitate natural riparian regeneration between May 1 and June 20.</w:t>
      </w:r>
    </w:p>
    <w:p w14:paraId="6A781EAA" w14:textId="74F8073B" w:rsidR="00071F06" w:rsidRDefault="00A840F6" w:rsidP="00A840F6">
      <w:pPr>
        <w:rPr>
          <w:b/>
        </w:rPr>
      </w:pPr>
      <w:r>
        <w:rPr>
          <w:b/>
        </w:rPr>
        <w:t>2.</w:t>
      </w:r>
      <w:r w:rsidR="00071F06" w:rsidRPr="002B0DF6">
        <w:rPr>
          <w:b/>
        </w:rPr>
        <w:t>d. Methods</w:t>
      </w:r>
    </w:p>
    <w:p w14:paraId="40F0982B" w14:textId="0F9CFCDB" w:rsidR="00A840F6" w:rsidRPr="00CA4476" w:rsidRDefault="00C7551E" w:rsidP="00A840F6">
      <w:pPr>
        <w:rPr>
          <w:bCs/>
          <w:u w:val="single"/>
        </w:rPr>
      </w:pPr>
      <w:r w:rsidRPr="00CA4476">
        <w:rPr>
          <w:bCs/>
          <w:u w:val="single"/>
        </w:rPr>
        <w:t xml:space="preserve">Selection of SRH2D </w:t>
      </w:r>
      <w:r w:rsidR="00645830" w:rsidRPr="00CA4476">
        <w:rPr>
          <w:bCs/>
          <w:u w:val="single"/>
        </w:rPr>
        <w:t>Elements</w:t>
      </w:r>
    </w:p>
    <w:p w14:paraId="44D6573F" w14:textId="73651267" w:rsidR="00D422ED" w:rsidRDefault="00C04CD7" w:rsidP="00A840F6">
      <w:pPr>
        <w:rPr>
          <w:bCs/>
        </w:rPr>
      </w:pPr>
      <w:r>
        <w:rPr>
          <w:bCs/>
        </w:rPr>
        <w:t xml:space="preserve">A small </w:t>
      </w:r>
      <w:r w:rsidR="00171EEC">
        <w:rPr>
          <w:bCs/>
        </w:rPr>
        <w:t xml:space="preserve">random </w:t>
      </w:r>
      <w:r>
        <w:rPr>
          <w:bCs/>
        </w:rPr>
        <w:t>subsampling of</w:t>
      </w:r>
      <w:r w:rsidR="00171EEC">
        <w:rPr>
          <w:bCs/>
        </w:rPr>
        <w:t xml:space="preserve"> 1000</w:t>
      </w:r>
      <w:r>
        <w:rPr>
          <w:bCs/>
        </w:rPr>
        <w:t xml:space="preserve"> SRH2D </w:t>
      </w:r>
      <w:r w:rsidR="00645830">
        <w:rPr>
          <w:bCs/>
        </w:rPr>
        <w:t>elements</w:t>
      </w:r>
      <w:r w:rsidR="00171EEC">
        <w:rPr>
          <w:bCs/>
        </w:rPr>
        <w:t xml:space="preserve"> in the Lewiston area</w:t>
      </w:r>
      <w:r w:rsidR="000708C5">
        <w:rPr>
          <w:bCs/>
        </w:rPr>
        <w:t xml:space="preserve"> from the updated 2022 </w:t>
      </w:r>
      <w:r w:rsidR="00F1305D">
        <w:rPr>
          <w:bCs/>
        </w:rPr>
        <w:t xml:space="preserve">hydraulic </w:t>
      </w:r>
      <w:r w:rsidR="000708C5">
        <w:rPr>
          <w:bCs/>
        </w:rPr>
        <w:t>model</w:t>
      </w:r>
      <w:r>
        <w:rPr>
          <w:bCs/>
        </w:rPr>
        <w:t xml:space="preserve"> will be used for initial model development</w:t>
      </w:r>
      <w:r w:rsidR="00171EEC">
        <w:rPr>
          <w:bCs/>
        </w:rPr>
        <w:t>.</w:t>
      </w:r>
      <w:r w:rsidR="00524A96">
        <w:rPr>
          <w:bCs/>
        </w:rPr>
        <w:t xml:space="preserve"> </w:t>
      </w:r>
      <w:r w:rsidR="00BE606B">
        <w:rPr>
          <w:bCs/>
        </w:rPr>
        <w:t xml:space="preserve">SRH2D output parameters for each of these </w:t>
      </w:r>
      <w:r w:rsidR="00F740A9">
        <w:rPr>
          <w:bCs/>
        </w:rPr>
        <w:t>elements</w:t>
      </w:r>
      <w:r w:rsidR="00BE606B">
        <w:rPr>
          <w:bCs/>
        </w:rPr>
        <w:t xml:space="preserve">, and </w:t>
      </w:r>
      <w:r w:rsidR="006E382F">
        <w:rPr>
          <w:bCs/>
        </w:rPr>
        <w:t xml:space="preserve">each SRH2D modeled flow, will be exported to </w:t>
      </w:r>
      <w:r w:rsidR="007806F9">
        <w:rPr>
          <w:bCs/>
        </w:rPr>
        <w:t>an Excel spreadsheet.</w:t>
      </w:r>
      <w:r w:rsidR="00524A96">
        <w:rPr>
          <w:bCs/>
        </w:rPr>
        <w:t xml:space="preserve"> Once the model structure is complete</w:t>
      </w:r>
      <w:r w:rsidR="007806F9">
        <w:rPr>
          <w:bCs/>
        </w:rPr>
        <w:t xml:space="preserve">, </w:t>
      </w:r>
      <w:r w:rsidR="00417F08">
        <w:rPr>
          <w:bCs/>
        </w:rPr>
        <w:t xml:space="preserve">the number of elements will be expanded to </w:t>
      </w:r>
      <w:r w:rsidR="007806F9">
        <w:rPr>
          <w:bCs/>
        </w:rPr>
        <w:t>a</w:t>
      </w:r>
      <w:r w:rsidR="000C6B12">
        <w:rPr>
          <w:bCs/>
        </w:rPr>
        <w:t xml:space="preserve"> </w:t>
      </w:r>
      <w:r w:rsidR="00C55497">
        <w:rPr>
          <w:bCs/>
        </w:rPr>
        <w:t xml:space="preserve">random </w:t>
      </w:r>
      <w:r w:rsidR="000C6B12">
        <w:rPr>
          <w:bCs/>
        </w:rPr>
        <w:t xml:space="preserve">subsample </w:t>
      </w:r>
      <w:r w:rsidR="00C55497">
        <w:rPr>
          <w:bCs/>
        </w:rPr>
        <w:t xml:space="preserve">of 50,000 </w:t>
      </w:r>
      <w:r w:rsidR="0047791B">
        <w:rPr>
          <w:bCs/>
        </w:rPr>
        <w:t>elements</w:t>
      </w:r>
      <w:r w:rsidR="00C55497">
        <w:rPr>
          <w:bCs/>
        </w:rPr>
        <w:t xml:space="preserve"> </w:t>
      </w:r>
      <w:r w:rsidR="00AD2314">
        <w:rPr>
          <w:bCs/>
        </w:rPr>
        <w:t xml:space="preserve">across the full 64-km focal </w:t>
      </w:r>
      <w:r w:rsidR="009008A1">
        <w:rPr>
          <w:bCs/>
        </w:rPr>
        <w:t>reach</w:t>
      </w:r>
      <w:r w:rsidR="000C6B12">
        <w:rPr>
          <w:bCs/>
        </w:rPr>
        <w:t xml:space="preserve">.  </w:t>
      </w:r>
      <w:r w:rsidR="00CF0FD3">
        <w:rPr>
          <w:bCs/>
        </w:rPr>
        <w:t>The number of elements will then be expanded</w:t>
      </w:r>
      <w:r w:rsidR="000C6B12">
        <w:rPr>
          <w:bCs/>
        </w:rPr>
        <w:t xml:space="preserve"> incrementally until </w:t>
      </w:r>
      <w:r w:rsidR="009045EA">
        <w:rPr>
          <w:bCs/>
        </w:rPr>
        <w:t xml:space="preserve">either the full set is used, or the model </w:t>
      </w:r>
      <w:r w:rsidR="00332709">
        <w:rPr>
          <w:bCs/>
        </w:rPr>
        <w:t xml:space="preserve">requires &gt; 24 hours to </w:t>
      </w:r>
      <w:r w:rsidR="00A61F9D">
        <w:rPr>
          <w:bCs/>
        </w:rPr>
        <w:t>complete</w:t>
      </w:r>
      <w:r w:rsidR="00332709">
        <w:rPr>
          <w:bCs/>
        </w:rPr>
        <w:t xml:space="preserve"> </w:t>
      </w:r>
      <w:r w:rsidR="0076637C">
        <w:rPr>
          <w:bCs/>
        </w:rPr>
        <w:t xml:space="preserve">a single hydrograph </w:t>
      </w:r>
      <w:r w:rsidR="00332709">
        <w:rPr>
          <w:bCs/>
        </w:rPr>
        <w:t>on a standard office computer</w:t>
      </w:r>
      <w:r w:rsidR="00AD2314">
        <w:rPr>
          <w:bCs/>
        </w:rPr>
        <w:t xml:space="preserve"> (but with </w:t>
      </w:r>
      <w:r w:rsidR="00D422ED">
        <w:rPr>
          <w:bCs/>
        </w:rPr>
        <w:t>the minimum 50,000).</w:t>
      </w:r>
    </w:p>
    <w:p w14:paraId="52782E76" w14:textId="599D7F6E" w:rsidR="00187D9A" w:rsidRPr="00CA4476" w:rsidRDefault="00266C25" w:rsidP="00A840F6">
      <w:pPr>
        <w:rPr>
          <w:bCs/>
          <w:u w:val="single"/>
        </w:rPr>
      </w:pPr>
      <w:r w:rsidRPr="00CA4476">
        <w:rPr>
          <w:bCs/>
          <w:u w:val="single"/>
        </w:rPr>
        <w:t>Grainsize Map</w:t>
      </w:r>
    </w:p>
    <w:p w14:paraId="40AB7B73" w14:textId="2F71A50A" w:rsidR="00266C25" w:rsidRDefault="00061E70" w:rsidP="00A840F6">
      <w:pPr>
        <w:rPr>
          <w:bCs/>
        </w:rPr>
      </w:pPr>
      <w:r>
        <w:rPr>
          <w:bCs/>
        </w:rPr>
        <w:t>G</w:t>
      </w:r>
      <w:r w:rsidR="009E1CD9">
        <w:rPr>
          <w:bCs/>
        </w:rPr>
        <w:t>rainsize</w:t>
      </w:r>
      <w:r>
        <w:rPr>
          <w:bCs/>
        </w:rPr>
        <w:t xml:space="preserve"> values will be acquired for SRH2D </w:t>
      </w:r>
      <w:r w:rsidR="008E6615">
        <w:rPr>
          <w:bCs/>
        </w:rPr>
        <w:t>elements</w:t>
      </w:r>
      <w:r>
        <w:rPr>
          <w:bCs/>
        </w:rPr>
        <w:t xml:space="preserve"> from a</w:t>
      </w:r>
      <w:r w:rsidR="009E1CD9">
        <w:rPr>
          <w:bCs/>
        </w:rPr>
        <w:t xml:space="preserve"> </w:t>
      </w:r>
      <w:r w:rsidR="00251342">
        <w:rPr>
          <w:bCs/>
        </w:rPr>
        <w:t>geospatial data layer</w:t>
      </w:r>
      <w:r w:rsidR="009E1CD9">
        <w:rPr>
          <w:bCs/>
        </w:rPr>
        <w:t xml:space="preserve"> (Alvarez et al. 2015)</w:t>
      </w:r>
      <w:r w:rsidR="00251342">
        <w:rPr>
          <w:bCs/>
        </w:rPr>
        <w:t>. A</w:t>
      </w:r>
      <w:r w:rsidR="002E124F">
        <w:rPr>
          <w:bCs/>
        </w:rPr>
        <w:t xml:space="preserve">n updated map is </w:t>
      </w:r>
      <w:r w:rsidR="000955E2">
        <w:rPr>
          <w:bCs/>
        </w:rPr>
        <w:t>expected to be developed</w:t>
      </w:r>
      <w:r w:rsidR="002E124F">
        <w:rPr>
          <w:bCs/>
        </w:rPr>
        <w:t xml:space="preserve"> concurrent with this project.  </w:t>
      </w:r>
      <w:r w:rsidR="000E6890">
        <w:rPr>
          <w:bCs/>
        </w:rPr>
        <w:t>Therefore,</w:t>
      </w:r>
      <w:r w:rsidR="0042143E">
        <w:rPr>
          <w:bCs/>
        </w:rPr>
        <w:t xml:space="preserve"> the</w:t>
      </w:r>
      <w:r w:rsidR="000E6890">
        <w:rPr>
          <w:bCs/>
        </w:rPr>
        <w:t xml:space="preserve"> earlier map will be used</w:t>
      </w:r>
      <w:r w:rsidR="00D253A0">
        <w:rPr>
          <w:bCs/>
        </w:rPr>
        <w:t xml:space="preserve">. However, model development will </w:t>
      </w:r>
      <w:r w:rsidR="0042143E">
        <w:rPr>
          <w:bCs/>
        </w:rPr>
        <w:t xml:space="preserve">accommodate </w:t>
      </w:r>
      <w:r w:rsidR="00D81652">
        <w:rPr>
          <w:bCs/>
        </w:rPr>
        <w:t>replacing values from the 2015 map with newer values in the future.</w:t>
      </w:r>
    </w:p>
    <w:p w14:paraId="36B1818E" w14:textId="299127AA" w:rsidR="00266C25" w:rsidRPr="00CA4476" w:rsidRDefault="00187D9A" w:rsidP="00A840F6">
      <w:pPr>
        <w:rPr>
          <w:bCs/>
          <w:u w:val="single"/>
        </w:rPr>
      </w:pPr>
      <w:r w:rsidRPr="00CA4476">
        <w:rPr>
          <w:bCs/>
          <w:u w:val="single"/>
        </w:rPr>
        <w:t>Hydrographs for Testing</w:t>
      </w:r>
      <w:r w:rsidR="00A61F9D" w:rsidRPr="00CA4476">
        <w:rPr>
          <w:bCs/>
          <w:u w:val="single"/>
        </w:rPr>
        <w:t xml:space="preserve"> </w:t>
      </w:r>
    </w:p>
    <w:p w14:paraId="7C10BF8B" w14:textId="4D20BCDE" w:rsidR="00266C25" w:rsidRDefault="003C1CDB" w:rsidP="00A840F6">
      <w:pPr>
        <w:rPr>
          <w:bCs/>
        </w:rPr>
      </w:pPr>
      <w:r>
        <w:rPr>
          <w:bCs/>
        </w:rPr>
        <w:t xml:space="preserve">For development and evaluation of the model, </w:t>
      </w:r>
      <w:r w:rsidR="00B01E7A">
        <w:rPr>
          <w:bCs/>
        </w:rPr>
        <w:t>hydrographs will be used for 3 water years in each of 3 scenarios</w:t>
      </w:r>
      <w:r w:rsidR="003842F6">
        <w:rPr>
          <w:bCs/>
        </w:rPr>
        <w:t>.  The water years will be for 2022, 2023, and 2024</w:t>
      </w:r>
      <w:r w:rsidR="00650057">
        <w:rPr>
          <w:bCs/>
        </w:rPr>
        <w:t xml:space="preserve">.  For each year, </w:t>
      </w:r>
      <w:r w:rsidR="00B1329A">
        <w:rPr>
          <w:bCs/>
        </w:rPr>
        <w:t xml:space="preserve">a natural hydrograph, the ROD hydrograph, and the implemented hydrograph will be tested. </w:t>
      </w:r>
      <w:r w:rsidR="006B37D6">
        <w:rPr>
          <w:bCs/>
        </w:rPr>
        <w:t>T</w:t>
      </w:r>
      <w:r w:rsidR="00650057">
        <w:rPr>
          <w:bCs/>
        </w:rPr>
        <w:t xml:space="preserve">he natural hydrograph </w:t>
      </w:r>
      <w:r w:rsidR="006B37D6">
        <w:rPr>
          <w:bCs/>
        </w:rPr>
        <w:t>will be the daily values</w:t>
      </w:r>
      <w:r w:rsidR="00650057">
        <w:rPr>
          <w:bCs/>
        </w:rPr>
        <w:t xml:space="preserve"> reported by the California Department of Water Resources as Full Natural Flow at Trinity Dam</w:t>
      </w:r>
      <w:r w:rsidR="006B37D6">
        <w:rPr>
          <w:bCs/>
        </w:rPr>
        <w:t xml:space="preserve">, scaled by 1.04 to accommodate accretion through the </w:t>
      </w:r>
      <w:r w:rsidR="00466AE5">
        <w:rPr>
          <w:bCs/>
        </w:rPr>
        <w:t xml:space="preserve">length of </w:t>
      </w:r>
      <w:r w:rsidR="006B37D6">
        <w:rPr>
          <w:bCs/>
        </w:rPr>
        <w:t>Lewiston Lak</w:t>
      </w:r>
      <w:r w:rsidR="00466AE5">
        <w:rPr>
          <w:bCs/>
        </w:rPr>
        <w:t>e</w:t>
      </w:r>
      <w:r w:rsidR="006B37D6">
        <w:rPr>
          <w:bCs/>
        </w:rPr>
        <w:t>.</w:t>
      </w:r>
      <w:r w:rsidR="003A1883">
        <w:rPr>
          <w:bCs/>
        </w:rPr>
        <w:t xml:space="preserve">  The ROD hydrograph will use the daily values for the appropriate water year type as </w:t>
      </w:r>
      <w:r w:rsidR="006320B1">
        <w:rPr>
          <w:bCs/>
        </w:rPr>
        <w:t xml:space="preserve">suggested in the </w:t>
      </w:r>
      <w:r w:rsidR="00CB3D1D">
        <w:rPr>
          <w:bCs/>
        </w:rPr>
        <w:t>Record of Decision (</w:t>
      </w:r>
      <w:r w:rsidR="006320B1">
        <w:rPr>
          <w:bCs/>
        </w:rPr>
        <w:t>ROD</w:t>
      </w:r>
      <w:r w:rsidR="00CB3D1D">
        <w:rPr>
          <w:bCs/>
        </w:rPr>
        <w:t>;</w:t>
      </w:r>
      <w:r w:rsidR="006320B1">
        <w:rPr>
          <w:bCs/>
        </w:rPr>
        <w:t xml:space="preserve"> </w:t>
      </w:r>
      <w:r w:rsidR="00CC536C">
        <w:rPr>
          <w:bCs/>
        </w:rPr>
        <w:t>USDI 2000</w:t>
      </w:r>
      <w:r w:rsidR="006320B1">
        <w:rPr>
          <w:bCs/>
        </w:rPr>
        <w:t>).  The implemented hydrograph shall use daily average flow as measured by the U.S. Geological Survey at the Lewiston streamgage.</w:t>
      </w:r>
      <w:r w:rsidR="001650C2">
        <w:rPr>
          <w:bCs/>
        </w:rPr>
        <w:t xml:space="preserve"> </w:t>
      </w:r>
    </w:p>
    <w:p w14:paraId="2931FA6D" w14:textId="0E8E44E7" w:rsidR="001650C2" w:rsidRDefault="001650C2" w:rsidP="00A840F6">
      <w:pPr>
        <w:rPr>
          <w:bCs/>
        </w:rPr>
      </w:pPr>
      <w:r>
        <w:rPr>
          <w:bCs/>
        </w:rPr>
        <w:t>Th</w:t>
      </w:r>
      <w:r w:rsidR="004049AE">
        <w:rPr>
          <w:bCs/>
        </w:rPr>
        <w:t>ese</w:t>
      </w:r>
      <w:r>
        <w:rPr>
          <w:bCs/>
        </w:rPr>
        <w:t xml:space="preserve"> </w:t>
      </w:r>
      <w:r w:rsidR="006922EC">
        <w:rPr>
          <w:bCs/>
        </w:rPr>
        <w:t>implemented</w:t>
      </w:r>
      <w:r>
        <w:rPr>
          <w:bCs/>
        </w:rPr>
        <w:t xml:space="preserve"> hydrographs will span </w:t>
      </w:r>
      <w:r w:rsidR="00F6511E">
        <w:rPr>
          <w:bCs/>
        </w:rPr>
        <w:t>a Critically Dry year with a traditional</w:t>
      </w:r>
      <w:r w:rsidR="004049AE">
        <w:rPr>
          <w:bCs/>
        </w:rPr>
        <w:t xml:space="preserve"> restoration</w:t>
      </w:r>
      <w:r w:rsidR="00F6511E">
        <w:rPr>
          <w:bCs/>
        </w:rPr>
        <w:t xml:space="preserve"> flow release season, a Wet year </w:t>
      </w:r>
      <w:r w:rsidR="005F19FE">
        <w:rPr>
          <w:bCs/>
        </w:rPr>
        <w:t xml:space="preserve">that included an elevated baseflow season, and a Wet year with the traditional </w:t>
      </w:r>
      <w:r w:rsidR="00D21460">
        <w:rPr>
          <w:bCs/>
        </w:rPr>
        <w:t>restoration</w:t>
      </w:r>
      <w:r w:rsidR="005F19FE">
        <w:rPr>
          <w:bCs/>
        </w:rPr>
        <w:t xml:space="preserve"> flow release season.</w:t>
      </w:r>
      <w:r w:rsidR="00337296">
        <w:rPr>
          <w:bCs/>
        </w:rPr>
        <w:t xml:space="preserve">  The </w:t>
      </w:r>
      <w:r w:rsidR="00127FFB">
        <w:rPr>
          <w:bCs/>
        </w:rPr>
        <w:t>2024 Wet ROD will differ from the 2023 Wet ROD by only a single leap day during the winter baseflow period</w:t>
      </w:r>
      <w:r w:rsidR="00DD55D1">
        <w:rPr>
          <w:bCs/>
        </w:rPr>
        <w:t>.</w:t>
      </w:r>
      <w:r w:rsidR="0037010E">
        <w:rPr>
          <w:bCs/>
        </w:rPr>
        <w:t xml:space="preserve">  Without either scour or floodplain inundation, the</w:t>
      </w:r>
      <w:r w:rsidR="00513A5A">
        <w:rPr>
          <w:bCs/>
        </w:rPr>
        <w:t xml:space="preserve"> two will be indistinguishable, so 2024 Wet ROD will be omitted.</w:t>
      </w:r>
    </w:p>
    <w:p w14:paraId="58183336" w14:textId="1DEA4809" w:rsidR="00266C25" w:rsidRPr="00CA4476" w:rsidRDefault="00266C25" w:rsidP="00A840F6">
      <w:pPr>
        <w:rPr>
          <w:bCs/>
          <w:u w:val="single"/>
        </w:rPr>
      </w:pPr>
      <w:r w:rsidRPr="00CA4476">
        <w:rPr>
          <w:bCs/>
          <w:u w:val="single"/>
        </w:rPr>
        <w:t>Model Construction</w:t>
      </w:r>
    </w:p>
    <w:p w14:paraId="0B9D0B38" w14:textId="683BE2FB" w:rsidR="009E65A2" w:rsidRDefault="00310AA8" w:rsidP="00A840F6">
      <w:pPr>
        <w:rPr>
          <w:bCs/>
        </w:rPr>
      </w:pPr>
      <w:r>
        <w:rPr>
          <w:bCs/>
        </w:rPr>
        <w:t xml:space="preserve">Microsoft Excel is capable of complex calculations across multiple sheets </w:t>
      </w:r>
      <w:r w:rsidR="009A03B6">
        <w:rPr>
          <w:bCs/>
        </w:rPr>
        <w:t xml:space="preserve">with a variety of mechanisms for summing data.  We </w:t>
      </w:r>
      <w:r w:rsidR="00C34FCC">
        <w:rPr>
          <w:bCs/>
        </w:rPr>
        <w:t>intend to explore capabilities for tracking and summing over timesteps</w:t>
      </w:r>
      <w:r w:rsidR="00A326C6">
        <w:rPr>
          <w:bCs/>
        </w:rPr>
        <w:t xml:space="preserve"> in order to maintain simplicity and accessibility of the model.  However, </w:t>
      </w:r>
      <w:r w:rsidR="008B5448">
        <w:rPr>
          <w:bCs/>
        </w:rPr>
        <w:t>we recognize that tracking over timesteps may within Excel may become to</w:t>
      </w:r>
      <w:r w:rsidR="00CA657E">
        <w:rPr>
          <w:bCs/>
        </w:rPr>
        <w:t>o</w:t>
      </w:r>
      <w:r w:rsidR="008B5448">
        <w:rPr>
          <w:bCs/>
        </w:rPr>
        <w:t xml:space="preserve"> cumbersome for </w:t>
      </w:r>
      <w:r w:rsidR="006F4D87">
        <w:rPr>
          <w:bCs/>
        </w:rPr>
        <w:t xml:space="preserve">efficient model application. Therefore, we reserve the option to </w:t>
      </w:r>
      <w:r w:rsidR="001C06B0">
        <w:rPr>
          <w:bCs/>
        </w:rPr>
        <w:t>shift development into R.</w:t>
      </w:r>
    </w:p>
    <w:p w14:paraId="31994FE3" w14:textId="0DA50BCE" w:rsidR="00266C25" w:rsidRPr="00187D9A" w:rsidRDefault="00266C25" w:rsidP="00A840F6">
      <w:pPr>
        <w:rPr>
          <w:b/>
        </w:rPr>
      </w:pPr>
      <w:r>
        <w:rPr>
          <w:b/>
        </w:rPr>
        <w:t>Output Evaluation</w:t>
      </w:r>
    </w:p>
    <w:p w14:paraId="3A8A2E8E" w14:textId="45389358" w:rsidR="00C97912" w:rsidRDefault="00594CFE" w:rsidP="00A840F6">
      <w:pPr>
        <w:rPr>
          <w:bCs/>
        </w:rPr>
      </w:pPr>
      <w:r>
        <w:rPr>
          <w:bCs/>
        </w:rPr>
        <w:lastRenderedPageBreak/>
        <w:t xml:space="preserve">Primary outputs are envisioned as </w:t>
      </w:r>
      <w:r w:rsidR="00C97912">
        <w:rPr>
          <w:bCs/>
        </w:rPr>
        <w:t>areas of usability bins over time.</w:t>
      </w:r>
      <w:r w:rsidR="00F8317E">
        <w:rPr>
          <w:bCs/>
        </w:rPr>
        <w:t xml:space="preserve">  These may be illustrative of successional patterns</w:t>
      </w:r>
      <w:r w:rsidR="002519F9">
        <w:rPr>
          <w:bCs/>
        </w:rPr>
        <w:t xml:space="preserve"> within the river</w:t>
      </w:r>
      <w:r w:rsidR="00F8317E">
        <w:rPr>
          <w:bCs/>
        </w:rPr>
        <w:t xml:space="preserve"> over </w:t>
      </w:r>
      <w:r w:rsidR="002519F9">
        <w:rPr>
          <w:bCs/>
        </w:rPr>
        <w:t xml:space="preserve">seasons.  </w:t>
      </w:r>
      <w:r w:rsidR="00621168">
        <w:rPr>
          <w:bCs/>
        </w:rPr>
        <w:t>Simple</w:t>
      </w:r>
      <w:r w:rsidR="003C467A">
        <w:rPr>
          <w:bCs/>
        </w:rPr>
        <w:t xml:space="preserve"> line graphs of area per day</w:t>
      </w:r>
      <w:r w:rsidR="006D1D57">
        <w:rPr>
          <w:bCs/>
        </w:rPr>
        <w:t xml:space="preserve"> with separate lines for each usability bin may be the most obvious </w:t>
      </w:r>
      <w:r w:rsidR="00756C20">
        <w:rPr>
          <w:bCs/>
        </w:rPr>
        <w:t xml:space="preserve">method for illustrating this output.  Heatmap graphs may be an alternative, with </w:t>
      </w:r>
      <w:r w:rsidR="000B3C52">
        <w:rPr>
          <w:bCs/>
        </w:rPr>
        <w:t>rows for date, columns for usability bin, and colors for area</w:t>
      </w:r>
      <w:r w:rsidR="00A734D9">
        <w:rPr>
          <w:bCs/>
        </w:rPr>
        <w:t>.</w:t>
      </w:r>
      <w:r w:rsidR="002051F6">
        <w:rPr>
          <w:bCs/>
        </w:rPr>
        <w:t xml:space="preserve"> </w:t>
      </w:r>
      <w:r w:rsidR="002519F9">
        <w:rPr>
          <w:bCs/>
        </w:rPr>
        <w:t>DSS would benefit from summa</w:t>
      </w:r>
      <w:r w:rsidR="008F6E75">
        <w:rPr>
          <w:bCs/>
        </w:rPr>
        <w:t>rizing these into a single value for each hydrograph option.</w:t>
      </w:r>
      <w:r w:rsidR="00CE082A">
        <w:rPr>
          <w:bCs/>
        </w:rPr>
        <w:t xml:space="preserve"> At least 3 </w:t>
      </w:r>
      <w:r w:rsidR="005462DE">
        <w:rPr>
          <w:bCs/>
        </w:rPr>
        <w:t>summaries leading to a single value per hydrograph will be calculated and reviewed</w:t>
      </w:r>
      <w:r w:rsidR="00D458D4">
        <w:rPr>
          <w:bCs/>
        </w:rPr>
        <w:t xml:space="preserve"> for their value toward DSS.</w:t>
      </w:r>
      <w:r w:rsidR="00141CAA">
        <w:rPr>
          <w:bCs/>
        </w:rPr>
        <w:t xml:space="preserve">  These may include </w:t>
      </w:r>
      <w:r w:rsidR="00804B39">
        <w:rPr>
          <w:bCs/>
        </w:rPr>
        <w:t xml:space="preserve">a sum of hectare-days over </w:t>
      </w:r>
      <w:r w:rsidR="00146039">
        <w:rPr>
          <w:bCs/>
        </w:rPr>
        <w:t xml:space="preserve">the </w:t>
      </w:r>
      <w:r w:rsidR="00A970A1">
        <w:rPr>
          <w:bCs/>
        </w:rPr>
        <w:t xml:space="preserve">entire </w:t>
      </w:r>
      <w:r w:rsidR="00146039">
        <w:rPr>
          <w:bCs/>
        </w:rPr>
        <w:t>juvenile rearing period</w:t>
      </w:r>
      <w:r w:rsidR="008B1C5B">
        <w:rPr>
          <w:bCs/>
        </w:rPr>
        <w:t xml:space="preserve"> for all </w:t>
      </w:r>
      <w:r w:rsidR="006A5BA7">
        <w:rPr>
          <w:bCs/>
        </w:rPr>
        <w:t>successional bins</w:t>
      </w:r>
      <w:r w:rsidR="00660B58">
        <w:rPr>
          <w:bCs/>
        </w:rPr>
        <w:t xml:space="preserve"> or</w:t>
      </w:r>
      <w:r w:rsidR="00146039">
        <w:rPr>
          <w:bCs/>
        </w:rPr>
        <w:t xml:space="preserve"> </w:t>
      </w:r>
      <w:r w:rsidR="006A5BA7">
        <w:rPr>
          <w:bCs/>
        </w:rPr>
        <w:t xml:space="preserve">a similar sum </w:t>
      </w:r>
      <w:r w:rsidR="00660B58">
        <w:rPr>
          <w:bCs/>
        </w:rPr>
        <w:t>but specific to a</w:t>
      </w:r>
      <w:r w:rsidR="006A5BA7">
        <w:rPr>
          <w:bCs/>
        </w:rPr>
        <w:t xml:space="preserve"> particular bin</w:t>
      </w:r>
      <w:r w:rsidR="00660B58">
        <w:rPr>
          <w:bCs/>
        </w:rPr>
        <w:t>.</w:t>
      </w:r>
    </w:p>
    <w:p w14:paraId="559A3D6B" w14:textId="5A531770" w:rsidR="00071F06" w:rsidRPr="002B0DF6" w:rsidRDefault="00861FFD" w:rsidP="00861FFD">
      <w:pPr>
        <w:rPr>
          <w:b/>
        </w:rPr>
      </w:pPr>
      <w:r>
        <w:rPr>
          <w:b/>
        </w:rPr>
        <w:t>2.</w:t>
      </w:r>
      <w:r w:rsidR="00071F06" w:rsidRPr="002B0DF6">
        <w:rPr>
          <w:b/>
        </w:rPr>
        <w:t>e. Product Timeline</w:t>
      </w:r>
    </w:p>
    <w:p w14:paraId="5AD807A2" w14:textId="79ED140F" w:rsidR="008055B6" w:rsidRDefault="002242C0" w:rsidP="00861FFD">
      <w:r>
        <w:t>Since no funding is requested, this project will begin prior to the start of Fiscal Year 2025</w:t>
      </w:r>
      <w:r w:rsidR="0039018D">
        <w:t xml:space="preserve"> to be prepared for any flow scheduling needs in the spring of water year 2025 and for the preparation of recommendations for Water Year 2026.</w:t>
      </w:r>
    </w:p>
    <w:p w14:paraId="0157BE63" w14:textId="41E44AD6" w:rsidR="00296068" w:rsidRDefault="00296068" w:rsidP="00861FFD">
      <w:r>
        <w:t>Products:</w:t>
      </w:r>
    </w:p>
    <w:p w14:paraId="701E758C" w14:textId="0E379108" w:rsidR="00B67F97" w:rsidRDefault="00A834AE" w:rsidP="00296068">
      <w:pPr>
        <w:pStyle w:val="ListParagraph"/>
        <w:numPr>
          <w:ilvl w:val="0"/>
          <w:numId w:val="1"/>
        </w:numPr>
        <w:ind w:left="720"/>
      </w:pPr>
      <w:r>
        <w:t>Functioning m</w:t>
      </w:r>
      <w:r w:rsidR="00B67F97">
        <w:t>odel</w:t>
      </w:r>
      <w:r>
        <w:t xml:space="preserve"> in Excel or R</w:t>
      </w:r>
    </w:p>
    <w:p w14:paraId="14727623" w14:textId="5F60D8DD" w:rsidR="00A834AE" w:rsidRDefault="00A834AE" w:rsidP="00296068">
      <w:pPr>
        <w:pStyle w:val="ListParagraph"/>
        <w:numPr>
          <w:ilvl w:val="0"/>
          <w:numId w:val="1"/>
        </w:numPr>
        <w:ind w:left="720"/>
      </w:pPr>
      <w:r>
        <w:t>Input and output Data Package</w:t>
      </w:r>
      <w:r w:rsidR="008D26BD">
        <w:t xml:space="preserve"> for the </w:t>
      </w:r>
      <w:r w:rsidR="00F97B72">
        <w:t>8</w:t>
      </w:r>
      <w:r w:rsidR="008D26BD">
        <w:t xml:space="preserve"> testing hydrographs</w:t>
      </w:r>
    </w:p>
    <w:p w14:paraId="0916F01B" w14:textId="1AABA710" w:rsidR="008D26BD" w:rsidRDefault="00346FF2" w:rsidP="00296068">
      <w:pPr>
        <w:pStyle w:val="ListParagraph"/>
        <w:numPr>
          <w:ilvl w:val="0"/>
          <w:numId w:val="1"/>
        </w:numPr>
        <w:ind w:left="720"/>
      </w:pPr>
      <w:r>
        <w:t>Report that describes the model, its use, resul</w:t>
      </w:r>
      <w:r w:rsidR="000A29A2">
        <w:t>ting contrast among</w:t>
      </w:r>
      <w:r>
        <w:t xml:space="preserve"> the testing hydrographs, and recommendations on output for DSS</w:t>
      </w:r>
      <w:r w:rsidR="000A29A2">
        <w:t>.</w:t>
      </w:r>
    </w:p>
    <w:p w14:paraId="2E03F666" w14:textId="77777777" w:rsidR="00CA4476" w:rsidRDefault="00CA4476">
      <w:pPr>
        <w:rPr>
          <w:b/>
        </w:rPr>
      </w:pPr>
      <w:r>
        <w:rPr>
          <w:b/>
        </w:rPr>
        <w:br w:type="page"/>
      </w:r>
    </w:p>
    <w:p w14:paraId="58DEB98F" w14:textId="3317AAE6" w:rsidR="00071F06" w:rsidRPr="002B0DF6" w:rsidRDefault="00071F06" w:rsidP="00071F06">
      <w:pPr>
        <w:rPr>
          <w:b/>
        </w:rPr>
      </w:pPr>
      <w:r w:rsidRPr="002B0DF6">
        <w:rPr>
          <w:b/>
        </w:rPr>
        <w:lastRenderedPageBreak/>
        <w:t>3. Budget</w:t>
      </w:r>
    </w:p>
    <w:p w14:paraId="7381980F" w14:textId="490AA33F" w:rsidR="00071F06" w:rsidRPr="002B0DF6" w:rsidRDefault="00861FFD" w:rsidP="00071F06">
      <w:r>
        <w:t>This is a staff-time project within the TRRP Weaverville Office and will be covered by core funding.</w:t>
      </w:r>
      <w:r w:rsidR="00EA2B44">
        <w:t xml:space="preserve">  We anticipate approximately </w:t>
      </w:r>
      <w:r w:rsidR="00757454">
        <w:t>2</w:t>
      </w:r>
      <w:r w:rsidR="00EA2B44">
        <w:t xml:space="preserve"> weeks of time for each participant, spread across </w:t>
      </w:r>
      <w:r w:rsidR="000E5BFC">
        <w:t xml:space="preserve">the </w:t>
      </w:r>
      <w:r w:rsidR="00E14228">
        <w:t>p</w:t>
      </w:r>
      <w:r w:rsidR="000E5BFC">
        <w:t xml:space="preserve">roduct </w:t>
      </w:r>
      <w:r w:rsidR="00E14228">
        <w:t>t</w:t>
      </w:r>
      <w:r w:rsidR="000E5BFC">
        <w:t>imeline.</w:t>
      </w:r>
    </w:p>
    <w:p w14:paraId="4DB373FB" w14:textId="77777777" w:rsidR="00071F06" w:rsidRPr="002B0DF6" w:rsidRDefault="00071F06" w:rsidP="00071F06">
      <w:pPr>
        <w:rPr>
          <w:b/>
        </w:rPr>
      </w:pPr>
      <w:r w:rsidRPr="002B0DF6">
        <w:rPr>
          <w:b/>
        </w:rPr>
        <w:t>4. References</w:t>
      </w:r>
    </w:p>
    <w:p w14:paraId="380884BC" w14:textId="0A682564" w:rsidR="00231622" w:rsidRDefault="00231622">
      <w:r w:rsidRPr="00231622">
        <w:t xml:space="preserve">Alvarez, J., D. H. Goodman, K. De Juilio, and A. Martin. 2015. Substrate Map. Data Package for the Trinity River Restoration Program (TRRP). Hoopa Tribal Fisheries, U.S. Fish and Wildlife Service, and Yurok Tribal Fisheries, Arcata, California. Available: </w:t>
      </w:r>
      <w:hyperlink r:id="rId5" w:history="1">
        <w:r w:rsidRPr="00F20D2B">
          <w:rPr>
            <w:rStyle w:val="Hyperlink"/>
          </w:rPr>
          <w:t>https://www.trrp.net/library/data?id=69</w:t>
        </w:r>
      </w:hyperlink>
      <w:r w:rsidRPr="00231622">
        <w:t>.</w:t>
      </w:r>
    </w:p>
    <w:p w14:paraId="6F8A081A" w14:textId="3F1F8A46" w:rsidR="000201DF" w:rsidRDefault="000201DF" w:rsidP="000B5A1C">
      <w:pPr>
        <w:ind w:left="360" w:hanging="360"/>
      </w:pPr>
      <w:r w:rsidRPr="000201DF">
        <w:t xml:space="preserve">Bradley, D. N. 2018. Trinity River 40 mile hydraulic model: update with 2016 topography. Technical Report No. SRH-2018-11 for the Trinity River Restoration Program (TRRP). U.S. Bureau of Reclamation, Technical Service Center, Denver, Colorado. Available: </w:t>
      </w:r>
      <w:hyperlink r:id="rId6" w:history="1">
        <w:r w:rsidRPr="00F20D2B">
          <w:rPr>
            <w:rStyle w:val="Hyperlink"/>
          </w:rPr>
          <w:t>www.trrp.net/library/document?id=2359</w:t>
        </w:r>
      </w:hyperlink>
      <w:r w:rsidRPr="000201DF">
        <w:t>.</w:t>
      </w:r>
    </w:p>
    <w:p w14:paraId="1007CC29" w14:textId="6AFA4DAC" w:rsidR="003E3BB2" w:rsidRDefault="003E3BB2" w:rsidP="002A7F3D">
      <w:pPr>
        <w:ind w:left="360" w:hanging="360"/>
      </w:pPr>
      <w:r>
        <w:t>King, B.</w:t>
      </w:r>
      <w:r w:rsidR="002A7F3D">
        <w:t xml:space="preserve"> 2024. </w:t>
      </w:r>
      <w:r w:rsidR="003D7CAD" w:rsidRPr="003D7CAD">
        <w:t xml:space="preserve">The </w:t>
      </w:r>
      <w:r w:rsidR="00393E78">
        <w:t>e</w:t>
      </w:r>
      <w:r w:rsidR="003D7CAD" w:rsidRPr="003D7CAD">
        <w:t xml:space="preserve">ffects of </w:t>
      </w:r>
      <w:r w:rsidR="00393E78">
        <w:t>s</w:t>
      </w:r>
      <w:r w:rsidR="003D7CAD" w:rsidRPr="003D7CAD">
        <w:t xml:space="preserve">cour and </w:t>
      </w:r>
      <w:r w:rsidR="00393E78">
        <w:t>m</w:t>
      </w:r>
      <w:r w:rsidR="003D7CAD" w:rsidRPr="003D7CAD">
        <w:t xml:space="preserve">arginal </w:t>
      </w:r>
      <w:r w:rsidR="00393E78">
        <w:t>i</w:t>
      </w:r>
      <w:r w:rsidR="003D7CAD" w:rsidRPr="003D7CAD">
        <w:t xml:space="preserve">nundation on Trinity </w:t>
      </w:r>
      <w:r w:rsidR="00393E78">
        <w:t>R</w:t>
      </w:r>
      <w:r w:rsidR="003D7CAD" w:rsidRPr="003D7CAD">
        <w:t xml:space="preserve">iver </w:t>
      </w:r>
      <w:r w:rsidR="00393E78">
        <w:t>i</w:t>
      </w:r>
      <w:r w:rsidR="003D7CAD" w:rsidRPr="003D7CAD">
        <w:t xml:space="preserve">nvertebrate </w:t>
      </w:r>
      <w:r w:rsidR="00393E78">
        <w:t>b</w:t>
      </w:r>
      <w:r w:rsidR="003D7CAD" w:rsidRPr="003D7CAD">
        <w:t xml:space="preserve">iomass and </w:t>
      </w:r>
      <w:r w:rsidR="00393E78">
        <w:t>d</w:t>
      </w:r>
      <w:r w:rsidR="003D7CAD" w:rsidRPr="003D7CAD">
        <w:t xml:space="preserve">ensity with </w:t>
      </w:r>
      <w:r w:rsidR="00393E78">
        <w:t>p</w:t>
      </w:r>
      <w:r w:rsidR="003D7CAD" w:rsidRPr="003D7CAD">
        <w:t xml:space="preserve">otential </w:t>
      </w:r>
      <w:r w:rsidR="00393E78">
        <w:t>i</w:t>
      </w:r>
      <w:r w:rsidR="003D7CAD" w:rsidRPr="003D7CAD">
        <w:t xml:space="preserve">mplications for </w:t>
      </w:r>
      <w:r w:rsidR="00393E78">
        <w:t>j</w:t>
      </w:r>
      <w:r w:rsidR="003D7CAD" w:rsidRPr="003D7CAD">
        <w:t xml:space="preserve">uvenile </w:t>
      </w:r>
      <w:r w:rsidR="00393E78">
        <w:t>s</w:t>
      </w:r>
      <w:r w:rsidR="003D7CAD" w:rsidRPr="003D7CAD">
        <w:t xml:space="preserve">almonid </w:t>
      </w:r>
      <w:r w:rsidR="00393E78">
        <w:t>f</w:t>
      </w:r>
      <w:r w:rsidR="003D7CAD" w:rsidRPr="003D7CAD">
        <w:t xml:space="preserve">ood </w:t>
      </w:r>
      <w:r w:rsidR="00393E78">
        <w:t>a</w:t>
      </w:r>
      <w:r w:rsidR="003D7CAD" w:rsidRPr="003D7CAD">
        <w:t>vailability</w:t>
      </w:r>
      <w:r w:rsidR="00393E78">
        <w:t>.</w:t>
      </w:r>
      <w:r w:rsidR="003D7CAD" w:rsidRPr="003D7CAD">
        <w:t xml:space="preserve"> </w:t>
      </w:r>
      <w:r w:rsidR="002A7F3D">
        <w:t>Masters Thesis, California</w:t>
      </w:r>
      <w:r w:rsidR="00FF5DFB">
        <w:t xml:space="preserve"> State</w:t>
      </w:r>
      <w:r w:rsidR="002A7F3D">
        <w:t xml:space="preserve"> Polytechnic</w:t>
      </w:r>
      <w:r w:rsidR="00FF5DFB">
        <w:t xml:space="preserve"> University, Humboldt.</w:t>
      </w:r>
    </w:p>
    <w:p w14:paraId="3FF1B3C6" w14:textId="2297F7D5" w:rsidR="003E3BB2" w:rsidRDefault="003E3BB2" w:rsidP="002A7F3D">
      <w:pPr>
        <w:ind w:left="360" w:hanging="360"/>
      </w:pPr>
      <w:r>
        <w:t xml:space="preserve">Peterson, E. </w:t>
      </w:r>
      <w:r w:rsidR="00DD3DDB">
        <w:t xml:space="preserve">B., C. Laskodi, </w:t>
      </w:r>
      <w:r w:rsidR="00437596">
        <w:t>B. King,</w:t>
      </w:r>
      <w:r w:rsidR="00F44250">
        <w:t xml:space="preserve"> and K. Lindke. 2024. </w:t>
      </w:r>
      <w:r w:rsidR="007E09B4" w:rsidRPr="007E09B4">
        <w:t>Timing of periphyton scour and recovery for food web dynamics in a Mediterranean system</w:t>
      </w:r>
      <w:r w:rsidR="007E09B4">
        <w:t>.</w:t>
      </w:r>
      <w:r w:rsidR="00CC1C31">
        <w:t xml:space="preserve"> Presentation to the Salmonid Restoration Federation, March 2024.</w:t>
      </w:r>
    </w:p>
    <w:p w14:paraId="3A290E76" w14:textId="683D3ADB" w:rsidR="006A08E9" w:rsidRDefault="006410FA" w:rsidP="002A7F3D">
      <w:pPr>
        <w:ind w:left="360" w:hanging="360"/>
      </w:pPr>
      <w:r>
        <w:t xml:space="preserve">Power, M. E., </w:t>
      </w:r>
      <w:r w:rsidR="00835987">
        <w:t xml:space="preserve">M. S. Parker, and W. E. Dietrich. 2008. Seasonal reassembly of a </w:t>
      </w:r>
      <w:r w:rsidR="004D3A04">
        <w:t xml:space="preserve">river food web: floods, droughts, and impacts of fish.  Ecological Monographs </w:t>
      </w:r>
      <w:r w:rsidR="00002473">
        <w:t>78(2): 236-282.</w:t>
      </w:r>
    </w:p>
    <w:p w14:paraId="4E09150B" w14:textId="69D1B6C0" w:rsidR="00272738" w:rsidRDefault="00272738" w:rsidP="002A7F3D">
      <w:pPr>
        <w:ind w:left="360" w:hanging="360"/>
      </w:pPr>
      <w:r w:rsidRPr="00272738">
        <w:t xml:space="preserve">USDI (U.S. Department of Interior). 2000. Record of decision, Trinity River mainstem fishery restoration final environmental impact statement/environmental impact report. . U.S. Department of Interior, Washington D.C., Washington D.C.. Available: </w:t>
      </w:r>
      <w:hyperlink r:id="rId7" w:history="1">
        <w:r w:rsidRPr="00F20D2B">
          <w:rPr>
            <w:rStyle w:val="Hyperlink"/>
          </w:rPr>
          <w:t>https://www.trrp.net/library/document?id=227</w:t>
        </w:r>
      </w:hyperlink>
      <w:r w:rsidRPr="00272738">
        <w:t>.</w:t>
      </w:r>
    </w:p>
    <w:p w14:paraId="6D81E805" w14:textId="5C2C52CA" w:rsidR="00272738" w:rsidRDefault="002A7F3D" w:rsidP="002A7F3D">
      <w:pPr>
        <w:ind w:left="360" w:hanging="360"/>
      </w:pPr>
      <w:r w:rsidRPr="00E62868">
        <w:t>YTFP</w:t>
      </w:r>
      <w:r>
        <w:t xml:space="preserve"> (</w:t>
      </w:r>
      <w:r w:rsidR="00E62868" w:rsidRPr="00E62868">
        <w:t xml:space="preserve">Yurok Tribal Fisheries Program) and </w:t>
      </w:r>
      <w:r>
        <w:t>TRRP (</w:t>
      </w:r>
      <w:r w:rsidR="00E62868" w:rsidRPr="00E62868">
        <w:t xml:space="preserve">Trinity River Restoration Program). 2023. Digital Elevation Model (DEM) exported at 1 ft resolution from the 2022 Trinity River Focal Reach Digital Terrain. Data Package for the TRRP. YTFP, Arcata, California. Available: </w:t>
      </w:r>
      <w:hyperlink r:id="rId8" w:history="1">
        <w:r w:rsidR="00E62868" w:rsidRPr="00F20D2B">
          <w:rPr>
            <w:rStyle w:val="Hyperlink"/>
          </w:rPr>
          <w:t>https://www.trrp.net/library/data?id=158</w:t>
        </w:r>
      </w:hyperlink>
      <w:r w:rsidR="00E62868" w:rsidRPr="00E62868">
        <w:t>.</w:t>
      </w:r>
    </w:p>
    <w:p w14:paraId="289D8FF7" w14:textId="77777777" w:rsidR="00E62868" w:rsidRDefault="00E62868"/>
    <w:sectPr w:rsidR="00E628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64B60"/>
    <w:multiLevelType w:val="hybridMultilevel"/>
    <w:tmpl w:val="ABE04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C15284"/>
    <w:multiLevelType w:val="hybridMultilevel"/>
    <w:tmpl w:val="C63A5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354F4"/>
    <w:multiLevelType w:val="hybridMultilevel"/>
    <w:tmpl w:val="B09A92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A657B6A"/>
    <w:multiLevelType w:val="hybridMultilevel"/>
    <w:tmpl w:val="ACA4B7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5480087">
    <w:abstractNumId w:val="2"/>
  </w:num>
  <w:num w:numId="2" w16cid:durableId="55128834">
    <w:abstractNumId w:val="0"/>
  </w:num>
  <w:num w:numId="3" w16cid:durableId="733090410">
    <w:abstractNumId w:val="1"/>
  </w:num>
  <w:num w:numId="4" w16cid:durableId="5067472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F06"/>
    <w:rsid w:val="00002473"/>
    <w:rsid w:val="00014649"/>
    <w:rsid w:val="00015016"/>
    <w:rsid w:val="000201DF"/>
    <w:rsid w:val="000428CC"/>
    <w:rsid w:val="000610B7"/>
    <w:rsid w:val="00061E70"/>
    <w:rsid w:val="000626A3"/>
    <w:rsid w:val="00064220"/>
    <w:rsid w:val="0007056F"/>
    <w:rsid w:val="000708C5"/>
    <w:rsid w:val="00071F06"/>
    <w:rsid w:val="00072E07"/>
    <w:rsid w:val="00074499"/>
    <w:rsid w:val="00087D87"/>
    <w:rsid w:val="000955E2"/>
    <w:rsid w:val="000969A3"/>
    <w:rsid w:val="000A29A2"/>
    <w:rsid w:val="000B3C52"/>
    <w:rsid w:val="000B5A1C"/>
    <w:rsid w:val="000C03B2"/>
    <w:rsid w:val="000C6B12"/>
    <w:rsid w:val="000D12AF"/>
    <w:rsid w:val="000D2038"/>
    <w:rsid w:val="000D4317"/>
    <w:rsid w:val="000E5BFC"/>
    <w:rsid w:val="000E6890"/>
    <w:rsid w:val="00100545"/>
    <w:rsid w:val="00110640"/>
    <w:rsid w:val="001271E8"/>
    <w:rsid w:val="00127FFB"/>
    <w:rsid w:val="00134B1D"/>
    <w:rsid w:val="001356FE"/>
    <w:rsid w:val="00137E80"/>
    <w:rsid w:val="00141CAA"/>
    <w:rsid w:val="00146039"/>
    <w:rsid w:val="00146854"/>
    <w:rsid w:val="0015536F"/>
    <w:rsid w:val="00156D70"/>
    <w:rsid w:val="001650C2"/>
    <w:rsid w:val="00165FCD"/>
    <w:rsid w:val="00171EEC"/>
    <w:rsid w:val="00174B4A"/>
    <w:rsid w:val="00183A36"/>
    <w:rsid w:val="00187D9A"/>
    <w:rsid w:val="00190037"/>
    <w:rsid w:val="0019624F"/>
    <w:rsid w:val="001A1DA0"/>
    <w:rsid w:val="001B3334"/>
    <w:rsid w:val="001C06B0"/>
    <w:rsid w:val="001C10BE"/>
    <w:rsid w:val="001C39E5"/>
    <w:rsid w:val="001F196C"/>
    <w:rsid w:val="001F22CC"/>
    <w:rsid w:val="001F5697"/>
    <w:rsid w:val="001F5BE7"/>
    <w:rsid w:val="002051F6"/>
    <w:rsid w:val="00205EF2"/>
    <w:rsid w:val="00207E86"/>
    <w:rsid w:val="00213B87"/>
    <w:rsid w:val="002242C0"/>
    <w:rsid w:val="00231622"/>
    <w:rsid w:val="00242FF5"/>
    <w:rsid w:val="00251342"/>
    <w:rsid w:val="002519F9"/>
    <w:rsid w:val="00262EF1"/>
    <w:rsid w:val="00263779"/>
    <w:rsid w:val="00266C25"/>
    <w:rsid w:val="002712DF"/>
    <w:rsid w:val="00272738"/>
    <w:rsid w:val="00274868"/>
    <w:rsid w:val="00296068"/>
    <w:rsid w:val="00297E6C"/>
    <w:rsid w:val="002A7F3D"/>
    <w:rsid w:val="002B6ED8"/>
    <w:rsid w:val="002C2AB6"/>
    <w:rsid w:val="002E124F"/>
    <w:rsid w:val="002E433F"/>
    <w:rsid w:val="002F3459"/>
    <w:rsid w:val="002F7D30"/>
    <w:rsid w:val="003029F6"/>
    <w:rsid w:val="00310AA8"/>
    <w:rsid w:val="00316E80"/>
    <w:rsid w:val="00326B09"/>
    <w:rsid w:val="00331581"/>
    <w:rsid w:val="003320C9"/>
    <w:rsid w:val="00332709"/>
    <w:rsid w:val="00337296"/>
    <w:rsid w:val="003430DB"/>
    <w:rsid w:val="00346FF2"/>
    <w:rsid w:val="003511AA"/>
    <w:rsid w:val="0035594A"/>
    <w:rsid w:val="00360EAE"/>
    <w:rsid w:val="003659D6"/>
    <w:rsid w:val="0037010E"/>
    <w:rsid w:val="003842F6"/>
    <w:rsid w:val="00385929"/>
    <w:rsid w:val="0039018D"/>
    <w:rsid w:val="00393E78"/>
    <w:rsid w:val="003A1883"/>
    <w:rsid w:val="003A2008"/>
    <w:rsid w:val="003C1CDB"/>
    <w:rsid w:val="003C467A"/>
    <w:rsid w:val="003D7CAD"/>
    <w:rsid w:val="003E3BB2"/>
    <w:rsid w:val="004049AE"/>
    <w:rsid w:val="00417F08"/>
    <w:rsid w:val="0042143E"/>
    <w:rsid w:val="00423D4F"/>
    <w:rsid w:val="00437596"/>
    <w:rsid w:val="00453EC0"/>
    <w:rsid w:val="004625E7"/>
    <w:rsid w:val="00466AE5"/>
    <w:rsid w:val="00473089"/>
    <w:rsid w:val="0047791B"/>
    <w:rsid w:val="004A1F5E"/>
    <w:rsid w:val="004A68DA"/>
    <w:rsid w:val="004A6C11"/>
    <w:rsid w:val="004B1BA1"/>
    <w:rsid w:val="004B37B9"/>
    <w:rsid w:val="004D3A04"/>
    <w:rsid w:val="004F76EA"/>
    <w:rsid w:val="004F78AD"/>
    <w:rsid w:val="00513A5A"/>
    <w:rsid w:val="00514D9C"/>
    <w:rsid w:val="00515EB1"/>
    <w:rsid w:val="00524A96"/>
    <w:rsid w:val="005252D8"/>
    <w:rsid w:val="0053099E"/>
    <w:rsid w:val="00530D99"/>
    <w:rsid w:val="00531335"/>
    <w:rsid w:val="005462DE"/>
    <w:rsid w:val="00551AA9"/>
    <w:rsid w:val="005526D5"/>
    <w:rsid w:val="00552912"/>
    <w:rsid w:val="005539D9"/>
    <w:rsid w:val="00560406"/>
    <w:rsid w:val="0057669D"/>
    <w:rsid w:val="00582B7E"/>
    <w:rsid w:val="00594CFE"/>
    <w:rsid w:val="00597A72"/>
    <w:rsid w:val="005A0520"/>
    <w:rsid w:val="005A64CD"/>
    <w:rsid w:val="005C587E"/>
    <w:rsid w:val="005D0B77"/>
    <w:rsid w:val="005D18B3"/>
    <w:rsid w:val="005D6B71"/>
    <w:rsid w:val="005E1A87"/>
    <w:rsid w:val="005F19FE"/>
    <w:rsid w:val="00621168"/>
    <w:rsid w:val="006320B1"/>
    <w:rsid w:val="00637F64"/>
    <w:rsid w:val="006410FA"/>
    <w:rsid w:val="00645830"/>
    <w:rsid w:val="00646CC3"/>
    <w:rsid w:val="00650057"/>
    <w:rsid w:val="00660B58"/>
    <w:rsid w:val="00665CD9"/>
    <w:rsid w:val="00684610"/>
    <w:rsid w:val="006922EC"/>
    <w:rsid w:val="006936EA"/>
    <w:rsid w:val="006A08E9"/>
    <w:rsid w:val="006A5BA7"/>
    <w:rsid w:val="006B0AD1"/>
    <w:rsid w:val="006B285F"/>
    <w:rsid w:val="006B37D6"/>
    <w:rsid w:val="006B6C68"/>
    <w:rsid w:val="006C08BE"/>
    <w:rsid w:val="006C5D9E"/>
    <w:rsid w:val="006D1D57"/>
    <w:rsid w:val="006D6BCC"/>
    <w:rsid w:val="006E1F15"/>
    <w:rsid w:val="006E382F"/>
    <w:rsid w:val="006E5F69"/>
    <w:rsid w:val="006F4D87"/>
    <w:rsid w:val="0070621A"/>
    <w:rsid w:val="0074130C"/>
    <w:rsid w:val="0075188C"/>
    <w:rsid w:val="00756C20"/>
    <w:rsid w:val="00757454"/>
    <w:rsid w:val="0076637C"/>
    <w:rsid w:val="007806F9"/>
    <w:rsid w:val="007878E0"/>
    <w:rsid w:val="007C162D"/>
    <w:rsid w:val="007D20D5"/>
    <w:rsid w:val="007D63D4"/>
    <w:rsid w:val="007E09B4"/>
    <w:rsid w:val="007E2656"/>
    <w:rsid w:val="007E6158"/>
    <w:rsid w:val="008048E9"/>
    <w:rsid w:val="00804B39"/>
    <w:rsid w:val="008055B6"/>
    <w:rsid w:val="0081320D"/>
    <w:rsid w:val="0081478B"/>
    <w:rsid w:val="00835987"/>
    <w:rsid w:val="008467BB"/>
    <w:rsid w:val="00847757"/>
    <w:rsid w:val="008604C9"/>
    <w:rsid w:val="00861FFD"/>
    <w:rsid w:val="008620AA"/>
    <w:rsid w:val="008A78A3"/>
    <w:rsid w:val="008B1C5B"/>
    <w:rsid w:val="008B5448"/>
    <w:rsid w:val="008C011B"/>
    <w:rsid w:val="008C2E26"/>
    <w:rsid w:val="008C7F0B"/>
    <w:rsid w:val="008D0EFA"/>
    <w:rsid w:val="008D26BD"/>
    <w:rsid w:val="008D4510"/>
    <w:rsid w:val="008E6615"/>
    <w:rsid w:val="008E6B72"/>
    <w:rsid w:val="008F6E75"/>
    <w:rsid w:val="009008A1"/>
    <w:rsid w:val="0090136C"/>
    <w:rsid w:val="009045EA"/>
    <w:rsid w:val="00924EC0"/>
    <w:rsid w:val="00945555"/>
    <w:rsid w:val="009558C0"/>
    <w:rsid w:val="00966F43"/>
    <w:rsid w:val="009710BC"/>
    <w:rsid w:val="0097223C"/>
    <w:rsid w:val="0098579A"/>
    <w:rsid w:val="00994CDD"/>
    <w:rsid w:val="009A03B6"/>
    <w:rsid w:val="009A6EE6"/>
    <w:rsid w:val="009A7CB1"/>
    <w:rsid w:val="009B3935"/>
    <w:rsid w:val="009B6FE2"/>
    <w:rsid w:val="009E1CD9"/>
    <w:rsid w:val="009E65A2"/>
    <w:rsid w:val="009E791C"/>
    <w:rsid w:val="00A1474D"/>
    <w:rsid w:val="00A20A31"/>
    <w:rsid w:val="00A242DB"/>
    <w:rsid w:val="00A26008"/>
    <w:rsid w:val="00A326C6"/>
    <w:rsid w:val="00A366A7"/>
    <w:rsid w:val="00A61F9D"/>
    <w:rsid w:val="00A734D9"/>
    <w:rsid w:val="00A73E1A"/>
    <w:rsid w:val="00A834AE"/>
    <w:rsid w:val="00A840F6"/>
    <w:rsid w:val="00A970A1"/>
    <w:rsid w:val="00AD2314"/>
    <w:rsid w:val="00AD4DC1"/>
    <w:rsid w:val="00B01E0E"/>
    <w:rsid w:val="00B01E7A"/>
    <w:rsid w:val="00B11147"/>
    <w:rsid w:val="00B11874"/>
    <w:rsid w:val="00B1329A"/>
    <w:rsid w:val="00B1389C"/>
    <w:rsid w:val="00B2028C"/>
    <w:rsid w:val="00B2601A"/>
    <w:rsid w:val="00B26CA5"/>
    <w:rsid w:val="00B378CC"/>
    <w:rsid w:val="00B42EE3"/>
    <w:rsid w:val="00B43BDE"/>
    <w:rsid w:val="00B61DA5"/>
    <w:rsid w:val="00B67F97"/>
    <w:rsid w:val="00B759F2"/>
    <w:rsid w:val="00B80E30"/>
    <w:rsid w:val="00B900A6"/>
    <w:rsid w:val="00B957C1"/>
    <w:rsid w:val="00B96176"/>
    <w:rsid w:val="00B96376"/>
    <w:rsid w:val="00BA07AA"/>
    <w:rsid w:val="00BA2045"/>
    <w:rsid w:val="00BB11D9"/>
    <w:rsid w:val="00BB5B16"/>
    <w:rsid w:val="00BD76A9"/>
    <w:rsid w:val="00BE606B"/>
    <w:rsid w:val="00BF4E38"/>
    <w:rsid w:val="00C04CD7"/>
    <w:rsid w:val="00C11E70"/>
    <w:rsid w:val="00C21F7A"/>
    <w:rsid w:val="00C240CA"/>
    <w:rsid w:val="00C34FCC"/>
    <w:rsid w:val="00C5196D"/>
    <w:rsid w:val="00C55497"/>
    <w:rsid w:val="00C750F3"/>
    <w:rsid w:val="00C7551E"/>
    <w:rsid w:val="00C818D2"/>
    <w:rsid w:val="00C97912"/>
    <w:rsid w:val="00CA3204"/>
    <w:rsid w:val="00CA4476"/>
    <w:rsid w:val="00CA657E"/>
    <w:rsid w:val="00CB3D1D"/>
    <w:rsid w:val="00CC1C31"/>
    <w:rsid w:val="00CC536C"/>
    <w:rsid w:val="00CE082A"/>
    <w:rsid w:val="00CE0E75"/>
    <w:rsid w:val="00CE458B"/>
    <w:rsid w:val="00CF0DA6"/>
    <w:rsid w:val="00CF0FD3"/>
    <w:rsid w:val="00CF7F9B"/>
    <w:rsid w:val="00D14DE1"/>
    <w:rsid w:val="00D21460"/>
    <w:rsid w:val="00D253A0"/>
    <w:rsid w:val="00D36086"/>
    <w:rsid w:val="00D422ED"/>
    <w:rsid w:val="00D4305D"/>
    <w:rsid w:val="00D458D4"/>
    <w:rsid w:val="00D5415C"/>
    <w:rsid w:val="00D56E22"/>
    <w:rsid w:val="00D64037"/>
    <w:rsid w:val="00D81652"/>
    <w:rsid w:val="00D87180"/>
    <w:rsid w:val="00DA03B1"/>
    <w:rsid w:val="00DC3796"/>
    <w:rsid w:val="00DC54A0"/>
    <w:rsid w:val="00DC6486"/>
    <w:rsid w:val="00DD2CD3"/>
    <w:rsid w:val="00DD3DDB"/>
    <w:rsid w:val="00DD55D1"/>
    <w:rsid w:val="00DF7332"/>
    <w:rsid w:val="00E11105"/>
    <w:rsid w:val="00E14228"/>
    <w:rsid w:val="00E16A52"/>
    <w:rsid w:val="00E3250A"/>
    <w:rsid w:val="00E3296D"/>
    <w:rsid w:val="00E41EA7"/>
    <w:rsid w:val="00E62868"/>
    <w:rsid w:val="00E82B90"/>
    <w:rsid w:val="00E87823"/>
    <w:rsid w:val="00EA2B44"/>
    <w:rsid w:val="00EA67C5"/>
    <w:rsid w:val="00EC230E"/>
    <w:rsid w:val="00EC4993"/>
    <w:rsid w:val="00EF3697"/>
    <w:rsid w:val="00F1305D"/>
    <w:rsid w:val="00F17E6A"/>
    <w:rsid w:val="00F44250"/>
    <w:rsid w:val="00F528B4"/>
    <w:rsid w:val="00F64D75"/>
    <w:rsid w:val="00F6511E"/>
    <w:rsid w:val="00F7018E"/>
    <w:rsid w:val="00F740A9"/>
    <w:rsid w:val="00F8317E"/>
    <w:rsid w:val="00F97B72"/>
    <w:rsid w:val="00FA1344"/>
    <w:rsid w:val="00FA629E"/>
    <w:rsid w:val="00FD5CB1"/>
    <w:rsid w:val="00FF5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30279"/>
  <w15:chartTrackingRefBased/>
  <w15:docId w15:val="{73EDBC0B-413F-4605-A2E4-52FFB0720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1F06"/>
    <w:rPr>
      <w:rFonts w:ascii="Times New Roman" w:hAnsi="Times New Roman" w:cs="Times New Roman"/>
      <w:kern w:val="0"/>
      <w:sz w:val="23"/>
      <w:szCs w:val="23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1F06"/>
    <w:p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71F06"/>
    <w:pPr>
      <w:ind w:left="360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71F06"/>
    <w:rPr>
      <w:rFonts w:ascii="Times New Roman" w:hAnsi="Times New Roman" w:cs="Times New Roman"/>
      <w:b/>
      <w:kern w:val="0"/>
      <w:sz w:val="23"/>
      <w:szCs w:val="23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071F06"/>
    <w:rPr>
      <w:rFonts w:ascii="Times New Roman" w:hAnsi="Times New Roman" w:cs="Times New Roman"/>
      <w:b/>
      <w:kern w:val="0"/>
      <w:sz w:val="23"/>
      <w:szCs w:val="23"/>
      <w14:ligatures w14:val="none"/>
    </w:rPr>
  </w:style>
  <w:style w:type="character" w:styleId="Hyperlink">
    <w:name w:val="Hyperlink"/>
    <w:basedOn w:val="DefaultParagraphFont"/>
    <w:uiPriority w:val="99"/>
    <w:unhideWhenUsed/>
    <w:rsid w:val="00071F06"/>
    <w:rPr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DD2CD3"/>
    <w:pPr>
      <w:spacing w:after="0" w:line="240" w:lineRule="auto"/>
      <w:contextualSpacing/>
    </w:pPr>
    <w:rPr>
      <w:rFonts w:asciiTheme="minorHAnsi" w:eastAsiaTheme="majorEastAsia" w:hAnsiTheme="minorHAnsi" w:cstheme="minorHAnsi"/>
      <w:spacing w:val="-10"/>
      <w:kern w:val="28"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10"/>
    <w:rsid w:val="00DD2CD3"/>
    <w:rPr>
      <w:rFonts w:eastAsiaTheme="majorEastAsia" w:cstheme="minorHAnsi"/>
      <w:spacing w:val="-10"/>
      <w:kern w:val="28"/>
      <w:sz w:val="36"/>
      <w:szCs w:val="36"/>
      <w14:ligatures w14:val="none"/>
    </w:rPr>
  </w:style>
  <w:style w:type="paragraph" w:styleId="ListParagraph">
    <w:name w:val="List Paragraph"/>
    <w:basedOn w:val="Normal"/>
    <w:uiPriority w:val="34"/>
    <w:qFormat/>
    <w:rsid w:val="00B67F97"/>
    <w:pPr>
      <w:ind w:left="720"/>
      <w:contextualSpacing/>
    </w:pPr>
  </w:style>
  <w:style w:type="table" w:styleId="TableGrid">
    <w:name w:val="Table Grid"/>
    <w:basedOn w:val="TableNormal"/>
    <w:uiPriority w:val="39"/>
    <w:rsid w:val="00C818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201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rp.net/library/data?id=15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rrp.net/library/document?id=22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rrp.net/library/document?id=2359" TargetMode="External"/><Relationship Id="rId5" Type="http://schemas.openxmlformats.org/officeDocument/2006/relationships/hyperlink" Target="https://www.trrp.net/library/data?id=69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1323</TotalTime>
  <Pages>5</Pages>
  <Words>1459</Words>
  <Characters>8320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Peterson, Eric B</dc:creator>
  <cp:keywords/>
  <dc:description/>
  <cp:lastModifiedBy>Peterson, Eric B</cp:lastModifiedBy>
  <cp:revision>332</cp:revision>
  <dcterms:created xsi:type="dcterms:W3CDTF">2024-04-03T18:31:00Z</dcterms:created>
  <dcterms:modified xsi:type="dcterms:W3CDTF">2024-04-15T22:49:00Z</dcterms:modified>
</cp:coreProperties>
</file>