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4939" w14:textId="28D225E1" w:rsidR="00813B7D" w:rsidRDefault="00813B7D" w:rsidP="00A701CA">
      <w:pPr>
        <w:rPr>
          <w:b/>
          <w:bCs/>
          <w:caps/>
          <w:sz w:val="24"/>
          <w:szCs w:val="24"/>
        </w:rPr>
      </w:pPr>
      <w:r>
        <w:rPr>
          <w:b/>
          <w:bCs/>
          <w:caps/>
          <w:sz w:val="24"/>
          <w:szCs w:val="24"/>
        </w:rPr>
        <w:t>Executive summary</w:t>
      </w:r>
    </w:p>
    <w:p w14:paraId="2F90B436" w14:textId="5A181493" w:rsidR="00813B7D" w:rsidRPr="00813B7D" w:rsidRDefault="00813B7D" w:rsidP="00A701CA">
      <w:r>
        <w:t>Summarize how large wood management document fulfills stated objectives.</w:t>
      </w:r>
    </w:p>
    <w:p w14:paraId="299D9A92" w14:textId="69AF94C4" w:rsidR="00A701CA" w:rsidRDefault="00A701CA" w:rsidP="00A701CA">
      <w:pPr>
        <w:pStyle w:val="Heading1"/>
      </w:pPr>
      <w:r w:rsidRPr="004131D9">
        <w:t xml:space="preserve">Introduction </w:t>
      </w:r>
    </w:p>
    <w:p w14:paraId="1E3FA264" w14:textId="77777777" w:rsidR="00A701CA" w:rsidRDefault="00A701CA" w:rsidP="00A701CA">
      <w:r w:rsidRPr="00760253">
        <w:t>The Record of Decision (ROD) (DOI 2000) and associated Trinity River Flow Study Report (Flow Study) (USFWS and HVT 1999) describe an approach for restoring the Trinity River that includes a combination of annual flow releases, fine sediment reduction, coarse sediment augmentation and channel rehabilitation that are intended to result in a rescaled, self-maintaining river with restored fish populations. The strategy presented in the ROD and Flow Study combine these management actions to promote channel morphology that is reduced to a smaller scale with alluvial river attributes that promote physical processes needed to restore and maintain fisheries resources (USFWS and HVT 1999). While not originally envisioned as part of the Trinity River</w:t>
      </w:r>
      <w:r>
        <w:t xml:space="preserve"> Restoration Program’s </w:t>
      </w:r>
      <w:r w:rsidRPr="00760253">
        <w:t xml:space="preserve">strategy, large wood has become an integral part to rehabilitating the river and floodplain morphology and creating fish habitat. </w:t>
      </w:r>
    </w:p>
    <w:p w14:paraId="0A459785" w14:textId="77777777" w:rsidR="00A701CA" w:rsidRDefault="00A701CA" w:rsidP="00A701CA">
      <w:r>
        <w:t xml:space="preserve">Today, the 40 miles of mainstem Trinity River between Lewiston Dam and the North Fork Trinity River (Restoration Reach) must provide habitat for two critical salmonid life stages. Adult spawning habitat as well as quality habitat for fry and juvenile salmonid. The Restoration Reach now replaces the complex, forested, and diverse habitat upstream of Lewiston Dam. To recover the anadromous fish stocks as defined in the ROD requires maximizing salmonid rearing habitat along every mile of the Restoration Reach. </w:t>
      </w:r>
    </w:p>
    <w:p w14:paraId="2AD27DD8" w14:textId="77777777" w:rsidR="00A701CA" w:rsidRPr="00813B7D" w:rsidRDefault="00A701CA" w:rsidP="00A701CA">
      <w:pPr>
        <w:pStyle w:val="Heading1"/>
        <w:tabs>
          <w:tab w:val="clear" w:pos="720"/>
        </w:tabs>
        <w:ind w:left="432" w:hanging="432"/>
        <w:rPr>
          <w:i/>
          <w:iCs/>
        </w:rPr>
      </w:pPr>
      <w:bookmarkStart w:id="0" w:name="_Toc26347465"/>
      <w:r w:rsidRPr="00813B7D">
        <w:rPr>
          <w:rStyle w:val="Emphasis"/>
          <w:i w:val="0"/>
          <w:iCs w:val="0"/>
        </w:rPr>
        <w:t>Purpose and Goal</w:t>
      </w:r>
    </w:p>
    <w:bookmarkEnd w:id="0"/>
    <w:p w14:paraId="6832879B" w14:textId="77777777" w:rsidR="00A701CA" w:rsidRDefault="00A701CA" w:rsidP="00A701CA">
      <w:r>
        <w:t xml:space="preserve">The proposed purpose for fluvial wood augmentation and installation on the Trinity River is to restore short-term and long-term wood supply and storage that will foster natural fluvial processes, improve aquatic habitat, and contribute to recovery of anadromous fish stocks. Therefore, the overall goal of this document is to develop a Large Wood Management Plan (LWMP) that will build off the large wood recommendations provided in the Trinity River Channel Design Guide (HVT 2011) and the Trinity River Large Wood Analysis and Recommendations Report (Cardno </w:t>
      </w:r>
      <w:proofErr w:type="spellStart"/>
      <w:r>
        <w:t>Entrix</w:t>
      </w:r>
      <w:proofErr w:type="spellEnd"/>
      <w:r>
        <w:t xml:space="preserve"> and CH2MHill 2011) and guide management actions of wood augmentation and installation by providing a framework and guidelines for these activities. </w:t>
      </w:r>
    </w:p>
    <w:p w14:paraId="758931BA" w14:textId="77777777" w:rsidR="00A701CA" w:rsidRDefault="00A701CA" w:rsidP="00A701CA">
      <w:pPr>
        <w:pStyle w:val="Heading1"/>
        <w:tabs>
          <w:tab w:val="clear" w:pos="720"/>
        </w:tabs>
        <w:ind w:left="432" w:hanging="432"/>
      </w:pPr>
      <w:r>
        <w:t>Objectives</w:t>
      </w:r>
    </w:p>
    <w:p w14:paraId="2B45A668" w14:textId="77777777" w:rsidR="00A701CA" w:rsidRDefault="00A701CA" w:rsidP="00A701CA">
      <w:r>
        <w:t>To achieve the goal of the LWMP, specific objectives of this document include:</w:t>
      </w:r>
    </w:p>
    <w:p w14:paraId="2A0DA4BF" w14:textId="77777777" w:rsidR="00A701CA" w:rsidRDefault="00A701CA" w:rsidP="00A701CA">
      <w:pPr>
        <w:pStyle w:val="ListBullet"/>
      </w:pPr>
      <w:r>
        <w:t xml:space="preserve">Develop a framework for using and quantifying large wood that improves function of fluvial process and quality of salmonid habitat. </w:t>
      </w:r>
    </w:p>
    <w:p w14:paraId="6875F95E" w14:textId="77777777" w:rsidR="00A701CA" w:rsidRDefault="00A701CA" w:rsidP="00A701CA">
      <w:pPr>
        <w:pStyle w:val="ListBullet"/>
      </w:pPr>
      <w:r>
        <w:t>Recommend large wood quantities to be installed as part of current and future Trinity River Restoration Projects.</w:t>
      </w:r>
    </w:p>
    <w:p w14:paraId="10EC7E04" w14:textId="77777777" w:rsidR="00A701CA" w:rsidRDefault="00A701CA" w:rsidP="00A701CA">
      <w:pPr>
        <w:pStyle w:val="ListBullet"/>
      </w:pPr>
      <w:r>
        <w:t xml:space="preserve">Recommend a long-term large wood augmentation strategy. </w:t>
      </w:r>
    </w:p>
    <w:p w14:paraId="5BAB2463" w14:textId="77777777" w:rsidR="00A701CA" w:rsidRDefault="00A701CA" w:rsidP="00A701CA">
      <w:pPr>
        <w:pStyle w:val="ListBullet"/>
      </w:pPr>
      <w:r>
        <w:t>Provide guidelines to evaluate undesirable risks and/or impacts to infrastructure, private property, and public safety.</w:t>
      </w:r>
    </w:p>
    <w:p w14:paraId="4F9FC800" w14:textId="77777777" w:rsidR="00A701CA" w:rsidRDefault="00A701CA" w:rsidP="00A701CA">
      <w:pPr>
        <w:pStyle w:val="ListBullet"/>
      </w:pPr>
      <w:r>
        <w:t>Review and revise monitoring and assessment of fluvial wood that facilitates adaptive management of these activities during and after Phase 3 of the Program, as described in the Program Document and Science Plan.</w:t>
      </w:r>
    </w:p>
    <w:p w14:paraId="3FC88044" w14:textId="4F928BF1" w:rsidR="00A701CA" w:rsidRDefault="00A701CA" w:rsidP="00A701CA">
      <w:pPr>
        <w:pStyle w:val="Heading1"/>
      </w:pPr>
      <w:r w:rsidRPr="004131D9">
        <w:t>Background</w:t>
      </w:r>
    </w:p>
    <w:p w14:paraId="109E8E37" w14:textId="5EAC4646" w:rsidR="003B3CE6" w:rsidRPr="00AA3E1B" w:rsidRDefault="003B3CE6" w:rsidP="003B3CE6">
      <w:r w:rsidRPr="00760253">
        <w:t xml:space="preserve">Across the </w:t>
      </w:r>
      <w:r w:rsidR="00785A61">
        <w:t>Pacific Northwest</w:t>
      </w:r>
      <w:r w:rsidRPr="00760253">
        <w:t xml:space="preserve">, restoration practitioners have acknowledged the important role large wood plays in creating and maintaining complex channel morphology and aquatic </w:t>
      </w:r>
      <w:proofErr w:type="gramStart"/>
      <w:r w:rsidRPr="00760253">
        <w:t>habitat, and</w:t>
      </w:r>
      <w:proofErr w:type="gramEnd"/>
      <w:r w:rsidRPr="00760253">
        <w:t xml:space="preserve"> </w:t>
      </w:r>
      <w:r w:rsidR="00785A61">
        <w:t xml:space="preserve">have </w:t>
      </w:r>
      <w:r w:rsidRPr="00760253">
        <w:lastRenderedPageBreak/>
        <w:t>incorporated large wood into restoration projects and management plans (e.g., Abbe et al 2003, ACOE and Reclamation in preparation).  Many of the large river systems in region</w:t>
      </w:r>
      <w:r w:rsidR="00785A61">
        <w:t>s</w:t>
      </w:r>
      <w:r w:rsidRPr="00760253">
        <w:t xml:space="preserve"> like the Trinity River have been deprived of large wood with the construction of large dams, extensive logging throughout the watershed, and removal of large wood stored on the valley bottoms. In addition, the Trinity River valley bottoms (i.e., river channel, floodplains, and terraces) throughout the restoration reach and beyond were significantly altered by placer and dredge mining, which completely rearranged the topography and removed most large wood from the valley bottom. The reintroduction of large wood for the long-term rehabilitation of the Trinity River and its fishery requires a management plan and an understanding of large wood quantities, types, sources, longevity, transport rates, capture mechanisms, and other processes to help create and maintain aquatic habitat to support the fishery.  </w:t>
      </w:r>
    </w:p>
    <w:p w14:paraId="2E321B72" w14:textId="13D6ABE1" w:rsidR="005F084B" w:rsidRDefault="00227B55" w:rsidP="005F084B">
      <w:pPr>
        <w:pStyle w:val="Heading2"/>
      </w:pPr>
      <w:r>
        <w:t xml:space="preserve">Large Wood - </w:t>
      </w:r>
      <w:r w:rsidR="005F084B">
        <w:t xml:space="preserve">State of the Science </w:t>
      </w:r>
    </w:p>
    <w:p w14:paraId="5353AE5E" w14:textId="178EEC38" w:rsidR="005F084B" w:rsidRDefault="00785A61" w:rsidP="005F084B">
      <w:pPr>
        <w:pStyle w:val="BodyText"/>
      </w:pPr>
      <w:r>
        <w:t xml:space="preserve">A literature summary of </w:t>
      </w:r>
      <w:r w:rsidR="005F084B">
        <w:t>natural</w:t>
      </w:r>
      <w:r w:rsidR="00346D3C">
        <w:t xml:space="preserve"> recruitment</w:t>
      </w:r>
      <w:r w:rsidR="005F084B">
        <w:t xml:space="preserve"> and restoration wood </w:t>
      </w:r>
      <w:r w:rsidR="00346D3C">
        <w:t>augmentation (loading)</w:t>
      </w:r>
      <w:r w:rsidR="005F084B">
        <w:t xml:space="preserve"> on Pacific Northwest </w:t>
      </w:r>
      <w:proofErr w:type="gramStart"/>
      <w:r w:rsidR="005F084B">
        <w:t>streams</w:t>
      </w:r>
      <w:r>
        <w:t>(</w:t>
      </w:r>
      <w:proofErr w:type="gramEnd"/>
      <w:r w:rsidR="005F084B">
        <w:t>Included in the original Draft Large Wood document – provide a summary and put the remaining information into an appendix.</w:t>
      </w:r>
      <w:r>
        <w:t>)</w:t>
      </w:r>
    </w:p>
    <w:p w14:paraId="6E47B172" w14:textId="6E90EEE7" w:rsidR="00346D3C" w:rsidRDefault="005F084B" w:rsidP="00346D3C">
      <w:pPr>
        <w:pStyle w:val="BodyText"/>
        <w:numPr>
          <w:ilvl w:val="0"/>
          <w:numId w:val="3"/>
        </w:numPr>
      </w:pPr>
      <w:r>
        <w:t>Wood</w:t>
      </w:r>
      <w:r w:rsidR="00346D3C">
        <w:t xml:space="preserve"> quantities</w:t>
      </w:r>
      <w:r>
        <w:t xml:space="preserve"> and flux</w:t>
      </w:r>
    </w:p>
    <w:p w14:paraId="3AEE1AF0" w14:textId="3CB3DC56" w:rsidR="005F084B" w:rsidRDefault="00346D3C" w:rsidP="00346D3C">
      <w:pPr>
        <w:pStyle w:val="BodyText"/>
      </w:pPr>
      <w:r>
        <w:t>Wood quantities, types</w:t>
      </w:r>
      <w:r w:rsidRPr="00760253">
        <w:t>, sources, longevity, transport rates, capture mechanisms</w:t>
      </w:r>
      <w:r>
        <w:t>.</w:t>
      </w:r>
    </w:p>
    <w:p w14:paraId="7B3A3A16" w14:textId="6108DB76" w:rsidR="005F084B" w:rsidRPr="003B3CE6" w:rsidRDefault="005F084B" w:rsidP="005F084B">
      <w:pPr>
        <w:pStyle w:val="BodyText"/>
        <w:numPr>
          <w:ilvl w:val="0"/>
          <w:numId w:val="3"/>
        </w:numPr>
      </w:pPr>
      <w:r>
        <w:t xml:space="preserve">Implementation methods and strategies </w:t>
      </w:r>
    </w:p>
    <w:p w14:paraId="187E95E6" w14:textId="6AC1C252" w:rsidR="00147256" w:rsidRDefault="005F084B" w:rsidP="003B3CE6">
      <w:pPr>
        <w:pStyle w:val="Heading2"/>
      </w:pPr>
      <w:r>
        <w:t xml:space="preserve">Trinity River </w:t>
      </w:r>
      <w:r w:rsidR="00147256">
        <w:t xml:space="preserve">Natural Large Wood </w:t>
      </w:r>
      <w:r w:rsidR="00346D3C">
        <w:t>Recruitment</w:t>
      </w:r>
    </w:p>
    <w:p w14:paraId="449F6A15" w14:textId="22E2409F" w:rsidR="00147256" w:rsidRPr="00147256" w:rsidRDefault="00147256" w:rsidP="00147256">
      <w:pPr>
        <w:pStyle w:val="BodyText"/>
      </w:pPr>
      <w:r>
        <w:t xml:space="preserve">Brief discussion of natural large wood </w:t>
      </w:r>
      <w:r w:rsidR="00346D3C">
        <w:t>recruitment quantities and</w:t>
      </w:r>
      <w:r>
        <w:t xml:space="preserve"> expectations </w:t>
      </w:r>
      <w:r w:rsidR="005F084B">
        <w:t>in the Trinity River below Lewis</w:t>
      </w:r>
      <w:r w:rsidR="00785A61">
        <w:t>t</w:t>
      </w:r>
      <w:r w:rsidR="005F084B">
        <w:t>on.</w:t>
      </w:r>
      <w:r>
        <w:t xml:space="preserve"> </w:t>
      </w:r>
    </w:p>
    <w:p w14:paraId="0D7A288B" w14:textId="2282B19D" w:rsidR="00A701CA" w:rsidRDefault="00147256" w:rsidP="00A701CA">
      <w:pPr>
        <w:pStyle w:val="Heading2"/>
      </w:pPr>
      <w:r>
        <w:t xml:space="preserve">History of </w:t>
      </w:r>
      <w:r w:rsidR="00A701CA" w:rsidRPr="004131D9">
        <w:t xml:space="preserve">Trinity River Large </w:t>
      </w:r>
      <w:r w:rsidR="003B3CE6">
        <w:t>W</w:t>
      </w:r>
      <w:r w:rsidR="00A701CA" w:rsidRPr="004131D9">
        <w:t>ood</w:t>
      </w:r>
      <w:r>
        <w:t xml:space="preserve"> Management</w:t>
      </w:r>
    </w:p>
    <w:p w14:paraId="2272258E" w14:textId="7B95F963" w:rsidR="00A701CA" w:rsidRPr="000451E2" w:rsidRDefault="00A701CA" w:rsidP="00A701CA">
      <w:pPr>
        <w:pStyle w:val="BodyText"/>
      </w:pPr>
      <w:r>
        <w:t>Provide</w:t>
      </w:r>
      <w:r w:rsidR="003B3CE6">
        <w:t xml:space="preserve"> a background of specific Trinity River L</w:t>
      </w:r>
      <w:r>
        <w:t xml:space="preserve">arge wood management </w:t>
      </w:r>
      <w:r w:rsidR="003B3CE6">
        <w:t>recommendations that takes us from the flow evaluation study to present day</w:t>
      </w:r>
      <w:r w:rsidR="00795CE5">
        <w:t>.</w:t>
      </w:r>
      <w:r w:rsidR="003B3CE6">
        <w:t xml:space="preserve"> </w:t>
      </w:r>
    </w:p>
    <w:p w14:paraId="10176FE3" w14:textId="39680E52" w:rsidR="00A701CA" w:rsidRPr="003B3CE6" w:rsidRDefault="00A701CA" w:rsidP="003B3CE6">
      <w:pPr>
        <w:pStyle w:val="Heading3"/>
        <w:numPr>
          <w:ilvl w:val="2"/>
          <w:numId w:val="5"/>
        </w:numPr>
        <w:spacing w:before="120"/>
        <w:ind w:left="720"/>
        <w:rPr>
          <w:u w:val="none"/>
        </w:rPr>
      </w:pPr>
      <w:r w:rsidRPr="003B3CE6">
        <w:rPr>
          <w:u w:val="none"/>
        </w:rPr>
        <w:t>Trinity River Flow Study</w:t>
      </w:r>
      <w:r w:rsidR="00966C4F">
        <w:rPr>
          <w:u w:val="none"/>
        </w:rPr>
        <w:t xml:space="preserve"> initial recommendation – adaptive management</w:t>
      </w:r>
    </w:p>
    <w:p w14:paraId="6E2C0CE3" w14:textId="77777777" w:rsidR="00A701CA" w:rsidRPr="003B3CE6" w:rsidRDefault="00A701CA" w:rsidP="003B3CE6">
      <w:pPr>
        <w:pStyle w:val="Heading3"/>
        <w:numPr>
          <w:ilvl w:val="2"/>
          <w:numId w:val="5"/>
        </w:numPr>
        <w:spacing w:before="120"/>
        <w:ind w:left="720"/>
        <w:rPr>
          <w:u w:val="none"/>
        </w:rPr>
      </w:pPr>
      <w:r w:rsidRPr="003B3CE6">
        <w:rPr>
          <w:u w:val="none"/>
        </w:rPr>
        <w:t xml:space="preserve">Trinity River Channel Design Guide (HVT 2011) </w:t>
      </w:r>
    </w:p>
    <w:p w14:paraId="2AF74DDD" w14:textId="69B56680" w:rsidR="00A701CA" w:rsidRDefault="00A701CA" w:rsidP="003B3CE6">
      <w:pPr>
        <w:pStyle w:val="Heading3"/>
        <w:numPr>
          <w:ilvl w:val="2"/>
          <w:numId w:val="5"/>
        </w:numPr>
        <w:spacing w:before="120"/>
        <w:ind w:left="720"/>
        <w:rPr>
          <w:u w:val="none"/>
        </w:rPr>
      </w:pPr>
      <w:r w:rsidRPr="003B3CE6">
        <w:rPr>
          <w:u w:val="none"/>
        </w:rPr>
        <w:t xml:space="preserve">Trinity River Large Wood Analysis and Recommendations Report (Cardno </w:t>
      </w:r>
      <w:proofErr w:type="spellStart"/>
      <w:r w:rsidRPr="003B3CE6">
        <w:rPr>
          <w:u w:val="none"/>
        </w:rPr>
        <w:t>Entrix</w:t>
      </w:r>
      <w:proofErr w:type="spellEnd"/>
      <w:r w:rsidRPr="003B3CE6">
        <w:rPr>
          <w:u w:val="none"/>
        </w:rPr>
        <w:t xml:space="preserve"> and CH2MHill 2011) </w:t>
      </w:r>
    </w:p>
    <w:p w14:paraId="1818DB95" w14:textId="441BAB35" w:rsidR="003B3CE6" w:rsidRDefault="003B3CE6" w:rsidP="003B3CE6">
      <w:pPr>
        <w:pStyle w:val="BodyText"/>
        <w:numPr>
          <w:ilvl w:val="0"/>
          <w:numId w:val="6"/>
        </w:numPr>
      </w:pPr>
      <w:r>
        <w:t>Trinity large wood monitoring</w:t>
      </w:r>
      <w:r w:rsidR="00966C4F">
        <w:t xml:space="preserve"> (HVTF and DWR reports)</w:t>
      </w:r>
    </w:p>
    <w:p w14:paraId="0485B0AF" w14:textId="7076EEB6" w:rsidR="005F084B" w:rsidRDefault="00346D3C" w:rsidP="005F084B">
      <w:pPr>
        <w:pStyle w:val="BodyText"/>
        <w:numPr>
          <w:ilvl w:val="1"/>
          <w:numId w:val="6"/>
        </w:numPr>
      </w:pPr>
      <w:r>
        <w:t>Transport, losses,</w:t>
      </w:r>
      <w:r w:rsidR="005F084B">
        <w:t xml:space="preserve"> and decay</w:t>
      </w:r>
    </w:p>
    <w:p w14:paraId="5645E744" w14:textId="2BD823C5" w:rsidR="00147256" w:rsidRDefault="00346D3C" w:rsidP="00147256">
      <w:pPr>
        <w:pStyle w:val="BodyText"/>
        <w:numPr>
          <w:ilvl w:val="0"/>
          <w:numId w:val="6"/>
        </w:numPr>
      </w:pPr>
      <w:r>
        <w:t xml:space="preserve">History of </w:t>
      </w:r>
      <w:r w:rsidR="003B3CE6">
        <w:t xml:space="preserve">Trinity River </w:t>
      </w:r>
      <w:r w:rsidR="00D91A09">
        <w:t xml:space="preserve">large wood additions associated with </w:t>
      </w:r>
      <w:r w:rsidR="003B3CE6">
        <w:t>restoration projects</w:t>
      </w:r>
      <w:r w:rsidR="00795CE5">
        <w:t>.</w:t>
      </w:r>
      <w:r w:rsidR="00572B2B">
        <w:t xml:space="preserve"> Includ</w:t>
      </w:r>
      <w:r w:rsidR="00A0436A">
        <w:t>es</w:t>
      </w:r>
      <w:r w:rsidR="00572B2B">
        <w:t xml:space="preserve"> maps, dates, and quantities of large wood additions.</w:t>
      </w:r>
    </w:p>
    <w:p w14:paraId="6C72D240" w14:textId="794AB150" w:rsidR="00A701CA" w:rsidRDefault="00A701CA" w:rsidP="00227B55">
      <w:pPr>
        <w:pStyle w:val="Heading2"/>
      </w:pPr>
      <w:commentRangeStart w:id="1"/>
      <w:r>
        <w:t xml:space="preserve">Biological </w:t>
      </w:r>
      <w:r w:rsidR="00227B55">
        <w:t>Connection of L</w:t>
      </w:r>
      <w:r w:rsidRPr="004131D9">
        <w:t xml:space="preserve">arge </w:t>
      </w:r>
      <w:r w:rsidR="00227B55">
        <w:t>W</w:t>
      </w:r>
      <w:r w:rsidRPr="004131D9">
        <w:t xml:space="preserve">ood in the </w:t>
      </w:r>
      <w:r w:rsidR="00227B55">
        <w:t>R</w:t>
      </w:r>
      <w:r w:rsidRPr="004131D9">
        <w:t>iver</w:t>
      </w:r>
      <w:r w:rsidR="00227B55">
        <w:t>s</w:t>
      </w:r>
      <w:commentRangeEnd w:id="1"/>
      <w:r w:rsidR="00227B55">
        <w:rPr>
          <w:rStyle w:val="CommentReference"/>
          <w:b w:val="0"/>
          <w:bCs w:val="0"/>
          <w:iCs w:val="0"/>
        </w:rPr>
        <w:commentReference w:id="1"/>
      </w:r>
    </w:p>
    <w:p w14:paraId="1ED72131" w14:textId="5DF2BC09" w:rsidR="00D91A09" w:rsidRPr="00D91A09" w:rsidRDefault="00D91A09" w:rsidP="00D91A09">
      <w:pPr>
        <w:pStyle w:val="BodyText"/>
      </w:pPr>
      <w:r>
        <w:t xml:space="preserve">Introduction </w:t>
      </w:r>
      <w:r w:rsidR="00936A57">
        <w:t>paragraph discussing</w:t>
      </w:r>
      <w:r>
        <w:t xml:space="preserve"> addition of large wood and fisheries</w:t>
      </w:r>
      <w:r w:rsidR="00936A57">
        <w:t xml:space="preserve"> (salmon)</w:t>
      </w:r>
      <w:r>
        <w:t xml:space="preserve"> response</w:t>
      </w:r>
      <w:r w:rsidR="00936A57">
        <w:t>.</w:t>
      </w:r>
    </w:p>
    <w:p w14:paraId="2E0E47C6" w14:textId="5CF81B2A" w:rsidR="00B572CF" w:rsidRDefault="00227B55" w:rsidP="00227B55">
      <w:pPr>
        <w:pStyle w:val="Heading3"/>
      </w:pPr>
      <w:r>
        <w:t xml:space="preserve">Importance of wood fish connection </w:t>
      </w:r>
    </w:p>
    <w:p w14:paraId="7925BE41" w14:textId="6F865FD8" w:rsidR="00936A57" w:rsidRPr="00936A57" w:rsidRDefault="00936A57" w:rsidP="00936A57">
      <w:pPr>
        <w:pStyle w:val="BodyText"/>
      </w:pPr>
      <w:r>
        <w:t>Literature summary of work showing fisheries</w:t>
      </w:r>
      <w:r w:rsidR="00966C4F">
        <w:t xml:space="preserve"> </w:t>
      </w:r>
      <w:r>
        <w:t>improvements associated with wood additions</w:t>
      </w:r>
      <w:r w:rsidR="00795CE5">
        <w:t>.</w:t>
      </w:r>
    </w:p>
    <w:p w14:paraId="28F32FD2" w14:textId="30C1DC02" w:rsidR="00D91A09" w:rsidRDefault="00D91A09" w:rsidP="00227B55">
      <w:pPr>
        <w:pStyle w:val="Heading3"/>
      </w:pPr>
      <w:r>
        <w:t xml:space="preserve">Trintiy </w:t>
      </w:r>
      <w:r w:rsidR="00966C4F">
        <w:t>S</w:t>
      </w:r>
      <w:r>
        <w:t xml:space="preserve">pecific </w:t>
      </w:r>
      <w:r w:rsidR="00966C4F">
        <w:t>R</w:t>
      </w:r>
      <w:r>
        <w:t xml:space="preserve">esearch </w:t>
      </w:r>
    </w:p>
    <w:p w14:paraId="6C9408D7" w14:textId="018E810A" w:rsidR="00966C4F" w:rsidRPr="00966C4F" w:rsidRDefault="00966C4F" w:rsidP="00966C4F">
      <w:pPr>
        <w:pStyle w:val="BodyText"/>
      </w:pPr>
      <w:r>
        <w:t xml:space="preserve">Existing habitat vs restored sites and increased use of large wood in restoration projects. </w:t>
      </w:r>
    </w:p>
    <w:p w14:paraId="2DE06E20" w14:textId="40FF5863" w:rsidR="00147256" w:rsidRDefault="00D91A09" w:rsidP="00227B55">
      <w:pPr>
        <w:pStyle w:val="Heading3"/>
      </w:pPr>
      <w:r>
        <w:lastRenderedPageBreak/>
        <w:t xml:space="preserve">Capacity </w:t>
      </w:r>
      <w:r w:rsidR="00966C4F">
        <w:t>E</w:t>
      </w:r>
      <w:r>
        <w:t xml:space="preserve">stimates </w:t>
      </w:r>
      <w:r w:rsidR="00966C4F">
        <w:t>U</w:t>
      </w:r>
      <w:r>
        <w:t xml:space="preserve">sing </w:t>
      </w:r>
      <w:r w:rsidR="00966C4F">
        <w:t>J</w:t>
      </w:r>
      <w:r>
        <w:t xml:space="preserve">ust </w:t>
      </w:r>
      <w:r w:rsidR="00966C4F">
        <w:t>L</w:t>
      </w:r>
      <w:r>
        <w:t xml:space="preserve">arge </w:t>
      </w:r>
      <w:r w:rsidR="00966C4F">
        <w:t>W</w:t>
      </w:r>
      <w:r>
        <w:t xml:space="preserve">ood </w:t>
      </w:r>
      <w:r w:rsidR="00966C4F">
        <w:t>C</w:t>
      </w:r>
      <w:r>
        <w:t>over</w:t>
      </w:r>
    </w:p>
    <w:p w14:paraId="44A85B82" w14:textId="15975AFB" w:rsidR="00966C4F" w:rsidRDefault="00966C4F" w:rsidP="00966C4F">
      <w:pPr>
        <w:pStyle w:val="BodyText"/>
      </w:pPr>
      <w:r>
        <w:t>Capacity comparing cover, depth &amp; velocity, and depth, velocity, and cover.</w:t>
      </w:r>
    </w:p>
    <w:p w14:paraId="4A4A4DF0" w14:textId="0E680FAF" w:rsidR="00966C4F" w:rsidRPr="00966C4F" w:rsidRDefault="00966C4F" w:rsidP="00966C4F">
      <w:pPr>
        <w:pStyle w:val="BodyText"/>
      </w:pPr>
      <w:r>
        <w:t xml:space="preserve">Quantify the salmonid value of each square foot of large wood exposed to flow. </w:t>
      </w:r>
    </w:p>
    <w:p w14:paraId="57A4B108" w14:textId="77777777" w:rsidR="00572B2B" w:rsidRPr="00572B2B" w:rsidRDefault="00572B2B" w:rsidP="00572B2B">
      <w:pPr>
        <w:pStyle w:val="Heading1"/>
      </w:pPr>
      <w:r w:rsidRPr="00572B2B">
        <w:t>Large Wood Management Plan</w:t>
      </w:r>
    </w:p>
    <w:p w14:paraId="642863DC" w14:textId="1DE1179B" w:rsidR="00572B2B" w:rsidRPr="00572B2B" w:rsidRDefault="00572B2B" w:rsidP="00572B2B">
      <w:pPr>
        <w:rPr>
          <w:u w:color="000000"/>
        </w:rPr>
      </w:pPr>
      <w:r w:rsidRPr="00572B2B">
        <w:rPr>
          <w:u w:color="000000"/>
        </w:rPr>
        <w:t xml:space="preserve">This is the place to describe the process that TRRP could use to achieve the targets identified in the previous sections. (steps and feasibility could also be discussed). </w:t>
      </w:r>
    </w:p>
    <w:p w14:paraId="047B0D60" w14:textId="28814ECA" w:rsidR="00D0291A" w:rsidRPr="00172634" w:rsidRDefault="00D0291A" w:rsidP="00D0291A">
      <w:pPr>
        <w:pStyle w:val="ListParagraph"/>
        <w:numPr>
          <w:ilvl w:val="0"/>
          <w:numId w:val="10"/>
        </w:numPr>
        <w:rPr>
          <w:u w:color="000000"/>
        </w:rPr>
      </w:pPr>
      <w:r w:rsidRPr="00172634">
        <w:rPr>
          <w:u w:color="000000"/>
        </w:rPr>
        <w:t xml:space="preserve">Recommend target wood loading quantity </w:t>
      </w:r>
      <w:r>
        <w:rPr>
          <w:u w:color="000000"/>
        </w:rPr>
        <w:t>associated</w:t>
      </w:r>
      <w:r w:rsidR="00785A61">
        <w:rPr>
          <w:u w:color="000000"/>
        </w:rPr>
        <w:t xml:space="preserve"> with</w:t>
      </w:r>
      <w:r>
        <w:rPr>
          <w:u w:color="000000"/>
        </w:rPr>
        <w:t xml:space="preserve"> future restoration projects.</w:t>
      </w:r>
    </w:p>
    <w:p w14:paraId="23ED92B5" w14:textId="006EB972" w:rsidR="00D16917" w:rsidRPr="00172634" w:rsidRDefault="00D16917" w:rsidP="00D16917">
      <w:pPr>
        <w:pStyle w:val="ListParagraph"/>
        <w:numPr>
          <w:ilvl w:val="0"/>
          <w:numId w:val="10"/>
        </w:numPr>
        <w:rPr>
          <w:u w:color="000000"/>
        </w:rPr>
      </w:pPr>
      <w:r w:rsidRPr="00172634">
        <w:rPr>
          <w:u w:color="000000"/>
        </w:rPr>
        <w:t>Recommend</w:t>
      </w:r>
      <w:r>
        <w:rPr>
          <w:u w:color="000000"/>
        </w:rPr>
        <w:t xml:space="preserve"> augmentation</w:t>
      </w:r>
      <w:r w:rsidRPr="00172634">
        <w:rPr>
          <w:u w:color="000000"/>
        </w:rPr>
        <w:t xml:space="preserve"> locations </w:t>
      </w:r>
      <w:r>
        <w:rPr>
          <w:u w:color="000000"/>
        </w:rPr>
        <w:t>to</w:t>
      </w:r>
      <w:r w:rsidRPr="00172634">
        <w:rPr>
          <w:u w:color="000000"/>
        </w:rPr>
        <w:t xml:space="preserve"> increase </w:t>
      </w:r>
      <w:r>
        <w:rPr>
          <w:u w:color="000000"/>
        </w:rPr>
        <w:t xml:space="preserve">Trinity River </w:t>
      </w:r>
      <w:r w:rsidRPr="00172634">
        <w:rPr>
          <w:u w:color="000000"/>
        </w:rPr>
        <w:t xml:space="preserve">wood </w:t>
      </w:r>
      <w:r>
        <w:rPr>
          <w:u w:color="000000"/>
        </w:rPr>
        <w:t>quantities to meet recommended wood quantity targets</w:t>
      </w:r>
      <w:r w:rsidRPr="00172634">
        <w:rPr>
          <w:u w:color="000000"/>
        </w:rPr>
        <w:t>.</w:t>
      </w:r>
      <w:r>
        <w:rPr>
          <w:u w:color="000000"/>
        </w:rPr>
        <w:t xml:space="preserve"> This section will consider current wood quantities and known future restoration sites. </w:t>
      </w:r>
    </w:p>
    <w:p w14:paraId="28A4A904" w14:textId="5F742788" w:rsidR="003A4921" w:rsidRDefault="003A4921" w:rsidP="00D0291A">
      <w:pPr>
        <w:pStyle w:val="ListParagraph"/>
        <w:numPr>
          <w:ilvl w:val="1"/>
          <w:numId w:val="10"/>
        </w:numPr>
        <w:rPr>
          <w:u w:color="000000"/>
        </w:rPr>
      </w:pPr>
      <w:r>
        <w:rPr>
          <w:u w:color="000000"/>
        </w:rPr>
        <w:t xml:space="preserve">Provide initial wood augmentation quantities. </w:t>
      </w:r>
    </w:p>
    <w:p w14:paraId="236E73AC" w14:textId="7A40F284" w:rsidR="00D16917" w:rsidRDefault="00D0291A" w:rsidP="00D0291A">
      <w:pPr>
        <w:pStyle w:val="ListParagraph"/>
        <w:numPr>
          <w:ilvl w:val="1"/>
          <w:numId w:val="10"/>
        </w:numPr>
        <w:rPr>
          <w:u w:color="000000"/>
        </w:rPr>
      </w:pPr>
      <w:r>
        <w:rPr>
          <w:u w:color="000000"/>
        </w:rPr>
        <w:t>Provide i</w:t>
      </w:r>
      <w:r w:rsidR="00D16917" w:rsidRPr="00172634">
        <w:rPr>
          <w:u w:color="000000"/>
        </w:rPr>
        <w:t>mplementation methods</w:t>
      </w:r>
      <w:r>
        <w:rPr>
          <w:u w:color="000000"/>
        </w:rPr>
        <w:t xml:space="preserve"> (passive or active) </w:t>
      </w:r>
      <w:r w:rsidR="00D16917" w:rsidRPr="00172634">
        <w:rPr>
          <w:u w:color="000000"/>
        </w:rPr>
        <w:t xml:space="preserve">to achieve wood </w:t>
      </w:r>
      <w:r>
        <w:rPr>
          <w:u w:color="000000"/>
        </w:rPr>
        <w:t>quantity targets</w:t>
      </w:r>
      <w:r w:rsidR="00D16917" w:rsidRPr="00172634">
        <w:rPr>
          <w:u w:color="000000"/>
        </w:rPr>
        <w:t xml:space="preserve"> </w:t>
      </w:r>
      <w:r w:rsidR="00D16917">
        <w:rPr>
          <w:u w:color="000000"/>
        </w:rPr>
        <w:t>(See Reclamation Large Wood Manual).</w:t>
      </w:r>
    </w:p>
    <w:p w14:paraId="3A38D5F1" w14:textId="1D188AC8" w:rsidR="00D0291A" w:rsidRDefault="00D0291A" w:rsidP="00D0291A">
      <w:pPr>
        <w:pStyle w:val="ListParagraph"/>
        <w:numPr>
          <w:ilvl w:val="0"/>
          <w:numId w:val="10"/>
        </w:numPr>
        <w:rPr>
          <w:u w:color="000000"/>
        </w:rPr>
      </w:pPr>
      <w:r>
        <w:rPr>
          <w:u w:color="000000"/>
        </w:rPr>
        <w:t>Recommend a</w:t>
      </w:r>
      <w:r w:rsidR="00572B2B" w:rsidRPr="00172634">
        <w:rPr>
          <w:u w:color="000000"/>
        </w:rPr>
        <w:t>nnual schedule of wood loading</w:t>
      </w:r>
      <w:r>
        <w:rPr>
          <w:u w:color="000000"/>
        </w:rPr>
        <w:t xml:space="preserve"> based on decay and losses, how do we maintain large wood supply? </w:t>
      </w:r>
      <w:r w:rsidR="00572B2B" w:rsidRPr="00172634">
        <w:rPr>
          <w:u w:color="000000"/>
        </w:rPr>
        <w:t xml:space="preserve"> (akin to the coarse sedimentation augmentation process).</w:t>
      </w:r>
      <w:r w:rsidRPr="00D0291A">
        <w:rPr>
          <w:u w:color="000000"/>
        </w:rPr>
        <w:t xml:space="preserve"> </w:t>
      </w:r>
      <w:r w:rsidR="003A4921">
        <w:rPr>
          <w:u w:color="000000"/>
        </w:rPr>
        <w:t>This section would be an initial recommendation until monitoring and adaptive management inform change</w:t>
      </w:r>
      <w:r w:rsidR="00A0436A">
        <w:rPr>
          <w:u w:color="000000"/>
        </w:rPr>
        <w:t>s</w:t>
      </w:r>
      <w:r w:rsidR="003A4921">
        <w:rPr>
          <w:u w:color="000000"/>
        </w:rPr>
        <w:t xml:space="preserve">. </w:t>
      </w:r>
    </w:p>
    <w:p w14:paraId="3CD2C866" w14:textId="18354F7C" w:rsidR="0095039D" w:rsidRPr="0095039D" w:rsidRDefault="00D0291A" w:rsidP="0095039D">
      <w:pPr>
        <w:pStyle w:val="ListParagraph"/>
        <w:numPr>
          <w:ilvl w:val="0"/>
          <w:numId w:val="10"/>
        </w:numPr>
        <w:rPr>
          <w:u w:color="000000"/>
        </w:rPr>
      </w:pPr>
      <w:r w:rsidRPr="0095039D">
        <w:rPr>
          <w:u w:color="000000"/>
        </w:rPr>
        <w:t xml:space="preserve">Recommend methods to </w:t>
      </w:r>
      <w:r w:rsidR="0095039D" w:rsidRPr="0095039D">
        <w:rPr>
          <w:u w:color="000000"/>
        </w:rPr>
        <w:t xml:space="preserve">assess and </w:t>
      </w:r>
      <w:r w:rsidRPr="0095039D">
        <w:rPr>
          <w:u w:color="000000"/>
        </w:rPr>
        <w:t>document risk</w:t>
      </w:r>
      <w:r w:rsidR="008E78B9">
        <w:rPr>
          <w:u w:color="000000"/>
        </w:rPr>
        <w:t xml:space="preserve"> (public safety, infrastructure, flooding, and scour)</w:t>
      </w:r>
    </w:p>
    <w:p w14:paraId="655E9759" w14:textId="2E2F53A5" w:rsidR="00572B2B" w:rsidRDefault="00172634" w:rsidP="00572B2B">
      <w:pPr>
        <w:pStyle w:val="Heading1"/>
      </w:pPr>
      <w:r>
        <w:t>Summary of</w:t>
      </w:r>
      <w:r w:rsidR="00572B2B">
        <w:t xml:space="preserve"> </w:t>
      </w:r>
      <w:r>
        <w:t xml:space="preserve">Ecological </w:t>
      </w:r>
      <w:r w:rsidR="00572B2B">
        <w:t>Benefits</w:t>
      </w:r>
      <w:r w:rsidR="0095039D">
        <w:t xml:space="preserve"> and Uncertainties</w:t>
      </w:r>
    </w:p>
    <w:p w14:paraId="39120D42" w14:textId="29521C04" w:rsidR="00172634" w:rsidRDefault="00172634" w:rsidP="006A672A">
      <w:pPr>
        <w:pStyle w:val="Heading2"/>
        <w:spacing w:before="0" w:after="120"/>
      </w:pPr>
      <w:r>
        <w:t xml:space="preserve">Fisheries </w:t>
      </w:r>
    </w:p>
    <w:p w14:paraId="5E345FD4" w14:textId="5190EEE0" w:rsidR="0095039D" w:rsidRPr="006A672A" w:rsidRDefault="006A672A" w:rsidP="006A672A">
      <w:pPr>
        <w:pStyle w:val="BodyText"/>
      </w:pPr>
      <w:r>
        <w:t>Rearing habitat (quantity and quality), adult cover, invertebrate production, and food web…</w:t>
      </w:r>
      <w:r w:rsidR="0095039D">
        <w:t xml:space="preserve"> Uncertainty as an example – will fish response be quantifiable? </w:t>
      </w:r>
    </w:p>
    <w:p w14:paraId="65AE6090" w14:textId="61B908AE" w:rsidR="00172634" w:rsidRDefault="00172634" w:rsidP="006A672A">
      <w:pPr>
        <w:pStyle w:val="Heading2"/>
        <w:spacing w:before="0" w:after="120"/>
      </w:pPr>
      <w:r>
        <w:t>Amphibians, Mammals, Birds, and Reptiles</w:t>
      </w:r>
    </w:p>
    <w:p w14:paraId="3727ED66" w14:textId="4455A207" w:rsidR="006A672A" w:rsidRPr="006A672A" w:rsidRDefault="006A672A" w:rsidP="006A672A">
      <w:pPr>
        <w:pStyle w:val="BodyText"/>
      </w:pPr>
      <w:r>
        <w:t>Basking logs, perches…</w:t>
      </w:r>
    </w:p>
    <w:p w14:paraId="3C870842" w14:textId="1224AAE4" w:rsidR="006A672A" w:rsidRDefault="006A672A" w:rsidP="006A672A">
      <w:pPr>
        <w:pStyle w:val="Heading2"/>
        <w:spacing w:before="0" w:after="120"/>
      </w:pPr>
      <w:r>
        <w:t>Riparian and Coniferous Forests</w:t>
      </w:r>
    </w:p>
    <w:p w14:paraId="18FC63E1" w14:textId="4028E782" w:rsidR="006A672A" w:rsidRPr="006A672A" w:rsidRDefault="006A672A" w:rsidP="006A672A">
      <w:pPr>
        <w:pStyle w:val="BodyText"/>
      </w:pPr>
      <w:r>
        <w:t>Wood transported on floodplains provides nutrients for trees, vegetation, insects</w:t>
      </w:r>
      <w:r w:rsidR="00A0436A">
        <w:t>…</w:t>
      </w:r>
      <w:r w:rsidR="0095039D">
        <w:t xml:space="preserve"> Uncertainty: wood leaves system and does not deposit on floodplains. </w:t>
      </w:r>
      <w:r>
        <w:t xml:space="preserve"> </w:t>
      </w:r>
    </w:p>
    <w:p w14:paraId="36FCEBD4" w14:textId="68A8A86C" w:rsidR="00172634" w:rsidRPr="00172634" w:rsidRDefault="00172634" w:rsidP="006A672A">
      <w:pPr>
        <w:pStyle w:val="Heading2"/>
        <w:spacing w:before="0" w:after="120"/>
      </w:pPr>
      <w:r>
        <w:t xml:space="preserve">Geomorphic </w:t>
      </w:r>
    </w:p>
    <w:p w14:paraId="44D6E2FF" w14:textId="7C4641C9" w:rsidR="008E78B9" w:rsidRPr="006A672A" w:rsidRDefault="00172634" w:rsidP="008E78B9">
      <w:pPr>
        <w:pStyle w:val="BodyText"/>
      </w:pPr>
      <w:r>
        <w:rPr>
          <w:rFonts w:eastAsiaTheme="minorHAnsi"/>
        </w:rPr>
        <w:t>Planform complexity</w:t>
      </w:r>
      <w:r w:rsidR="006A672A">
        <w:rPr>
          <w:rFonts w:eastAsiaTheme="minorHAnsi"/>
        </w:rPr>
        <w:t xml:space="preserve"> (bank erosion)</w:t>
      </w:r>
      <w:r>
        <w:rPr>
          <w:rFonts w:eastAsiaTheme="minorHAnsi"/>
        </w:rPr>
        <w:t>, s</w:t>
      </w:r>
      <w:r w:rsidRPr="00172634">
        <w:rPr>
          <w:rFonts w:eastAsiaTheme="minorHAnsi"/>
        </w:rPr>
        <w:t xml:space="preserve">ediment storage, </w:t>
      </w:r>
      <w:r>
        <w:rPr>
          <w:rFonts w:eastAsiaTheme="minorHAnsi"/>
        </w:rPr>
        <w:t xml:space="preserve">and </w:t>
      </w:r>
      <w:r w:rsidRPr="00172634">
        <w:rPr>
          <w:rFonts w:eastAsiaTheme="minorHAnsi"/>
        </w:rPr>
        <w:t xml:space="preserve">channel bed coarse particle size </w:t>
      </w:r>
      <w:proofErr w:type="gramStart"/>
      <w:r w:rsidRPr="00172634">
        <w:rPr>
          <w:rFonts w:eastAsiaTheme="minorHAnsi"/>
        </w:rPr>
        <w:t>reductions</w:t>
      </w:r>
      <w:r w:rsidR="006A672A">
        <w:rPr>
          <w:rFonts w:eastAsiaTheme="minorHAnsi"/>
        </w:rPr>
        <w:t>..</w:t>
      </w:r>
      <w:proofErr w:type="gramEnd"/>
      <w:r w:rsidR="008E78B9">
        <w:rPr>
          <w:rFonts w:eastAsiaTheme="minorHAnsi"/>
        </w:rPr>
        <w:t xml:space="preserve"> </w:t>
      </w:r>
      <w:r w:rsidR="008E78B9">
        <w:t xml:space="preserve">Uncertainty: wood </w:t>
      </w:r>
      <w:r w:rsidR="00A0436A">
        <w:t xml:space="preserve">exits the </w:t>
      </w:r>
      <w:r w:rsidR="008E78B9">
        <w:t xml:space="preserve">system and channel planform simplifies.  </w:t>
      </w:r>
    </w:p>
    <w:p w14:paraId="1D2236BD" w14:textId="45329633" w:rsidR="00572B2B" w:rsidRDefault="00572B2B" w:rsidP="00572B2B">
      <w:pPr>
        <w:pStyle w:val="Heading1"/>
      </w:pPr>
      <w:r>
        <w:t>Monitoring</w:t>
      </w:r>
      <w:r w:rsidR="00A0436A">
        <w:t>,</w:t>
      </w:r>
      <w:r>
        <w:t xml:space="preserve"> Assessment and Adaptive Management</w:t>
      </w:r>
    </w:p>
    <w:p w14:paraId="6EFE8B8F" w14:textId="504BEAC8" w:rsidR="003A4921" w:rsidRDefault="00A0436A" w:rsidP="00172634">
      <w:pPr>
        <w:rPr>
          <w:rFonts w:eastAsiaTheme="minorHAnsi"/>
        </w:rPr>
      </w:pPr>
      <w:proofErr w:type="gramStart"/>
      <w:r>
        <w:rPr>
          <w:rFonts w:eastAsiaTheme="minorHAnsi"/>
        </w:rPr>
        <w:t xml:space="preserve">Recommend </w:t>
      </w:r>
      <w:r w:rsidR="003A4921">
        <w:rPr>
          <w:rFonts w:eastAsiaTheme="minorHAnsi"/>
        </w:rPr>
        <w:t xml:space="preserve"> s</w:t>
      </w:r>
      <w:r w:rsidR="008E78B9">
        <w:rPr>
          <w:rFonts w:eastAsiaTheme="minorHAnsi"/>
        </w:rPr>
        <w:t>ite</w:t>
      </w:r>
      <w:proofErr w:type="gramEnd"/>
      <w:r w:rsidR="008E78B9">
        <w:rPr>
          <w:rFonts w:eastAsiaTheme="minorHAnsi"/>
        </w:rPr>
        <w:t xml:space="preserve"> specific and system </w:t>
      </w:r>
      <w:r w:rsidR="003A4921">
        <w:rPr>
          <w:rFonts w:eastAsiaTheme="minorHAnsi"/>
        </w:rPr>
        <w:t>wide</w:t>
      </w:r>
      <w:r w:rsidR="008E78B9">
        <w:rPr>
          <w:rFonts w:eastAsiaTheme="minorHAnsi"/>
        </w:rPr>
        <w:t xml:space="preserve"> monitoring</w:t>
      </w:r>
      <w:r>
        <w:rPr>
          <w:rFonts w:eastAsiaTheme="minorHAnsi"/>
        </w:rPr>
        <w:t xml:space="preserve"> of large wood</w:t>
      </w:r>
      <w:r w:rsidR="008E78B9">
        <w:rPr>
          <w:rFonts w:eastAsiaTheme="minorHAnsi"/>
        </w:rPr>
        <w:t xml:space="preserve"> to assess natural/placed recruitment, retention, and decay in relation to wood quantity targets. </w:t>
      </w:r>
    </w:p>
    <w:p w14:paraId="53877E89" w14:textId="08B9DF88" w:rsidR="008E78B9" w:rsidRDefault="003A4921" w:rsidP="00172634">
      <w:pPr>
        <w:rPr>
          <w:rFonts w:eastAsiaTheme="minorHAnsi"/>
        </w:rPr>
      </w:pPr>
      <w:r>
        <w:rPr>
          <w:rFonts w:eastAsiaTheme="minorHAnsi"/>
        </w:rPr>
        <w:t xml:space="preserve">Evaluate and inform annual large wood augmentation recommendations in </w:t>
      </w:r>
      <w:r w:rsidR="00A0436A">
        <w:rPr>
          <w:rFonts w:eastAsiaTheme="minorHAnsi"/>
        </w:rPr>
        <w:t xml:space="preserve">the </w:t>
      </w:r>
      <w:r>
        <w:rPr>
          <w:rFonts w:eastAsiaTheme="minorHAnsi"/>
        </w:rPr>
        <w:t>Large Wood Management Plan.</w:t>
      </w:r>
      <w:r w:rsidR="008E78B9">
        <w:rPr>
          <w:rFonts w:eastAsiaTheme="minorHAnsi"/>
        </w:rPr>
        <w:t xml:space="preserve"> Formal</w:t>
      </w:r>
      <w:r>
        <w:rPr>
          <w:rFonts w:eastAsiaTheme="minorHAnsi"/>
        </w:rPr>
        <w:t>ize an</w:t>
      </w:r>
      <w:r w:rsidR="008E78B9">
        <w:rPr>
          <w:rFonts w:eastAsiaTheme="minorHAnsi"/>
        </w:rPr>
        <w:t xml:space="preserve"> adaptive approach to annual wood management</w:t>
      </w:r>
      <w:r>
        <w:rPr>
          <w:rFonts w:eastAsiaTheme="minorHAnsi"/>
        </w:rPr>
        <w:t>.</w:t>
      </w:r>
    </w:p>
    <w:sectPr w:rsidR="008E78B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Fred Meyer" w:date="2023-12-27T10:54:00Z" w:initials="FM">
    <w:p w14:paraId="1FF40ECE" w14:textId="77777777" w:rsidR="00572B2B" w:rsidRDefault="00227B55" w:rsidP="00572B2B">
      <w:pPr>
        <w:pStyle w:val="CommentText"/>
      </w:pPr>
      <w:r>
        <w:rPr>
          <w:rStyle w:val="CommentReference"/>
        </w:rPr>
        <w:annotationRef/>
      </w:r>
      <w:r w:rsidR="00572B2B">
        <w:t>Question for internal reviewers: Should this be its own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F40EC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F9FE73" w16cex:dateUtc="2023-12-27T18: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F40ECE" w16cid:durableId="75F9FE7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DC065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BF53FC2"/>
    <w:multiLevelType w:val="multilevel"/>
    <w:tmpl w:val="2E76C9B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1728"/>
        </w:tabs>
        <w:ind w:left="1080" w:hanging="792"/>
      </w:pPr>
      <w:rPr>
        <w:rFonts w:hint="default"/>
      </w:rPr>
    </w:lvl>
    <w:lvl w:ilvl="5">
      <w:start w:val="1"/>
      <w:numFmt w:val="decimal"/>
      <w:lvlText w:val="%1.%2.%3.%4.%5.%6."/>
      <w:lvlJc w:val="left"/>
      <w:pPr>
        <w:tabs>
          <w:tab w:val="num" w:pos="2448"/>
        </w:tabs>
        <w:ind w:left="1584" w:hanging="936"/>
      </w:pPr>
      <w:rPr>
        <w:rFonts w:hint="default"/>
      </w:rPr>
    </w:lvl>
    <w:lvl w:ilvl="6">
      <w:start w:val="1"/>
      <w:numFmt w:val="decimal"/>
      <w:lvlText w:val="%1.%2.%3.%4.%5.%6.%7."/>
      <w:lvlJc w:val="left"/>
      <w:pPr>
        <w:tabs>
          <w:tab w:val="num" w:pos="2808"/>
        </w:tabs>
        <w:ind w:left="2088" w:hanging="1080"/>
      </w:pPr>
      <w:rPr>
        <w:rFonts w:hint="default"/>
      </w:rPr>
    </w:lvl>
    <w:lvl w:ilvl="7">
      <w:start w:val="1"/>
      <w:numFmt w:val="decimal"/>
      <w:lvlText w:val="%1.%2.%3.%4.%5.%6.%7.%8."/>
      <w:lvlJc w:val="left"/>
      <w:pPr>
        <w:tabs>
          <w:tab w:val="num" w:pos="3528"/>
        </w:tabs>
        <w:ind w:left="2592" w:hanging="1224"/>
      </w:pPr>
      <w:rPr>
        <w:rFonts w:hint="default"/>
      </w:rPr>
    </w:lvl>
    <w:lvl w:ilvl="8">
      <w:start w:val="1"/>
      <w:numFmt w:val="decimal"/>
      <w:lvlText w:val="%1.%2.%3.%4.%5.%6.%7.%8.%9."/>
      <w:lvlJc w:val="left"/>
      <w:pPr>
        <w:tabs>
          <w:tab w:val="num" w:pos="3888"/>
        </w:tabs>
        <w:ind w:left="3168" w:hanging="1440"/>
      </w:pPr>
      <w:rPr>
        <w:rFonts w:hint="default"/>
      </w:rPr>
    </w:lvl>
  </w:abstractNum>
  <w:abstractNum w:abstractNumId="2" w15:restartNumberingAfterBreak="0">
    <w:nsid w:val="2E1E69E7"/>
    <w:multiLevelType w:val="hybridMultilevel"/>
    <w:tmpl w:val="1FCC4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4964F2"/>
    <w:multiLevelType w:val="hybridMultilevel"/>
    <w:tmpl w:val="B4D29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EE2EB2"/>
    <w:multiLevelType w:val="hybridMultilevel"/>
    <w:tmpl w:val="46CA1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1447EC"/>
    <w:multiLevelType w:val="hybridMultilevel"/>
    <w:tmpl w:val="759A25AE"/>
    <w:lvl w:ilvl="0" w:tplc="A10CE3C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9877CE"/>
    <w:multiLevelType w:val="hybridMultilevel"/>
    <w:tmpl w:val="D61C9B0C"/>
    <w:lvl w:ilvl="0" w:tplc="73248FA2">
      <w:start w:val="1"/>
      <w:numFmt w:val="decimal"/>
      <w:lvlText w:val="2.%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9462830"/>
    <w:multiLevelType w:val="multilevel"/>
    <w:tmpl w:val="E550EF4E"/>
    <w:lvl w:ilvl="0">
      <w:start w:val="1"/>
      <w:numFmt w:val="decimal"/>
      <w:pStyle w:val="Heading1"/>
      <w:lvlText w:val="%1"/>
      <w:lvlJc w:val="left"/>
      <w:pPr>
        <w:tabs>
          <w:tab w:val="num" w:pos="720"/>
        </w:tabs>
        <w:ind w:left="720" w:hanging="720"/>
      </w:pPr>
      <w:rPr>
        <w:rFonts w:hint="default"/>
        <w:i w:val="0"/>
        <w:iCs w:val="0"/>
      </w:rPr>
    </w:lvl>
    <w:lvl w:ilvl="1">
      <w:start w:val="1"/>
      <w:numFmt w:val="decimal"/>
      <w:pStyle w:val="Heading2"/>
      <w:lvlText w:val="%1.%2"/>
      <w:lvlJc w:val="left"/>
      <w:pPr>
        <w:tabs>
          <w:tab w:val="num" w:pos="1080"/>
        </w:tabs>
        <w:ind w:left="1080" w:hanging="720"/>
      </w:pPr>
      <w:rPr>
        <w:rFonts w:hint="default"/>
      </w:rPr>
    </w:lvl>
    <w:lvl w:ilvl="2">
      <w:start w:val="1"/>
      <w:numFmt w:val="decimal"/>
      <w:pStyle w:val="Heading3"/>
      <w:lvlText w:val="%1.%2.%3"/>
      <w:lvlJc w:val="left"/>
      <w:pPr>
        <w:tabs>
          <w:tab w:val="num" w:pos="1440"/>
        </w:tabs>
        <w:ind w:left="1080" w:hanging="360"/>
      </w:pPr>
      <w:rPr>
        <w:rFonts w:hint="default"/>
      </w:rPr>
    </w:lvl>
    <w:lvl w:ilvl="3">
      <w:start w:val="1"/>
      <w:numFmt w:val="decimal"/>
      <w:pStyle w:val="Heading4"/>
      <w:lvlText w:val="%1.%2.%3.%4"/>
      <w:lvlJc w:val="left"/>
      <w:pPr>
        <w:tabs>
          <w:tab w:val="num" w:pos="1800"/>
        </w:tabs>
        <w:ind w:left="1800" w:hanging="720"/>
      </w:pPr>
      <w:rPr>
        <w:rFonts w:hint="default"/>
      </w:rPr>
    </w:lvl>
    <w:lvl w:ilvl="4">
      <w:start w:val="1"/>
      <w:numFmt w:val="decimal"/>
      <w:lvlText w:val="%1.%2.%3.%4.%5."/>
      <w:lvlJc w:val="left"/>
      <w:pPr>
        <w:tabs>
          <w:tab w:val="num" w:pos="1728"/>
        </w:tabs>
        <w:ind w:left="1080" w:hanging="792"/>
      </w:pPr>
      <w:rPr>
        <w:rFonts w:hint="default"/>
      </w:rPr>
    </w:lvl>
    <w:lvl w:ilvl="5">
      <w:start w:val="1"/>
      <w:numFmt w:val="decimal"/>
      <w:lvlText w:val="%1.%2.%3.%4.%5.%6."/>
      <w:lvlJc w:val="left"/>
      <w:pPr>
        <w:tabs>
          <w:tab w:val="num" w:pos="2448"/>
        </w:tabs>
        <w:ind w:left="1584" w:hanging="936"/>
      </w:pPr>
      <w:rPr>
        <w:rFonts w:hint="default"/>
      </w:rPr>
    </w:lvl>
    <w:lvl w:ilvl="6">
      <w:start w:val="1"/>
      <w:numFmt w:val="decimal"/>
      <w:lvlText w:val="%1.%2.%3.%4.%5.%6.%7."/>
      <w:lvlJc w:val="left"/>
      <w:pPr>
        <w:tabs>
          <w:tab w:val="num" w:pos="2808"/>
        </w:tabs>
        <w:ind w:left="2088" w:hanging="1080"/>
      </w:pPr>
      <w:rPr>
        <w:rFonts w:hint="default"/>
      </w:rPr>
    </w:lvl>
    <w:lvl w:ilvl="7">
      <w:start w:val="1"/>
      <w:numFmt w:val="decimal"/>
      <w:lvlText w:val="%1.%2.%3.%4.%5.%6.%7.%8."/>
      <w:lvlJc w:val="left"/>
      <w:pPr>
        <w:tabs>
          <w:tab w:val="num" w:pos="3528"/>
        </w:tabs>
        <w:ind w:left="2592" w:hanging="1224"/>
      </w:pPr>
      <w:rPr>
        <w:rFonts w:hint="default"/>
      </w:rPr>
    </w:lvl>
    <w:lvl w:ilvl="8">
      <w:start w:val="1"/>
      <w:numFmt w:val="decimal"/>
      <w:lvlText w:val="%1.%2.%3.%4.%5.%6.%7.%8.%9."/>
      <w:lvlJc w:val="left"/>
      <w:pPr>
        <w:tabs>
          <w:tab w:val="num" w:pos="3888"/>
        </w:tabs>
        <w:ind w:left="3168" w:hanging="1440"/>
      </w:pPr>
      <w:rPr>
        <w:rFonts w:hint="default"/>
      </w:rPr>
    </w:lvl>
  </w:abstractNum>
  <w:abstractNum w:abstractNumId="8" w15:restartNumberingAfterBreak="0">
    <w:nsid w:val="67BB2BBF"/>
    <w:multiLevelType w:val="hybridMultilevel"/>
    <w:tmpl w:val="D706B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AE6D9D"/>
    <w:multiLevelType w:val="hybridMultilevel"/>
    <w:tmpl w:val="F7A62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3C648C"/>
    <w:multiLevelType w:val="multilevel"/>
    <w:tmpl w:val="2E76C9B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1728"/>
        </w:tabs>
        <w:ind w:left="1080" w:hanging="792"/>
      </w:pPr>
      <w:rPr>
        <w:rFonts w:hint="default"/>
      </w:rPr>
    </w:lvl>
    <w:lvl w:ilvl="5">
      <w:start w:val="1"/>
      <w:numFmt w:val="decimal"/>
      <w:lvlText w:val="%1.%2.%3.%4.%5.%6."/>
      <w:lvlJc w:val="left"/>
      <w:pPr>
        <w:tabs>
          <w:tab w:val="num" w:pos="2448"/>
        </w:tabs>
        <w:ind w:left="1584" w:hanging="936"/>
      </w:pPr>
      <w:rPr>
        <w:rFonts w:hint="default"/>
      </w:rPr>
    </w:lvl>
    <w:lvl w:ilvl="6">
      <w:start w:val="1"/>
      <w:numFmt w:val="decimal"/>
      <w:lvlText w:val="%1.%2.%3.%4.%5.%6.%7."/>
      <w:lvlJc w:val="left"/>
      <w:pPr>
        <w:tabs>
          <w:tab w:val="num" w:pos="2808"/>
        </w:tabs>
        <w:ind w:left="2088" w:hanging="1080"/>
      </w:pPr>
      <w:rPr>
        <w:rFonts w:hint="default"/>
      </w:rPr>
    </w:lvl>
    <w:lvl w:ilvl="7">
      <w:start w:val="1"/>
      <w:numFmt w:val="decimal"/>
      <w:lvlText w:val="%1.%2.%3.%4.%5.%6.%7.%8."/>
      <w:lvlJc w:val="left"/>
      <w:pPr>
        <w:tabs>
          <w:tab w:val="num" w:pos="3528"/>
        </w:tabs>
        <w:ind w:left="2592" w:hanging="1224"/>
      </w:pPr>
      <w:rPr>
        <w:rFonts w:hint="default"/>
      </w:rPr>
    </w:lvl>
    <w:lvl w:ilvl="8">
      <w:start w:val="1"/>
      <w:numFmt w:val="decimal"/>
      <w:lvlText w:val="%1.%2.%3.%4.%5.%6.%7.%8.%9."/>
      <w:lvlJc w:val="left"/>
      <w:pPr>
        <w:tabs>
          <w:tab w:val="num" w:pos="3888"/>
        </w:tabs>
        <w:ind w:left="3168" w:hanging="1440"/>
      </w:pPr>
      <w:rPr>
        <w:rFonts w:hint="default"/>
      </w:rPr>
    </w:lvl>
  </w:abstractNum>
  <w:num w:numId="1" w16cid:durableId="1729838410">
    <w:abstractNumId w:val="0"/>
  </w:num>
  <w:num w:numId="2" w16cid:durableId="676663646">
    <w:abstractNumId w:val="7"/>
  </w:num>
  <w:num w:numId="3" w16cid:durableId="913465541">
    <w:abstractNumId w:val="2"/>
  </w:num>
  <w:num w:numId="4" w16cid:durableId="884373125">
    <w:abstractNumId w:val="1"/>
  </w:num>
  <w:num w:numId="5" w16cid:durableId="1948852332">
    <w:abstractNumId w:val="10"/>
  </w:num>
  <w:num w:numId="6" w16cid:durableId="1037657117">
    <w:abstractNumId w:val="9"/>
  </w:num>
  <w:num w:numId="7" w16cid:durableId="68699789">
    <w:abstractNumId w:val="3"/>
  </w:num>
  <w:num w:numId="8" w16cid:durableId="1907377762">
    <w:abstractNumId w:val="6"/>
  </w:num>
  <w:num w:numId="9" w16cid:durableId="1660111655">
    <w:abstractNumId w:val="5"/>
  </w:num>
  <w:num w:numId="10" w16cid:durableId="1671448913">
    <w:abstractNumId w:val="8"/>
  </w:num>
  <w:num w:numId="11" w16cid:durableId="147444173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ed Meyer">
    <w15:presenceInfo w15:providerId="AD" w15:userId="S::fred@mcbainassociates.com::0fba65f3-8d17-4814-a0ce-cb2b63c7fd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1CA"/>
    <w:rsid w:val="00147256"/>
    <w:rsid w:val="00172634"/>
    <w:rsid w:val="00227B55"/>
    <w:rsid w:val="00346D3C"/>
    <w:rsid w:val="003A4921"/>
    <w:rsid w:val="003B3CE6"/>
    <w:rsid w:val="00572B2B"/>
    <w:rsid w:val="005F084B"/>
    <w:rsid w:val="006A672A"/>
    <w:rsid w:val="00785A61"/>
    <w:rsid w:val="00795CE5"/>
    <w:rsid w:val="00813B7D"/>
    <w:rsid w:val="008259A9"/>
    <w:rsid w:val="008E78B9"/>
    <w:rsid w:val="00936A57"/>
    <w:rsid w:val="0095039D"/>
    <w:rsid w:val="009545E0"/>
    <w:rsid w:val="00966C4F"/>
    <w:rsid w:val="00A0436A"/>
    <w:rsid w:val="00A701CA"/>
    <w:rsid w:val="00B572CF"/>
    <w:rsid w:val="00D0291A"/>
    <w:rsid w:val="00D16917"/>
    <w:rsid w:val="00D91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DF51"/>
  <w15:chartTrackingRefBased/>
  <w15:docId w15:val="{2B85B2DD-6576-4757-B3A2-EDACDFED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1CA"/>
    <w:pPr>
      <w:spacing w:after="120" w:line="240" w:lineRule="auto"/>
    </w:pPr>
    <w:rPr>
      <w:rFonts w:ascii="Times New Roman" w:eastAsia="Times New Roman" w:hAnsi="Times New Roman" w:cs="Times New Roman"/>
      <w:kern w:val="0"/>
      <w14:ligatures w14:val="none"/>
    </w:rPr>
  </w:style>
  <w:style w:type="paragraph" w:styleId="Heading1">
    <w:name w:val="heading 1"/>
    <w:next w:val="BodyText"/>
    <w:link w:val="Heading1Char"/>
    <w:qFormat/>
    <w:rsid w:val="00A701CA"/>
    <w:pPr>
      <w:keepNext/>
      <w:numPr>
        <w:numId w:val="2"/>
      </w:numPr>
      <w:tabs>
        <w:tab w:val="left" w:pos="360"/>
      </w:tabs>
      <w:spacing w:before="240" w:after="120" w:line="240" w:lineRule="auto"/>
      <w:ind w:left="360" w:hanging="360"/>
      <w:outlineLvl w:val="0"/>
    </w:pPr>
    <w:rPr>
      <w:rFonts w:ascii="Times New Roman" w:eastAsia="Times New Roman" w:hAnsi="Times New Roman" w:cs="Arial"/>
      <w:b/>
      <w:bCs/>
      <w:caps/>
      <w:color w:val="000000"/>
      <w:kern w:val="32"/>
      <w:sz w:val="24"/>
      <w:szCs w:val="32"/>
      <w:u w:val="single" w:color="000000"/>
      <w14:ligatures w14:val="none"/>
    </w:rPr>
  </w:style>
  <w:style w:type="paragraph" w:styleId="Heading2">
    <w:name w:val="heading 2"/>
    <w:basedOn w:val="Normal"/>
    <w:next w:val="BodyText"/>
    <w:link w:val="Heading2Char"/>
    <w:qFormat/>
    <w:rsid w:val="00A701CA"/>
    <w:pPr>
      <w:numPr>
        <w:ilvl w:val="1"/>
        <w:numId w:val="2"/>
      </w:numPr>
      <w:spacing w:before="240" w:after="60"/>
      <w:ind w:left="1008"/>
      <w:outlineLvl w:val="1"/>
    </w:pPr>
    <w:rPr>
      <w:b/>
      <w:bCs/>
      <w:iCs/>
      <w:sz w:val="24"/>
      <w:szCs w:val="28"/>
    </w:rPr>
  </w:style>
  <w:style w:type="paragraph" w:styleId="Heading3">
    <w:name w:val="heading 3"/>
    <w:basedOn w:val="Normal"/>
    <w:next w:val="BodyText"/>
    <w:link w:val="Heading3Char"/>
    <w:qFormat/>
    <w:rsid w:val="00A701CA"/>
    <w:pPr>
      <w:keepNext/>
      <w:numPr>
        <w:ilvl w:val="2"/>
        <w:numId w:val="2"/>
      </w:numPr>
      <w:spacing w:before="240" w:after="60"/>
      <w:ind w:left="1296" w:hanging="720"/>
      <w:outlineLvl w:val="2"/>
    </w:pPr>
    <w:rPr>
      <w:rFonts w:cs="Arial"/>
      <w:bCs/>
      <w:szCs w:val="26"/>
      <w:u w:val="single"/>
    </w:rPr>
  </w:style>
  <w:style w:type="paragraph" w:styleId="Heading4">
    <w:name w:val="heading 4"/>
    <w:basedOn w:val="Normal"/>
    <w:next w:val="BodyText"/>
    <w:link w:val="Heading4Char"/>
    <w:qFormat/>
    <w:rsid w:val="00A701CA"/>
    <w:pPr>
      <w:keepNext/>
      <w:numPr>
        <w:ilvl w:val="3"/>
        <w:numId w:val="2"/>
      </w:numPr>
      <w:spacing w:before="240" w:after="60"/>
      <w:ind w:left="1584"/>
      <w:outlineLvl w:val="3"/>
    </w:pPr>
    <w:rPr>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701CA"/>
    <w:rPr>
      <w:rFonts w:ascii="Times New Roman" w:eastAsia="Times New Roman" w:hAnsi="Times New Roman" w:cs="Arial"/>
      <w:b/>
      <w:bCs/>
      <w:caps/>
      <w:color w:val="000000"/>
      <w:kern w:val="32"/>
      <w:sz w:val="24"/>
      <w:szCs w:val="32"/>
      <w:u w:val="single" w:color="000000"/>
      <w14:ligatures w14:val="none"/>
    </w:rPr>
  </w:style>
  <w:style w:type="character" w:customStyle="1" w:styleId="Heading2Char">
    <w:name w:val="Heading 2 Char"/>
    <w:basedOn w:val="DefaultParagraphFont"/>
    <w:link w:val="Heading2"/>
    <w:rsid w:val="00A701CA"/>
    <w:rPr>
      <w:rFonts w:ascii="Times New Roman" w:eastAsia="Times New Roman" w:hAnsi="Times New Roman" w:cs="Times New Roman"/>
      <w:b/>
      <w:bCs/>
      <w:iCs/>
      <w:kern w:val="0"/>
      <w:sz w:val="24"/>
      <w:szCs w:val="28"/>
      <w14:ligatures w14:val="none"/>
    </w:rPr>
  </w:style>
  <w:style w:type="character" w:customStyle="1" w:styleId="Heading3Char">
    <w:name w:val="Heading 3 Char"/>
    <w:basedOn w:val="DefaultParagraphFont"/>
    <w:link w:val="Heading3"/>
    <w:rsid w:val="00A701CA"/>
    <w:rPr>
      <w:rFonts w:ascii="Times New Roman" w:eastAsia="Times New Roman" w:hAnsi="Times New Roman" w:cs="Arial"/>
      <w:bCs/>
      <w:kern w:val="0"/>
      <w:szCs w:val="26"/>
      <w:u w:val="single"/>
      <w14:ligatures w14:val="none"/>
    </w:rPr>
  </w:style>
  <w:style w:type="character" w:customStyle="1" w:styleId="Heading4Char">
    <w:name w:val="Heading 4 Char"/>
    <w:basedOn w:val="DefaultParagraphFont"/>
    <w:link w:val="Heading4"/>
    <w:rsid w:val="00A701CA"/>
    <w:rPr>
      <w:rFonts w:ascii="Times New Roman" w:eastAsia="Times New Roman" w:hAnsi="Times New Roman" w:cs="Times New Roman"/>
      <w:bCs/>
      <w:i/>
      <w:kern w:val="0"/>
      <w:szCs w:val="28"/>
      <w14:ligatures w14:val="none"/>
    </w:rPr>
  </w:style>
  <w:style w:type="paragraph" w:styleId="BodyText">
    <w:name w:val="Body Text"/>
    <w:link w:val="BodyTextChar"/>
    <w:semiHidden/>
    <w:rsid w:val="00A701CA"/>
    <w:pPr>
      <w:spacing w:after="120" w:line="240" w:lineRule="auto"/>
    </w:pPr>
    <w:rPr>
      <w:rFonts w:ascii="Times New Roman" w:eastAsia="Times New Roman" w:hAnsi="Times New Roman" w:cs="Times New Roman"/>
      <w:color w:val="000000"/>
      <w:kern w:val="0"/>
      <w14:ligatures w14:val="none"/>
    </w:rPr>
  </w:style>
  <w:style w:type="character" w:customStyle="1" w:styleId="BodyTextChar">
    <w:name w:val="Body Text Char"/>
    <w:basedOn w:val="DefaultParagraphFont"/>
    <w:link w:val="BodyText"/>
    <w:semiHidden/>
    <w:rsid w:val="00A701CA"/>
    <w:rPr>
      <w:rFonts w:ascii="Times New Roman" w:eastAsia="Times New Roman" w:hAnsi="Times New Roman" w:cs="Times New Roman"/>
      <w:color w:val="000000"/>
      <w:kern w:val="0"/>
      <w14:ligatures w14:val="none"/>
    </w:rPr>
  </w:style>
  <w:style w:type="paragraph" w:styleId="ListBullet">
    <w:name w:val="List Bullet"/>
    <w:basedOn w:val="Normal"/>
    <w:uiPriority w:val="99"/>
    <w:rsid w:val="00A701CA"/>
    <w:pPr>
      <w:numPr>
        <w:numId w:val="1"/>
      </w:numPr>
      <w:spacing w:after="60"/>
      <w:ind w:left="720"/>
    </w:pPr>
  </w:style>
  <w:style w:type="character" w:styleId="Emphasis">
    <w:name w:val="Emphasis"/>
    <w:basedOn w:val="DefaultParagraphFont"/>
    <w:uiPriority w:val="20"/>
    <w:qFormat/>
    <w:rsid w:val="00A701CA"/>
    <w:rPr>
      <w:i/>
      <w:iCs/>
    </w:rPr>
  </w:style>
  <w:style w:type="paragraph" w:styleId="ListParagraph">
    <w:name w:val="List Paragraph"/>
    <w:basedOn w:val="Normal"/>
    <w:uiPriority w:val="34"/>
    <w:qFormat/>
    <w:rsid w:val="00D91A09"/>
    <w:pPr>
      <w:ind w:left="720"/>
      <w:contextualSpacing/>
    </w:pPr>
  </w:style>
  <w:style w:type="character" w:styleId="CommentReference">
    <w:name w:val="annotation reference"/>
    <w:basedOn w:val="DefaultParagraphFont"/>
    <w:uiPriority w:val="99"/>
    <w:semiHidden/>
    <w:unhideWhenUsed/>
    <w:rsid w:val="00227B55"/>
    <w:rPr>
      <w:sz w:val="16"/>
      <w:szCs w:val="16"/>
    </w:rPr>
  </w:style>
  <w:style w:type="paragraph" w:styleId="CommentText">
    <w:name w:val="annotation text"/>
    <w:basedOn w:val="Normal"/>
    <w:link w:val="CommentTextChar"/>
    <w:uiPriority w:val="99"/>
    <w:unhideWhenUsed/>
    <w:rsid w:val="00227B55"/>
    <w:rPr>
      <w:sz w:val="20"/>
      <w:szCs w:val="20"/>
    </w:rPr>
  </w:style>
  <w:style w:type="character" w:customStyle="1" w:styleId="CommentTextChar">
    <w:name w:val="Comment Text Char"/>
    <w:basedOn w:val="DefaultParagraphFont"/>
    <w:link w:val="CommentText"/>
    <w:uiPriority w:val="99"/>
    <w:rsid w:val="00227B5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27B55"/>
    <w:rPr>
      <w:b/>
      <w:bCs/>
    </w:rPr>
  </w:style>
  <w:style w:type="character" w:customStyle="1" w:styleId="CommentSubjectChar">
    <w:name w:val="Comment Subject Char"/>
    <w:basedOn w:val="CommentTextChar"/>
    <w:link w:val="CommentSubject"/>
    <w:uiPriority w:val="99"/>
    <w:semiHidden/>
    <w:rsid w:val="00227B55"/>
    <w:rPr>
      <w:rFonts w:ascii="Times New Roman" w:eastAsia="Times New Roman" w:hAnsi="Times New Roman" w:cs="Times New Roman"/>
      <w:b/>
      <w:bCs/>
      <w:kern w:val="0"/>
      <w:sz w:val="20"/>
      <w:szCs w:val="20"/>
      <w14:ligatures w14:val="none"/>
    </w:rPr>
  </w:style>
  <w:style w:type="paragraph" w:styleId="NoSpacing">
    <w:name w:val="No Spacing"/>
    <w:uiPriority w:val="1"/>
    <w:qFormat/>
    <w:rsid w:val="00172634"/>
    <w:pPr>
      <w:spacing w:after="0"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785A61"/>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1199</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Meyer</dc:creator>
  <cp:keywords/>
  <dc:description/>
  <cp:lastModifiedBy>Fred Meyer</cp:lastModifiedBy>
  <cp:revision>2</cp:revision>
  <dcterms:created xsi:type="dcterms:W3CDTF">2024-01-02T21:22:00Z</dcterms:created>
  <dcterms:modified xsi:type="dcterms:W3CDTF">2024-01-02T21:22:00Z</dcterms:modified>
</cp:coreProperties>
</file>