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0" w:type="dxa"/>
        <w:tblInd w:w="-245" w:type="dxa"/>
        <w:tblCellMar>
          <w:left w:w="115" w:type="dxa"/>
          <w:right w:w="115" w:type="dxa"/>
        </w:tblCellMar>
        <w:tblLook w:val="0000" w:firstRow="0" w:lastRow="0" w:firstColumn="0" w:lastColumn="0" w:noHBand="0" w:noVBand="0"/>
      </w:tblPr>
      <w:tblGrid>
        <w:gridCol w:w="6728"/>
        <w:gridCol w:w="3352"/>
      </w:tblGrid>
      <w:tr w:rsidR="00B3356A" w:rsidRPr="0086110A" w14:paraId="7A774923" w14:textId="77777777" w:rsidTr="000A145F">
        <w:trPr>
          <w:trHeight w:val="990"/>
        </w:trPr>
        <w:tc>
          <w:tcPr>
            <w:tcW w:w="6728" w:type="dxa"/>
            <w:vMerge w:val="restart"/>
          </w:tcPr>
          <w:p w14:paraId="17D9DF80" w14:textId="13D0CCE8" w:rsidR="00B3356A" w:rsidRPr="009E2DB0" w:rsidRDefault="003F04A3" w:rsidP="00427AF2">
            <w:pPr>
              <w:pStyle w:val="Heading1"/>
              <w:spacing w:before="0"/>
              <w:rPr>
                <w:sz w:val="28"/>
                <w:szCs w:val="28"/>
              </w:rPr>
            </w:pPr>
            <w:bookmarkStart w:id="0" w:name="_Hlk150422009"/>
            <w:r>
              <w:rPr>
                <w:sz w:val="28"/>
                <w:szCs w:val="28"/>
              </w:rPr>
              <w:t>Physical</w:t>
            </w:r>
            <w:r w:rsidR="0097424A">
              <w:rPr>
                <w:sz w:val="28"/>
                <w:szCs w:val="28"/>
              </w:rPr>
              <w:t xml:space="preserve"> Workgroup </w:t>
            </w:r>
            <w:r w:rsidR="00B3356A" w:rsidRPr="009E2DB0">
              <w:rPr>
                <w:sz w:val="28"/>
                <w:szCs w:val="28"/>
              </w:rPr>
              <w:t xml:space="preserve">Meeting </w:t>
            </w:r>
            <w:r w:rsidR="00B94BD4">
              <w:rPr>
                <w:sz w:val="28"/>
                <w:szCs w:val="28"/>
              </w:rPr>
              <w:t>Notes</w:t>
            </w:r>
          </w:p>
          <w:bookmarkEnd w:id="0"/>
          <w:p w14:paraId="1C5FE727" w14:textId="28AB90D8" w:rsidR="00F871D0" w:rsidRPr="00AA6DD2" w:rsidRDefault="00534051" w:rsidP="00F871D0">
            <w:pPr>
              <w:shd w:val="clear" w:color="auto" w:fill="FFFFFF"/>
              <w:rPr>
                <w:rFonts w:cs="Arial"/>
                <w:b/>
                <w:color w:val="222222"/>
                <w:sz w:val="20"/>
              </w:rPr>
            </w:pPr>
            <w:r>
              <w:rPr>
                <w:rFonts w:cs="Arial"/>
                <w:b/>
                <w:color w:val="222222"/>
                <w:sz w:val="20"/>
              </w:rPr>
              <w:t>FINAL</w:t>
            </w:r>
          </w:p>
          <w:p w14:paraId="263378BE" w14:textId="77777777" w:rsidR="00B3356A" w:rsidRPr="009E2DB0" w:rsidRDefault="00B3356A" w:rsidP="00BD7786">
            <w:pPr>
              <w:rPr>
                <w:b/>
                <w:sz w:val="20"/>
              </w:rPr>
            </w:pPr>
          </w:p>
        </w:tc>
        <w:tc>
          <w:tcPr>
            <w:tcW w:w="3352" w:type="dxa"/>
            <w:vAlign w:val="center"/>
          </w:tcPr>
          <w:p w14:paraId="1FABE5FF" w14:textId="77777777" w:rsidR="000A145F" w:rsidRDefault="000A145F" w:rsidP="007A5BEC">
            <w:pPr>
              <w:pStyle w:val="MeetingInformation"/>
              <w:ind w:left="0"/>
              <w:jc w:val="left"/>
              <w:rPr>
                <w:sz w:val="24"/>
                <w:u w:val="single"/>
              </w:rPr>
            </w:pPr>
            <w:r w:rsidRPr="000A145F">
              <w:rPr>
                <w:sz w:val="24"/>
                <w:u w:val="single"/>
              </w:rPr>
              <w:t>Location</w:t>
            </w:r>
          </w:p>
          <w:p w14:paraId="20A31A5E" w14:textId="72547D30" w:rsidR="00851651" w:rsidRDefault="00610DC3" w:rsidP="007A5BEC">
            <w:pPr>
              <w:pStyle w:val="MeetingInformation"/>
              <w:ind w:left="0"/>
              <w:jc w:val="left"/>
              <w:rPr>
                <w:rFonts w:ascii="Arial" w:hAnsi="Arial"/>
                <w:b w:val="0"/>
                <w:sz w:val="20"/>
                <w:szCs w:val="20"/>
              </w:rPr>
            </w:pPr>
            <w:r>
              <w:rPr>
                <w:rFonts w:ascii="Arial" w:hAnsi="Arial"/>
                <w:b w:val="0"/>
                <w:sz w:val="20"/>
                <w:szCs w:val="20"/>
              </w:rPr>
              <w:t xml:space="preserve">Via </w:t>
            </w:r>
            <w:r w:rsidR="008A1BBA">
              <w:rPr>
                <w:rFonts w:ascii="Arial" w:hAnsi="Arial"/>
                <w:b w:val="0"/>
                <w:sz w:val="20"/>
                <w:szCs w:val="20"/>
              </w:rPr>
              <w:t xml:space="preserve">TEAMS </w:t>
            </w:r>
            <w:r>
              <w:rPr>
                <w:rFonts w:ascii="Arial" w:hAnsi="Arial"/>
                <w:b w:val="0"/>
                <w:sz w:val="20"/>
                <w:szCs w:val="20"/>
              </w:rPr>
              <w:t>Teleconference</w:t>
            </w:r>
          </w:p>
          <w:p w14:paraId="2C373A80" w14:textId="77777777" w:rsidR="00BD1C41" w:rsidRDefault="00BD1C41" w:rsidP="007A5BEC">
            <w:pPr>
              <w:pStyle w:val="MeetingInformation"/>
              <w:ind w:left="0"/>
              <w:jc w:val="left"/>
              <w:rPr>
                <w:rFonts w:ascii="Arial" w:hAnsi="Arial"/>
                <w:b w:val="0"/>
                <w:sz w:val="20"/>
                <w:szCs w:val="20"/>
              </w:rPr>
            </w:pPr>
          </w:p>
          <w:p w14:paraId="5DCC1CBC" w14:textId="77777777" w:rsidR="000A145F" w:rsidRPr="000A145F" w:rsidRDefault="000A145F">
            <w:pPr>
              <w:pStyle w:val="MeetingInformation"/>
              <w:numPr>
                <w:ilvl w:val="0"/>
                <w:numId w:val="2"/>
              </w:numPr>
              <w:jc w:val="left"/>
              <w:rPr>
                <w:sz w:val="24"/>
              </w:rPr>
            </w:pPr>
          </w:p>
        </w:tc>
      </w:tr>
      <w:tr w:rsidR="000A145F" w:rsidRPr="0086110A" w14:paraId="133F9FE4" w14:textId="77777777" w:rsidTr="000A145F">
        <w:trPr>
          <w:trHeight w:val="1359"/>
        </w:trPr>
        <w:tc>
          <w:tcPr>
            <w:tcW w:w="6728" w:type="dxa"/>
            <w:vMerge/>
          </w:tcPr>
          <w:p w14:paraId="4D3DB2AF" w14:textId="77777777" w:rsidR="000A145F" w:rsidRPr="0086110A" w:rsidRDefault="000A145F" w:rsidP="001B7F28"/>
        </w:tc>
        <w:tc>
          <w:tcPr>
            <w:tcW w:w="3352" w:type="dxa"/>
          </w:tcPr>
          <w:p w14:paraId="52FCBDDD"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450C9C67" w14:textId="4D05CE94" w:rsidR="00A725D0" w:rsidRDefault="00283A71" w:rsidP="004D7C87">
            <w:pPr>
              <w:pStyle w:val="MeetingInformation"/>
              <w:ind w:left="0"/>
              <w:jc w:val="left"/>
              <w:rPr>
                <w:sz w:val="24"/>
              </w:rPr>
            </w:pPr>
            <w:r>
              <w:rPr>
                <w:sz w:val="24"/>
              </w:rPr>
              <w:t>October 18</w:t>
            </w:r>
            <w:r w:rsidR="006F0F70">
              <w:rPr>
                <w:sz w:val="24"/>
              </w:rPr>
              <w:t>, 202</w:t>
            </w:r>
            <w:r>
              <w:rPr>
                <w:sz w:val="24"/>
              </w:rPr>
              <w:t>3</w:t>
            </w:r>
          </w:p>
          <w:p w14:paraId="0FD90273" w14:textId="75CEB260" w:rsidR="00656490" w:rsidRPr="000A145F" w:rsidRDefault="00283A71" w:rsidP="00610DC3">
            <w:pPr>
              <w:pStyle w:val="MeetingInformation"/>
              <w:ind w:left="0"/>
              <w:jc w:val="left"/>
              <w:rPr>
                <w:sz w:val="24"/>
              </w:rPr>
            </w:pPr>
            <w:r>
              <w:rPr>
                <w:sz w:val="24"/>
              </w:rPr>
              <w:t>9:00 – 1:00</w:t>
            </w:r>
          </w:p>
        </w:tc>
      </w:tr>
    </w:tbl>
    <w:p w14:paraId="698B44A5" w14:textId="77777777" w:rsidR="003D3BA2" w:rsidRDefault="003D3BA2">
      <w:pPr>
        <w:spacing w:before="0"/>
        <w:rPr>
          <w:rFonts w:cs="Calibri"/>
          <w:b/>
          <w:bCs/>
          <w:szCs w:val="22"/>
        </w:rPr>
        <w:sectPr w:rsidR="003D3BA2" w:rsidSect="001A5353">
          <w:headerReference w:type="default" r:id="rId8"/>
          <w:footerReference w:type="default" r:id="rId9"/>
          <w:pgSz w:w="12240" w:h="15840"/>
          <w:pgMar w:top="1440" w:right="1440" w:bottom="1296" w:left="1440" w:header="720" w:footer="720" w:gutter="0"/>
          <w:cols w:space="720"/>
          <w:docGrid w:linePitch="360"/>
        </w:sectPr>
      </w:pPr>
    </w:p>
    <w:p w14:paraId="55D10911" w14:textId="4F55B79A" w:rsidR="003D3BA2" w:rsidRDefault="003D3BA2">
      <w:pPr>
        <w:spacing w:before="0"/>
        <w:rPr>
          <w:rFonts w:cs="Calibri"/>
          <w:b/>
          <w:bCs/>
          <w:szCs w:val="22"/>
        </w:rPr>
      </w:pPr>
    </w:p>
    <w:p w14:paraId="7ADEBE12" w14:textId="76E1F716" w:rsidR="00B94BD4" w:rsidRPr="00B94BD4" w:rsidRDefault="00B94BD4" w:rsidP="00B94BD4">
      <w:pPr>
        <w:rPr>
          <w:rFonts w:cs="Calibri"/>
          <w:szCs w:val="22"/>
        </w:rPr>
      </w:pPr>
      <w:r w:rsidRPr="00B94BD4">
        <w:rPr>
          <w:rFonts w:cs="Calibri"/>
          <w:b/>
          <w:bCs/>
          <w:szCs w:val="22"/>
        </w:rPr>
        <w:t>Attendees:</w:t>
      </w:r>
    </w:p>
    <w:p w14:paraId="46335D5E" w14:textId="61F5C9A9" w:rsidR="00283A71" w:rsidRDefault="003F04A3" w:rsidP="00283A71">
      <w:pPr>
        <w:spacing w:before="0"/>
        <w:rPr>
          <w:rFonts w:cs="Calibri"/>
          <w:szCs w:val="22"/>
        </w:rPr>
      </w:pPr>
      <w:r>
        <w:rPr>
          <w:rFonts w:cs="Calibri"/>
          <w:szCs w:val="22"/>
        </w:rPr>
        <w:t xml:space="preserve">Conor </w:t>
      </w:r>
      <w:r w:rsidRPr="003F04A3">
        <w:rPr>
          <w:rFonts w:cs="Calibri"/>
          <w:szCs w:val="22"/>
        </w:rPr>
        <w:t>Shea</w:t>
      </w:r>
      <w:r>
        <w:rPr>
          <w:rFonts w:cs="Calibri"/>
          <w:szCs w:val="22"/>
        </w:rPr>
        <w:t xml:space="preserve"> (</w:t>
      </w:r>
      <w:r w:rsidR="00C321A7">
        <w:rPr>
          <w:rFonts w:cs="Calibri"/>
          <w:szCs w:val="22"/>
        </w:rPr>
        <w:t xml:space="preserve">Workgroup Coordinator </w:t>
      </w:r>
      <w:r w:rsidR="00283A71">
        <w:rPr>
          <w:rFonts w:cs="Calibri"/>
          <w:szCs w:val="22"/>
        </w:rPr>
        <w:t>–</w:t>
      </w:r>
      <w:r w:rsidR="00C321A7">
        <w:rPr>
          <w:rFonts w:cs="Calibri"/>
          <w:szCs w:val="22"/>
        </w:rPr>
        <w:t xml:space="preserve"> </w:t>
      </w:r>
      <w:r>
        <w:rPr>
          <w:rFonts w:cs="Calibri"/>
          <w:szCs w:val="22"/>
        </w:rPr>
        <w:t>USFWS</w:t>
      </w:r>
    </w:p>
    <w:p w14:paraId="6B070734" w14:textId="08A8E28A" w:rsidR="00283A71" w:rsidRDefault="00283A71" w:rsidP="00283A71">
      <w:pPr>
        <w:spacing w:before="0"/>
        <w:rPr>
          <w:rFonts w:cs="Calibri"/>
          <w:szCs w:val="22"/>
        </w:rPr>
      </w:pPr>
      <w:r>
        <w:rPr>
          <w:rFonts w:cs="Calibri"/>
          <w:szCs w:val="22"/>
        </w:rPr>
        <w:t>Eric Peterson (Reclamation)</w:t>
      </w:r>
      <w:r>
        <w:rPr>
          <w:rFonts w:cs="Calibri"/>
          <w:szCs w:val="22"/>
        </w:rPr>
        <w:br/>
        <w:t>Todd Buxton (Reclamation)</w:t>
      </w:r>
    </w:p>
    <w:p w14:paraId="0AAB4B8F" w14:textId="4FE19FC4" w:rsidR="00283A71" w:rsidRDefault="00283A71" w:rsidP="00283A71">
      <w:pPr>
        <w:spacing w:before="0"/>
        <w:rPr>
          <w:rFonts w:cs="Calibri"/>
          <w:szCs w:val="22"/>
        </w:rPr>
      </w:pPr>
      <w:r>
        <w:rPr>
          <w:rFonts w:cs="Calibri"/>
          <w:szCs w:val="22"/>
        </w:rPr>
        <w:t>James Lee (Reclamation)</w:t>
      </w:r>
      <w:r>
        <w:rPr>
          <w:rFonts w:cs="Calibri"/>
          <w:szCs w:val="22"/>
        </w:rPr>
        <w:br/>
      </w:r>
      <w:r w:rsidR="00F5540F">
        <w:rPr>
          <w:rFonts w:cs="Calibri"/>
          <w:szCs w:val="22"/>
        </w:rPr>
        <w:t>Jean</w:t>
      </w:r>
      <w:r>
        <w:rPr>
          <w:rFonts w:cs="Calibri"/>
          <w:szCs w:val="22"/>
        </w:rPr>
        <w:t xml:space="preserve"> McSloy (Reclamation)</w:t>
      </w:r>
    </w:p>
    <w:p w14:paraId="3EF94195" w14:textId="110950A3" w:rsidR="00283A71" w:rsidRPr="003F04A3" w:rsidRDefault="00283A71" w:rsidP="00283A71">
      <w:pPr>
        <w:spacing w:before="0"/>
        <w:rPr>
          <w:rFonts w:cs="Calibri"/>
          <w:szCs w:val="22"/>
        </w:rPr>
      </w:pPr>
      <w:r>
        <w:rPr>
          <w:rFonts w:cs="Calibri"/>
          <w:szCs w:val="22"/>
        </w:rPr>
        <w:t>Kiana Abel (Reclamation)</w:t>
      </w:r>
    </w:p>
    <w:p w14:paraId="0047E8F3" w14:textId="77777777" w:rsidR="00283A71" w:rsidRDefault="00283A71" w:rsidP="00283A71">
      <w:pPr>
        <w:spacing w:before="0"/>
        <w:rPr>
          <w:rFonts w:cs="Calibri"/>
          <w:szCs w:val="22"/>
        </w:rPr>
      </w:pPr>
      <w:r>
        <w:rPr>
          <w:rFonts w:cs="Calibri"/>
          <w:szCs w:val="22"/>
        </w:rPr>
        <w:t>Scott Kennedy (California Department of Water Resources)</w:t>
      </w:r>
    </w:p>
    <w:p w14:paraId="2DF2AEB4" w14:textId="04E3FA1B" w:rsidR="003F04A3" w:rsidRDefault="003F04A3" w:rsidP="00283A71">
      <w:pPr>
        <w:spacing w:before="0"/>
        <w:rPr>
          <w:rFonts w:cs="Calibri"/>
          <w:szCs w:val="22"/>
        </w:rPr>
      </w:pPr>
      <w:r>
        <w:rPr>
          <w:rFonts w:cs="Calibri"/>
          <w:szCs w:val="22"/>
        </w:rPr>
        <w:t xml:space="preserve">Roman </w:t>
      </w:r>
      <w:r w:rsidRPr="003F04A3">
        <w:rPr>
          <w:rFonts w:cs="Calibri"/>
          <w:szCs w:val="22"/>
        </w:rPr>
        <w:t xml:space="preserve">Pittman </w:t>
      </w:r>
      <w:r>
        <w:rPr>
          <w:rFonts w:cs="Calibri"/>
          <w:szCs w:val="22"/>
        </w:rPr>
        <w:t>(NOAA/NMFS)</w:t>
      </w:r>
      <w:r w:rsidR="00283A71">
        <w:rPr>
          <w:rFonts w:cs="Calibri"/>
          <w:szCs w:val="22"/>
        </w:rPr>
        <w:br/>
        <w:t>Patrick Flynn (Trinity County)</w:t>
      </w:r>
    </w:p>
    <w:p w14:paraId="1E5D3B5A" w14:textId="77777777" w:rsidR="00283A71" w:rsidRDefault="00283A71" w:rsidP="00283A71">
      <w:pPr>
        <w:spacing w:before="0"/>
        <w:rPr>
          <w:rFonts w:cs="Calibri"/>
          <w:szCs w:val="22"/>
        </w:rPr>
      </w:pPr>
      <w:r>
        <w:rPr>
          <w:rFonts w:cs="Calibri"/>
          <w:szCs w:val="22"/>
        </w:rPr>
        <w:t>Karl Seitz (Hoopa Valley Tribe)</w:t>
      </w:r>
    </w:p>
    <w:p w14:paraId="5224E869" w14:textId="0F066172" w:rsidR="003F04A3" w:rsidRDefault="003F04A3" w:rsidP="00283A71">
      <w:pPr>
        <w:spacing w:before="0"/>
        <w:rPr>
          <w:rFonts w:cs="Calibri"/>
          <w:szCs w:val="22"/>
        </w:rPr>
      </w:pPr>
      <w:r>
        <w:rPr>
          <w:rFonts w:cs="Calibri"/>
          <w:szCs w:val="22"/>
        </w:rPr>
        <w:t>S</w:t>
      </w:r>
      <w:r w:rsidR="00FF1AB8">
        <w:rPr>
          <w:rFonts w:cs="Calibri"/>
          <w:szCs w:val="22"/>
        </w:rPr>
        <w:t>mo</w:t>
      </w:r>
      <w:r>
        <w:rPr>
          <w:rFonts w:cs="Calibri"/>
          <w:szCs w:val="22"/>
        </w:rPr>
        <w:t xml:space="preserve">key </w:t>
      </w:r>
      <w:r w:rsidRPr="003F04A3">
        <w:rPr>
          <w:rFonts w:cs="Calibri"/>
          <w:szCs w:val="22"/>
        </w:rPr>
        <w:t xml:space="preserve">Pittman </w:t>
      </w:r>
      <w:r>
        <w:rPr>
          <w:rFonts w:cs="Calibri"/>
          <w:szCs w:val="22"/>
        </w:rPr>
        <w:t>(Hoopa Valley Tribe/McBain Associates)</w:t>
      </w:r>
    </w:p>
    <w:p w14:paraId="1854F7FD" w14:textId="02D5049F" w:rsidR="00283A71" w:rsidRDefault="00283A71" w:rsidP="00283A71">
      <w:pPr>
        <w:spacing w:before="0"/>
        <w:rPr>
          <w:rFonts w:cs="Calibri"/>
          <w:szCs w:val="22"/>
        </w:rPr>
      </w:pPr>
      <w:r>
        <w:rPr>
          <w:rFonts w:cs="Calibri"/>
          <w:szCs w:val="22"/>
        </w:rPr>
        <w:t>Scott McBain (Hoopa Valley Tribe/McBain Associates)</w:t>
      </w:r>
    </w:p>
    <w:p w14:paraId="08BDFE0C" w14:textId="411EEFB3" w:rsidR="00283A71" w:rsidRPr="003F04A3" w:rsidRDefault="00283A71" w:rsidP="00283A71">
      <w:pPr>
        <w:spacing w:before="0"/>
        <w:rPr>
          <w:rFonts w:cs="Calibri"/>
          <w:szCs w:val="22"/>
        </w:rPr>
      </w:pPr>
      <w:r>
        <w:rPr>
          <w:rFonts w:cs="Calibri"/>
          <w:szCs w:val="22"/>
        </w:rPr>
        <w:t>Fred Meyer (Hoopa Valley Tribe/McBain Associates)</w:t>
      </w:r>
    </w:p>
    <w:p w14:paraId="1B2C4905" w14:textId="128114E6" w:rsidR="003F04A3" w:rsidRDefault="003F04A3" w:rsidP="00283A71">
      <w:pPr>
        <w:spacing w:before="0"/>
        <w:rPr>
          <w:rFonts w:cs="Calibri"/>
          <w:szCs w:val="22"/>
        </w:rPr>
      </w:pPr>
      <w:r>
        <w:rPr>
          <w:rFonts w:cs="Calibri"/>
          <w:szCs w:val="22"/>
        </w:rPr>
        <w:t xml:space="preserve">Dave </w:t>
      </w:r>
      <w:r w:rsidRPr="003F04A3">
        <w:rPr>
          <w:rFonts w:cs="Calibri"/>
          <w:szCs w:val="22"/>
        </w:rPr>
        <w:t>Gaeuman</w:t>
      </w:r>
      <w:r>
        <w:rPr>
          <w:rFonts w:cs="Calibri"/>
          <w:szCs w:val="22"/>
        </w:rPr>
        <w:t xml:space="preserve"> (Yurok Tribe)</w:t>
      </w:r>
    </w:p>
    <w:p w14:paraId="7D0B71A6" w14:textId="561C1776" w:rsidR="003F04A3" w:rsidRDefault="003F04A3" w:rsidP="00283A71">
      <w:pPr>
        <w:spacing w:before="0"/>
        <w:rPr>
          <w:rFonts w:cs="Calibri"/>
          <w:szCs w:val="22"/>
        </w:rPr>
      </w:pPr>
      <w:r>
        <w:rPr>
          <w:rFonts w:cs="Calibri"/>
          <w:szCs w:val="22"/>
        </w:rPr>
        <w:t>Kyle De</w:t>
      </w:r>
      <w:r w:rsidR="007A4B3B">
        <w:rPr>
          <w:rFonts w:cs="Calibri"/>
          <w:szCs w:val="22"/>
        </w:rPr>
        <w:t xml:space="preserve"> </w:t>
      </w:r>
      <w:r>
        <w:rPr>
          <w:rFonts w:cs="Calibri"/>
          <w:szCs w:val="22"/>
        </w:rPr>
        <w:t>Juilio (Yurok Tribe)</w:t>
      </w:r>
    </w:p>
    <w:p w14:paraId="09FC4468" w14:textId="57C27370" w:rsidR="00783C47" w:rsidRDefault="00783C47" w:rsidP="00283A71">
      <w:pPr>
        <w:spacing w:before="0"/>
        <w:rPr>
          <w:rFonts w:cs="Calibri"/>
          <w:szCs w:val="22"/>
        </w:rPr>
      </w:pPr>
      <w:r>
        <w:rPr>
          <w:rFonts w:cs="Calibri"/>
          <w:szCs w:val="22"/>
        </w:rPr>
        <w:t>Josh Boyce (USFWS)</w:t>
      </w:r>
    </w:p>
    <w:p w14:paraId="65A429A5" w14:textId="483E84E0" w:rsidR="00283A71" w:rsidRDefault="00283A71" w:rsidP="00283A71">
      <w:pPr>
        <w:spacing w:before="0"/>
        <w:rPr>
          <w:rFonts w:cs="Calibri"/>
          <w:szCs w:val="22"/>
        </w:rPr>
      </w:pPr>
      <w:r>
        <w:rPr>
          <w:rFonts w:cs="Calibri"/>
          <w:szCs w:val="22"/>
        </w:rPr>
        <w:t>Elliot Sarnacki</w:t>
      </w:r>
      <w:r w:rsidR="007F545D">
        <w:rPr>
          <w:rFonts w:cs="Calibri"/>
          <w:szCs w:val="22"/>
        </w:rPr>
        <w:t xml:space="preserve"> (Reclamation)</w:t>
      </w:r>
    </w:p>
    <w:p w14:paraId="2E537282" w14:textId="0EDC1A84" w:rsidR="00783C47" w:rsidRDefault="00283A71" w:rsidP="00283A71">
      <w:pPr>
        <w:spacing w:before="0"/>
        <w:rPr>
          <w:rFonts w:cs="Calibri"/>
          <w:szCs w:val="22"/>
        </w:rPr>
      </w:pPr>
      <w:r>
        <w:rPr>
          <w:rFonts w:cs="Calibri"/>
          <w:szCs w:val="22"/>
        </w:rPr>
        <w:t xml:space="preserve">John Buffington (SAB) </w:t>
      </w:r>
    </w:p>
    <w:p w14:paraId="08E4B88C" w14:textId="498881FD" w:rsidR="00C321A7" w:rsidRDefault="00C321A7" w:rsidP="00DD146B">
      <w:pPr>
        <w:spacing w:before="0"/>
        <w:rPr>
          <w:rFonts w:cs="Calibri"/>
          <w:szCs w:val="22"/>
        </w:rPr>
      </w:pPr>
    </w:p>
    <w:p w14:paraId="14EFAA6B" w14:textId="40B1C06D" w:rsidR="00C321A7" w:rsidRPr="003F04A3" w:rsidRDefault="00C321A7" w:rsidP="00DD146B">
      <w:pPr>
        <w:spacing w:before="0"/>
        <w:rPr>
          <w:rFonts w:cs="Calibri"/>
          <w:szCs w:val="22"/>
        </w:rPr>
      </w:pPr>
      <w:r>
        <w:rPr>
          <w:rFonts w:cs="Calibri"/>
          <w:szCs w:val="22"/>
        </w:rPr>
        <w:t>Notes prepared by Conor Shea</w:t>
      </w:r>
    </w:p>
    <w:p w14:paraId="6156BAA2" w14:textId="1B1B8463" w:rsidR="00B94BD4" w:rsidRDefault="00B94BD4" w:rsidP="00B94BD4">
      <w:pPr>
        <w:rPr>
          <w:rFonts w:cs="Calibri"/>
          <w:b/>
          <w:bCs/>
          <w:szCs w:val="22"/>
        </w:rPr>
      </w:pPr>
      <w:r w:rsidRPr="00B94BD4">
        <w:rPr>
          <w:rFonts w:cs="Calibri"/>
          <w:b/>
          <w:bCs/>
          <w:szCs w:val="22"/>
        </w:rPr>
        <w:t xml:space="preserve">Review of Agenda </w:t>
      </w:r>
      <w:r w:rsidR="003F04A3">
        <w:rPr>
          <w:rFonts w:cs="Calibri"/>
          <w:b/>
          <w:bCs/>
          <w:szCs w:val="22"/>
        </w:rPr>
        <w:t>–</w:t>
      </w:r>
      <w:r w:rsidRPr="00B94BD4">
        <w:rPr>
          <w:rFonts w:cs="Calibri"/>
          <w:b/>
          <w:bCs/>
          <w:szCs w:val="22"/>
        </w:rPr>
        <w:t xml:space="preserve"> </w:t>
      </w:r>
      <w:r w:rsidR="003F04A3">
        <w:rPr>
          <w:rFonts w:cs="Calibri"/>
          <w:b/>
          <w:bCs/>
          <w:szCs w:val="22"/>
        </w:rPr>
        <w:t>Conor Shea</w:t>
      </w:r>
    </w:p>
    <w:p w14:paraId="647AC015" w14:textId="759A1816" w:rsidR="007A4B3B" w:rsidRDefault="007A4B3B" w:rsidP="007A4B3B">
      <w:r>
        <w:t>The draft agenda was accepted without changes</w:t>
      </w:r>
      <w:r w:rsidR="00283A71">
        <w:t>.</w:t>
      </w:r>
    </w:p>
    <w:p w14:paraId="339AFD4D" w14:textId="57B3D1F8" w:rsidR="00283A71" w:rsidRPr="00283A71" w:rsidRDefault="00283A71" w:rsidP="007A4B3B">
      <w:pPr>
        <w:rPr>
          <w:b/>
          <w:bCs/>
        </w:rPr>
      </w:pPr>
      <w:r w:rsidRPr="00283A71">
        <w:rPr>
          <w:b/>
          <w:bCs/>
        </w:rPr>
        <w:t>Announcements</w:t>
      </w:r>
      <w:r>
        <w:rPr>
          <w:b/>
          <w:bCs/>
        </w:rPr>
        <w:t>/Q&amp;A</w:t>
      </w:r>
    </w:p>
    <w:p w14:paraId="46A69410" w14:textId="4ED9E596" w:rsidR="00283A71" w:rsidRDefault="00283A71" w:rsidP="00DC1063">
      <w:pPr>
        <w:pStyle w:val="ListParagraph"/>
        <w:ind w:left="0"/>
      </w:pPr>
      <w:r>
        <w:t>Scott Kennedy asked the group for experience and results of placing large boulders in channel as habitat features.</w:t>
      </w:r>
    </w:p>
    <w:p w14:paraId="18499093" w14:textId="0F7C9E7C" w:rsidR="00283A71" w:rsidRDefault="00283A71">
      <w:pPr>
        <w:pStyle w:val="ListParagraph"/>
        <w:numPr>
          <w:ilvl w:val="0"/>
          <w:numId w:val="7"/>
        </w:numPr>
      </w:pPr>
      <w:r>
        <w:t>Dave Gaeuman commented that two large boulders were placed at the Lorentz rehabilitation site. The boulders were difficult to place because of the size. They eventually winnowed into the bed.</w:t>
      </w:r>
    </w:p>
    <w:p w14:paraId="3AD8A3F5" w14:textId="0799E840" w:rsidR="00283A71" w:rsidRDefault="00283A71">
      <w:pPr>
        <w:pStyle w:val="ListParagraph"/>
        <w:numPr>
          <w:ilvl w:val="0"/>
          <w:numId w:val="7"/>
        </w:numPr>
      </w:pPr>
      <w:r>
        <w:t xml:space="preserve">Kyle DeJuilio commented that several large boulders were placed at the Junction City Reconstruction.  </w:t>
      </w:r>
    </w:p>
    <w:p w14:paraId="366F9CFE" w14:textId="58855DC0" w:rsidR="00283A71" w:rsidRDefault="00283A71">
      <w:pPr>
        <w:pStyle w:val="ListParagraph"/>
        <w:numPr>
          <w:ilvl w:val="0"/>
          <w:numId w:val="7"/>
        </w:numPr>
      </w:pPr>
      <w:r>
        <w:t xml:space="preserve">Todd Buxton commented that large boulders could impact flow field and that their impacts should be evaluated. </w:t>
      </w:r>
    </w:p>
    <w:p w14:paraId="0F6A7BC6" w14:textId="23CB3C9C" w:rsidR="00283A71" w:rsidRDefault="00DC1063">
      <w:pPr>
        <w:pStyle w:val="ListParagraph"/>
        <w:numPr>
          <w:ilvl w:val="0"/>
          <w:numId w:val="7"/>
        </w:numPr>
      </w:pPr>
      <w:r>
        <w:t xml:space="preserve">The </w:t>
      </w:r>
      <w:r w:rsidR="00283A71">
        <w:t xml:space="preserve"> group </w:t>
      </w:r>
      <w:r w:rsidR="00C37486">
        <w:t xml:space="preserve">discussed </w:t>
      </w:r>
      <w:r>
        <w:t>general utility of placing large boulders.</w:t>
      </w:r>
    </w:p>
    <w:p w14:paraId="08888F02" w14:textId="79E2F632" w:rsidR="00DC1063" w:rsidRDefault="00DC1063" w:rsidP="00DC1063">
      <w:pPr>
        <w:pStyle w:val="ListParagraph"/>
      </w:pPr>
    </w:p>
    <w:p w14:paraId="438A0C00" w14:textId="4F2E8664" w:rsidR="00DC1063" w:rsidRDefault="00DC1063" w:rsidP="00DC1063">
      <w:pPr>
        <w:rPr>
          <w:b/>
          <w:bCs/>
        </w:rPr>
      </w:pPr>
      <w:r>
        <w:rPr>
          <w:b/>
          <w:bCs/>
        </w:rPr>
        <w:lastRenderedPageBreak/>
        <w:t>Gravel Augmentation Update</w:t>
      </w:r>
    </w:p>
    <w:p w14:paraId="130BDE64" w14:textId="0207423E" w:rsidR="00DC1063" w:rsidRDefault="00DC1063" w:rsidP="00DC1063">
      <w:r w:rsidRPr="00DC1063">
        <w:t xml:space="preserve">Reclamation staff </w:t>
      </w:r>
      <w:r>
        <w:t xml:space="preserve">reported that the </w:t>
      </w:r>
      <w:r w:rsidRPr="00DC1063">
        <w:t xml:space="preserve">draft sediment and wood augmentation EA/IS </w:t>
      </w:r>
      <w:r>
        <w:t xml:space="preserve">was issued </w:t>
      </w:r>
      <w:r w:rsidRPr="00DC1063">
        <w:t xml:space="preserve">for a 30-day public comment period through NEPA and CEQA. The NEPA comment period will end on November 8th and CEQA a few days after that. </w:t>
      </w:r>
      <w:r>
        <w:t>They</w:t>
      </w:r>
      <w:r w:rsidRPr="00DC1063">
        <w:t xml:space="preserve"> are hoping to turn the comments around quickly and get a FONSI signed within a few weeks after the end of the comment period. The EA/IS will permit</w:t>
      </w:r>
      <w:r>
        <w:t xml:space="preserve"> TRRP</w:t>
      </w:r>
      <w:r w:rsidRPr="00DC1063">
        <w:t xml:space="preserve"> to augment at </w:t>
      </w:r>
      <w:r>
        <w:t xml:space="preserve">four </w:t>
      </w:r>
      <w:r w:rsidRPr="00DC1063">
        <w:t xml:space="preserve">new sites (Dark Gulch, Trinity House Gulch, Steel Bridge, and Vitzthum Gulch) in addition to the existing </w:t>
      </w:r>
      <w:r>
        <w:t>five sites</w:t>
      </w:r>
      <w:r w:rsidRPr="00DC1063">
        <w:t>.</w:t>
      </w:r>
      <w:r>
        <w:t xml:space="preserve"> The new permit will allow for placement in winter and summer flows.</w:t>
      </w:r>
    </w:p>
    <w:p w14:paraId="6B84E783" w14:textId="60AC790B" w:rsidR="00DC1063" w:rsidRDefault="00DC1063" w:rsidP="00DC1063">
      <w:r>
        <w:t>Kyle DeJuilio asked if the new permit allows for placement of fine sediment. Todd Buxton replied that it does.</w:t>
      </w:r>
    </w:p>
    <w:p w14:paraId="53AC950E" w14:textId="4D72AA30" w:rsidR="00DC1063" w:rsidRDefault="00DC1063" w:rsidP="00DC1063">
      <w:pPr>
        <w:rPr>
          <w:b/>
          <w:bCs/>
        </w:rPr>
      </w:pPr>
      <w:r>
        <w:rPr>
          <w:b/>
          <w:bCs/>
        </w:rPr>
        <w:t>Coarse Sediment Storage Report</w:t>
      </w:r>
    </w:p>
    <w:p w14:paraId="4C8A7430" w14:textId="0FAF025E" w:rsidR="00847E2C" w:rsidRDefault="00DC1063" w:rsidP="00DC1063">
      <w:r>
        <w:t>Scott McBain provided a summary of the Coarse Sediment Management Study released in summer 2023. The report recommends setting quantitative coarse sediment storage targets that are better related to physical conditions and controls at sub-reach scale. Currently, there are not storage targets.  The study broke the 40-mile project reach in to nine sub-reaches. The study used bar area as a metric to evaluate storage in each sub</w:t>
      </w:r>
      <w:r w:rsidR="00847E2C">
        <w:t>-</w:t>
      </w:r>
      <w:r>
        <w:t>reach.  Highest storage was in reaches 1</w:t>
      </w:r>
      <w:r w:rsidR="00847E2C">
        <w:t xml:space="preserve"> (below dam)</w:t>
      </w:r>
      <w:r>
        <w:t>, 3</w:t>
      </w:r>
      <w:r w:rsidR="00847E2C">
        <w:t xml:space="preserve"> (below Rush Creek)</w:t>
      </w:r>
      <w:r>
        <w:t xml:space="preserve"> and 9 </w:t>
      </w:r>
      <w:r w:rsidR="00847E2C">
        <w:t xml:space="preserve">(below Oregon Gulch). The lowest storage was in sub-reaches 2 (Rush Creek backwater) and 4 (Poker Bar). Scott recommended that augmentation should focus on enhancing storage in sub-reach 4 (e.g., doubling storage) and increasing storage in sub-reaches 6 and 7. Scott </w:t>
      </w:r>
      <w:r w:rsidR="00C37486">
        <w:t>mentioned</w:t>
      </w:r>
      <w:r w:rsidR="00847E2C">
        <w:t xml:space="preserve"> that augmentation in sub-reach 4 </w:t>
      </w:r>
      <w:r w:rsidR="00C37486">
        <w:t xml:space="preserve">is difficult </w:t>
      </w:r>
      <w:r w:rsidR="00847E2C">
        <w:t xml:space="preserve">because of limited access. </w:t>
      </w:r>
      <w:proofErr w:type="gramStart"/>
      <w:r w:rsidR="00C37486">
        <w:t>Trinity House Gulch (mentioned in the previous section),</w:t>
      </w:r>
      <w:proofErr w:type="gramEnd"/>
      <w:r w:rsidR="00C37486">
        <w:t xml:space="preserve"> is in Reach 4. </w:t>
      </w:r>
      <w:r w:rsidR="00847E2C">
        <w:t>He suggested adding wood and other roughness elements to augmentation actions, or conducting manual wood loading actions using low-impact equipment</w:t>
      </w:r>
      <w:r w:rsidR="00C37486">
        <w:t>, to enhance sediment storage potential in Reach 4</w:t>
      </w:r>
      <w:r w:rsidR="00847E2C">
        <w:t xml:space="preserve">. Final recommendation was to </w:t>
      </w:r>
      <w:r w:rsidR="007F545D">
        <w:t xml:space="preserve">have the Physical Workgroup </w:t>
      </w:r>
      <w:r w:rsidR="00847E2C">
        <w:t>establish</w:t>
      </w:r>
      <w:r w:rsidR="007F545D">
        <w:t xml:space="preserve"> a</w:t>
      </w:r>
      <w:r w:rsidR="00847E2C">
        <w:t xml:space="preserve"> target storage metric of </w:t>
      </w:r>
      <w:r w:rsidR="00C37486">
        <w:t xml:space="preserve">square </w:t>
      </w:r>
      <w:r w:rsidR="00847E2C">
        <w:t xml:space="preserve">meter </w:t>
      </w:r>
      <w:r w:rsidR="007F545D">
        <w:t>active bar area</w:t>
      </w:r>
      <w:r w:rsidR="00DE79EC">
        <w:t xml:space="preserve"> per meter of </w:t>
      </w:r>
      <w:r w:rsidR="007F545D">
        <w:t>Trinity River channel length</w:t>
      </w:r>
      <w:r w:rsidR="00DE79EC">
        <w:t>.</w:t>
      </w:r>
    </w:p>
    <w:p w14:paraId="1727A24A" w14:textId="17C73231" w:rsidR="00285ED0" w:rsidRDefault="00285ED0" w:rsidP="00DC1063">
      <w:r>
        <w:t>Discussion:</w:t>
      </w:r>
    </w:p>
    <w:p w14:paraId="0A67FBF5" w14:textId="2980365F" w:rsidR="00DE79EC" w:rsidRDefault="00DE79EC">
      <w:pPr>
        <w:pStyle w:val="ListParagraph"/>
        <w:numPr>
          <w:ilvl w:val="0"/>
          <w:numId w:val="4"/>
        </w:numPr>
      </w:pPr>
      <w:r>
        <w:t xml:space="preserve">John Buffington asked about if new habitat would be gained by increasing storage and how would increasing storage relate to fish production objectives. He encouraged the group to investigate the relationship between bar storage and fish production. </w:t>
      </w:r>
    </w:p>
    <w:p w14:paraId="333EBF42" w14:textId="77777777" w:rsidR="00DE79EC" w:rsidRDefault="00DE79EC">
      <w:pPr>
        <w:pStyle w:val="ListParagraph"/>
        <w:numPr>
          <w:ilvl w:val="0"/>
          <w:numId w:val="4"/>
        </w:numPr>
      </w:pPr>
      <w:r>
        <w:t>Dave Gaeuman commented that the metric may not reflect ability of sub-reach to trap gravel. There could be a lot of storage , but without capture mechanisms, there might not be bar development. Also, correlations in the report may be driven by outliers. There is a need to examine more closely.</w:t>
      </w:r>
    </w:p>
    <w:p w14:paraId="45724E86" w14:textId="055AF299" w:rsidR="00285ED0" w:rsidRDefault="00DE79EC">
      <w:pPr>
        <w:pStyle w:val="ListParagraph"/>
        <w:numPr>
          <w:ilvl w:val="0"/>
          <w:numId w:val="4"/>
        </w:numPr>
      </w:pPr>
      <w:r>
        <w:t xml:space="preserve">Dave noted that it was interesting that sub-reach 9 has a lot of bars because channels are narrow in sub-reach 9. Scott McBain responded that the mapping might not reflect channel entrenchment. </w:t>
      </w:r>
    </w:p>
    <w:p w14:paraId="7FB3A710" w14:textId="3F95BF98" w:rsidR="003D3BA2" w:rsidRPr="003D3BA2" w:rsidRDefault="003D3BA2">
      <w:pPr>
        <w:pStyle w:val="ListParagraph"/>
        <w:numPr>
          <w:ilvl w:val="0"/>
          <w:numId w:val="4"/>
        </w:numPr>
      </w:pPr>
      <w:r w:rsidRPr="003D3BA2">
        <w:t xml:space="preserve">Smokey </w:t>
      </w:r>
      <w:r>
        <w:t>Pittman asked given the difficulty of augmentation in sub-reach 4, is it worth t</w:t>
      </w:r>
      <w:r w:rsidRPr="003D3BA2">
        <w:t>he ecological (and monetary) cost of restoring R4 to a higher target level versus “sacrificing” it and investing in other reaches?</w:t>
      </w:r>
      <w:r w:rsidR="00C37486">
        <w:t xml:space="preserve"> This cost-benefit analysis is something PWG could/should work on.</w:t>
      </w:r>
    </w:p>
    <w:p w14:paraId="1EAE8DBC" w14:textId="4D3B38E8" w:rsidR="00DE79EC" w:rsidRDefault="00DE79EC">
      <w:pPr>
        <w:pStyle w:val="ListParagraph"/>
        <w:numPr>
          <w:ilvl w:val="0"/>
          <w:numId w:val="4"/>
        </w:numPr>
      </w:pPr>
      <w:r>
        <w:t>Todd</w:t>
      </w:r>
      <w:r w:rsidR="00285ED0">
        <w:t xml:space="preserve"> Buxton commented that over-widened channels promote bar storage.</w:t>
      </w:r>
    </w:p>
    <w:p w14:paraId="7983C4E5" w14:textId="558B91B5" w:rsidR="003D3BA2" w:rsidRPr="003D3BA2" w:rsidRDefault="00BD2A6C">
      <w:pPr>
        <w:pStyle w:val="ListParagraph"/>
        <w:numPr>
          <w:ilvl w:val="0"/>
          <w:numId w:val="4"/>
        </w:numPr>
      </w:pPr>
      <w:r>
        <w:t xml:space="preserve">Kyle DeJuilio commented that increasing wood storage sounds promising. Todd Buxton responded that BLM discouraged wood enhancement due to concerns over recreation impacts. Kyle </w:t>
      </w:r>
      <w:r w:rsidR="003D3BA2">
        <w:t>DeJuilio notes that t</w:t>
      </w:r>
      <w:r w:rsidR="003D3BA2" w:rsidRPr="003D3BA2">
        <w:t>he sediment/large wood EA discourages pulling LWD off the banks into the channel. The Phase 2 review offers a counter to this.</w:t>
      </w:r>
    </w:p>
    <w:p w14:paraId="7402E808" w14:textId="4F2580E6" w:rsidR="00285ED0" w:rsidRDefault="00BD2A6C">
      <w:pPr>
        <w:pStyle w:val="ListParagraph"/>
        <w:numPr>
          <w:ilvl w:val="0"/>
          <w:numId w:val="4"/>
        </w:numPr>
      </w:pPr>
      <w:r>
        <w:lastRenderedPageBreak/>
        <w:t>Kyle DeJuilio asked if habitat is lost as active bars become vegetated. Scott McBain responded that the alluvial river concept involves allowing bars to evolve in form and to erode. Scott McBain also noted that repetitive mapping allows evaluation of bar evolution.</w:t>
      </w:r>
    </w:p>
    <w:p w14:paraId="7BC05FB5" w14:textId="152930DA" w:rsidR="00285ED0" w:rsidRPr="00BD2A6C" w:rsidRDefault="00BD2A6C" w:rsidP="00DC1063">
      <w:r>
        <w:rPr>
          <w:b/>
          <w:bCs/>
        </w:rPr>
        <w:t>2023 Bar Mapping Project</w:t>
      </w:r>
    </w:p>
    <w:p w14:paraId="6843CF91" w14:textId="79CD45ED" w:rsidR="00BD2A6C" w:rsidRPr="00BD2A6C" w:rsidRDefault="00BD2A6C" w:rsidP="006F2E0E">
      <w:r w:rsidRPr="00BD2A6C">
        <w:t xml:space="preserve">Todd </w:t>
      </w:r>
      <w:r w:rsidR="00B52170">
        <w:t xml:space="preserve">Buxton described the 2023 bar mapping project conducted by Reclamation staff.  The mapping employed the protocol developed and employed by McBain Associates in 2014. The 2023 mapping also mapped sand deposits. </w:t>
      </w:r>
      <w:r w:rsidR="005165B4">
        <w:t xml:space="preserve">The data is currently under review and error analysis. There may be issues with overhanging vegetation which potentially causes 1m of bar width to be missed. Todd Buxton anticipates issuing report in spring 2024. </w:t>
      </w:r>
    </w:p>
    <w:p w14:paraId="7B5647BC" w14:textId="46CF17B0" w:rsidR="00285ED0" w:rsidRDefault="005165B4" w:rsidP="006F2E0E">
      <w:r>
        <w:t xml:space="preserve">Discussion: </w:t>
      </w:r>
    </w:p>
    <w:p w14:paraId="11CC99A6" w14:textId="4803B7F7" w:rsidR="005165B4" w:rsidRDefault="005165B4">
      <w:pPr>
        <w:pStyle w:val="ListParagraph"/>
        <w:numPr>
          <w:ilvl w:val="0"/>
          <w:numId w:val="5"/>
        </w:numPr>
      </w:pPr>
      <w:r>
        <w:t>Dave Gaueman commented that bar movement could modify local water surface elevations, which could impact mapping results.</w:t>
      </w:r>
    </w:p>
    <w:p w14:paraId="1D293EEE" w14:textId="0D36E6A0" w:rsidR="005165B4" w:rsidRDefault="005165B4">
      <w:pPr>
        <w:pStyle w:val="ListParagraph"/>
        <w:numPr>
          <w:ilvl w:val="0"/>
          <w:numId w:val="5"/>
        </w:numPr>
      </w:pPr>
      <w:r>
        <w:t>Todd Buxton commented that vegetation growth has decreased bar area and that large vegetation is creating complex paths of gravel movement on bars.</w:t>
      </w:r>
    </w:p>
    <w:p w14:paraId="1BC49736" w14:textId="3B075315" w:rsidR="005165B4" w:rsidRDefault="005165B4">
      <w:pPr>
        <w:pStyle w:val="ListParagraph"/>
        <w:numPr>
          <w:ilvl w:val="0"/>
          <w:numId w:val="5"/>
        </w:numPr>
      </w:pPr>
      <w:r>
        <w:t>Kyle DeJuilio asked about the total change in bar area from 2014. Todd Buxton stated that further analysis of the data is required to address that question.</w:t>
      </w:r>
    </w:p>
    <w:p w14:paraId="230B323C" w14:textId="144863A4" w:rsidR="005165B4" w:rsidRPr="00BD2A6C" w:rsidRDefault="005165B4">
      <w:pPr>
        <w:pStyle w:val="ListParagraph"/>
        <w:numPr>
          <w:ilvl w:val="0"/>
          <w:numId w:val="5"/>
        </w:numPr>
      </w:pPr>
      <w:r>
        <w:t>Kyle commented that it would be interesting to look at bar height above base water surface elevation as an indication of inundation frequency.</w:t>
      </w:r>
    </w:p>
    <w:p w14:paraId="22A86904" w14:textId="55AEBB2F" w:rsidR="00DE79EC" w:rsidRPr="005165B4" w:rsidRDefault="005165B4" w:rsidP="00DC1063">
      <w:r>
        <w:rPr>
          <w:b/>
          <w:bCs/>
        </w:rPr>
        <w:t>Large Wood Management Plan Update</w:t>
      </w:r>
    </w:p>
    <w:p w14:paraId="2B4FEA2B" w14:textId="0B41E462" w:rsidR="005165B4" w:rsidRDefault="005165B4" w:rsidP="00DC1063">
      <w:r w:rsidRPr="005165B4">
        <w:t xml:space="preserve">Fred </w:t>
      </w:r>
      <w:r>
        <w:t xml:space="preserve">Meyer provided an update on development of the Large Wood Management Plan. A draft outline was </w:t>
      </w:r>
      <w:r w:rsidR="007C7BF5">
        <w:t>circulated</w:t>
      </w:r>
      <w:r>
        <w:t xml:space="preserve"> and the project team is looking for input on goals and objectives.  The target date for completing the plan is </w:t>
      </w:r>
      <w:r w:rsidR="007268B9">
        <w:t>mid-2024</w:t>
      </w:r>
      <w:r>
        <w:t>.</w:t>
      </w:r>
    </w:p>
    <w:p w14:paraId="3546A9D1" w14:textId="2B35B76A" w:rsidR="005165B4" w:rsidRDefault="007C7BF5" w:rsidP="00DC1063">
      <w:pPr>
        <w:rPr>
          <w:b/>
          <w:bCs/>
        </w:rPr>
      </w:pPr>
      <w:r w:rsidRPr="007C7BF5">
        <w:rPr>
          <w:b/>
          <w:bCs/>
        </w:rPr>
        <w:t>2024 Gravel Augmentation Plan Discussion</w:t>
      </w:r>
    </w:p>
    <w:p w14:paraId="46CA1F72" w14:textId="15159533" w:rsidR="003D3BA2" w:rsidRPr="003D3BA2" w:rsidRDefault="003D3BA2" w:rsidP="0050484D">
      <w:r>
        <w:t xml:space="preserve">Conor Shea </w:t>
      </w:r>
      <w:r w:rsidR="0050484D">
        <w:t>initiated the discussion by noting that gravel augmentation planning will occur at the December meeting, but that we should start thinking about potential plans.</w:t>
      </w:r>
    </w:p>
    <w:p w14:paraId="54C11ED2" w14:textId="08C8A7CC" w:rsidR="00DE79EC" w:rsidRDefault="007C7BF5">
      <w:pPr>
        <w:pStyle w:val="ListParagraph"/>
        <w:numPr>
          <w:ilvl w:val="0"/>
          <w:numId w:val="6"/>
        </w:numPr>
      </w:pPr>
      <w:r>
        <w:t>Smokey Pittman inquired if it was feasible to add gravel at the Trinity House site. James Lee Responded that it might be possible if there were modifications to the access road.</w:t>
      </w:r>
    </w:p>
    <w:p w14:paraId="14D9F42F" w14:textId="2ADE6D86" w:rsidR="007C7BF5" w:rsidRDefault="007C7BF5">
      <w:pPr>
        <w:pStyle w:val="ListParagraph"/>
        <w:numPr>
          <w:ilvl w:val="0"/>
          <w:numId w:val="6"/>
        </w:numPr>
      </w:pPr>
      <w:r>
        <w:t>Kyle DeJuilio asked if the pla</w:t>
      </w:r>
      <w:r w:rsidR="00942E06">
        <w:t>nning effort could move away from a supply-base approach to habitat improvement goals.</w:t>
      </w:r>
    </w:p>
    <w:p w14:paraId="321C89FE" w14:textId="39514F4E" w:rsidR="00942E06" w:rsidRDefault="00942E06">
      <w:pPr>
        <w:pStyle w:val="ListParagraph"/>
        <w:numPr>
          <w:ilvl w:val="0"/>
          <w:numId w:val="6"/>
        </w:numPr>
      </w:pPr>
      <w:r>
        <w:t>Conor Shea suggested that the planning approach should develop individual augmentation plans and objective for each augmentation site.</w:t>
      </w:r>
    </w:p>
    <w:p w14:paraId="1DDED44D" w14:textId="1BC21794" w:rsidR="00942E06" w:rsidRDefault="00942E06">
      <w:pPr>
        <w:pStyle w:val="ListParagraph"/>
        <w:numPr>
          <w:ilvl w:val="0"/>
          <w:numId w:val="6"/>
        </w:numPr>
      </w:pPr>
      <w:r>
        <w:t xml:space="preserve">Todd Buxton commented that current augmentation </w:t>
      </w:r>
      <w:r w:rsidR="007268B9">
        <w:t>is</w:t>
      </w:r>
      <w:r>
        <w:t xml:space="preserve"> inadequate. He suggested that we need to work towards a process-based augmentation approach. Bars are formed in same location due to bedrock and geomorphic controls. To create new bars, need to adjust channel banks. </w:t>
      </w:r>
    </w:p>
    <w:p w14:paraId="7B25B0F0" w14:textId="05F19AD2" w:rsidR="005B5D5C" w:rsidRDefault="005B5D5C">
      <w:pPr>
        <w:pStyle w:val="ListParagraph"/>
        <w:numPr>
          <w:ilvl w:val="0"/>
          <w:numId w:val="6"/>
        </w:numPr>
      </w:pPr>
      <w:r>
        <w:t xml:space="preserve">A working sub-group was proposed that would </w:t>
      </w:r>
      <w:r w:rsidR="007268B9">
        <w:t>evaluate</w:t>
      </w:r>
      <w:r>
        <w:t xml:space="preserve"> how to move forward with McBain report recommendations (targets, strategies) as a means of gravel augmentation planning.</w:t>
      </w:r>
    </w:p>
    <w:p w14:paraId="7001D481" w14:textId="1E51EEBB" w:rsidR="005B5D5C" w:rsidRDefault="005B5D5C">
      <w:pPr>
        <w:pStyle w:val="ListParagraph"/>
        <w:numPr>
          <w:ilvl w:val="0"/>
          <w:numId w:val="6"/>
        </w:numPr>
      </w:pPr>
      <w:r>
        <w:t>Smokey, Todd, and Conor volunteered – Scott McBain was included by inference.</w:t>
      </w:r>
    </w:p>
    <w:p w14:paraId="665B47C8" w14:textId="5A9BB81F" w:rsidR="005B5D5C" w:rsidRDefault="005B5D5C" w:rsidP="00E629EC">
      <w:pPr>
        <w:pStyle w:val="Heading3"/>
      </w:pPr>
      <w:r w:rsidRPr="005B5D5C">
        <w:t>Physical Workgroup Review of Management Actions</w:t>
      </w:r>
    </w:p>
    <w:p w14:paraId="22F35C46" w14:textId="5D98CCC5" w:rsidR="005B5D5C" w:rsidRDefault="005B5D5C" w:rsidP="005B5D5C">
      <w:r>
        <w:t xml:space="preserve">Kyle DeJuilio presented a request that the Physical Workgroup to review current management actions and approaches. His suggested goals were to review assumptions guiding current management actions, and from this review developed better guidance for flow management and how to modify augmentation actions moving forward.  </w:t>
      </w:r>
    </w:p>
    <w:p w14:paraId="02BE83D6" w14:textId="09EBA7F2" w:rsidR="005B5D5C" w:rsidRDefault="005B5D5C" w:rsidP="005B5D5C">
      <w:r>
        <w:lastRenderedPageBreak/>
        <w:t>Discussion:</w:t>
      </w:r>
    </w:p>
    <w:p w14:paraId="3096B81F" w14:textId="5CE78CF7" w:rsidR="005B5D5C" w:rsidRDefault="005B5D5C">
      <w:pPr>
        <w:pStyle w:val="ListParagraph"/>
        <w:numPr>
          <w:ilvl w:val="0"/>
          <w:numId w:val="8"/>
        </w:numPr>
      </w:pPr>
      <w:r>
        <w:t>Eric Peterson asked if there were any advantage</w:t>
      </w:r>
      <w:r w:rsidR="00AE5858">
        <w:t>s</w:t>
      </w:r>
      <w:r>
        <w:t xml:space="preserve"> to be gained by moving the geomorphic flows to occur earlier in the year.  Scott McBain replied that this was considered in the Flow Evaluation Study, but was not implemented due to Reclamation flow management concerns (i.e., releasing flows prior to understanding the potential amount of inflow volume in the spring).  The group consensus was there are advantages to be gained by moving spring geomorphic flows to coincide with </w:t>
      </w:r>
      <w:r w:rsidR="00732EF4">
        <w:t>high flows and sediment delivery from tributaries.</w:t>
      </w:r>
    </w:p>
    <w:p w14:paraId="2BCE8B86" w14:textId="7E3CC83A" w:rsidR="00732EF4" w:rsidRDefault="00732EF4">
      <w:pPr>
        <w:pStyle w:val="ListParagraph"/>
        <w:numPr>
          <w:ilvl w:val="0"/>
          <w:numId w:val="8"/>
        </w:numPr>
      </w:pPr>
      <w:r>
        <w:t xml:space="preserve">Kyle DeJuilio stated that the Physical Workgroup should advise the Flow Workgroup on flow scheduling for geomorphic actions. </w:t>
      </w:r>
    </w:p>
    <w:p w14:paraId="7CDA56A6" w14:textId="381F5B12" w:rsidR="00732EF4" w:rsidRDefault="00732EF4">
      <w:pPr>
        <w:pStyle w:val="ListParagraph"/>
        <w:numPr>
          <w:ilvl w:val="0"/>
          <w:numId w:val="8"/>
        </w:numPr>
      </w:pPr>
      <w:r>
        <w:t xml:space="preserve">Todd Buxton commented that the winter flow variability proposal </w:t>
      </w:r>
      <w:r w:rsidR="007268B9">
        <w:t>addresses</w:t>
      </w:r>
      <w:r>
        <w:t xml:space="preserve"> these concerns, but has not been implemented because it has not received approval from TMC.  </w:t>
      </w:r>
    </w:p>
    <w:p w14:paraId="048132BC" w14:textId="3A17C0C3" w:rsidR="00732EF4" w:rsidRDefault="00732EF4">
      <w:pPr>
        <w:pStyle w:val="ListParagraph"/>
        <w:numPr>
          <w:ilvl w:val="0"/>
          <w:numId w:val="8"/>
        </w:numPr>
      </w:pPr>
      <w:r>
        <w:t>There was discussion about the impacts of rapid flow rises on spring on food-web development and food supply for spring juvenile rearing. Rapid flow rises could scour food from bed. Todd Buxton suggested this is an issue for the Ecology and Flow Workgroups to examine. Dave Gaeuman commented that the Physical Workgroup should not limit efforts to sediment and that the Physical Workgroup should comments on actions by other workgroups.</w:t>
      </w:r>
    </w:p>
    <w:p w14:paraId="0F607114" w14:textId="3C4ADB4C" w:rsidR="00732EF4" w:rsidRDefault="00732EF4">
      <w:pPr>
        <w:pStyle w:val="ListParagraph"/>
        <w:numPr>
          <w:ilvl w:val="2"/>
          <w:numId w:val="9"/>
        </w:numPr>
        <w:spacing w:before="0" w:after="160" w:line="259" w:lineRule="auto"/>
      </w:pPr>
      <w:r>
        <w:t>Scott McBain recommended that the Physical Workgroup should affirm support for winter flow variability and that the flow synthesis workgroup should examine these issues.</w:t>
      </w:r>
    </w:p>
    <w:p w14:paraId="52D8EA78" w14:textId="5221CFF0" w:rsidR="00F5540F" w:rsidRDefault="00F5540F">
      <w:pPr>
        <w:pStyle w:val="ListParagraph"/>
        <w:numPr>
          <w:ilvl w:val="0"/>
          <w:numId w:val="8"/>
        </w:numPr>
      </w:pPr>
      <w:r>
        <w:t>Complexity and dynamism are tough to define and manage for. Kyle DeJuilio argued for a new view.</w:t>
      </w:r>
    </w:p>
    <w:p w14:paraId="53E8E1FD" w14:textId="401DDC69" w:rsidR="00F5540F" w:rsidRDefault="00F5540F">
      <w:pPr>
        <w:pStyle w:val="ListParagraph"/>
        <w:numPr>
          <w:ilvl w:val="0"/>
          <w:numId w:val="8"/>
        </w:numPr>
      </w:pPr>
      <w:r>
        <w:t>Todd Buxton commented that fine sediments need study. How do they disperse? The Physical Workgroup  should dive into the Fine Sed Synthesis report and refine it.</w:t>
      </w:r>
    </w:p>
    <w:p w14:paraId="37FD2F55" w14:textId="1A6DD654" w:rsidR="00F5540F" w:rsidRDefault="00F5540F">
      <w:pPr>
        <w:pStyle w:val="ListParagraph"/>
        <w:numPr>
          <w:ilvl w:val="0"/>
          <w:numId w:val="8"/>
        </w:numPr>
      </w:pPr>
      <w:r>
        <w:t>Kyle DeJuilio commented that we may need to develop gravel augmentation recs strategy specific to each reach/location: volumes, frequency, GSD, fines etc.</w:t>
      </w:r>
    </w:p>
    <w:p w14:paraId="070D9DBC" w14:textId="3E2E61B9" w:rsidR="00F5540F" w:rsidRDefault="00F5540F">
      <w:pPr>
        <w:pStyle w:val="ListParagraph"/>
        <w:numPr>
          <w:ilvl w:val="0"/>
          <w:numId w:val="8"/>
        </w:numPr>
      </w:pPr>
      <w:r>
        <w:t>Conor Shea: Each site should have its own specific workplan. Use last year’s proposals as a template, but need to add to it, then also do this for the historic sites. The sub-group will evaluate a means of establishing targets at the sub reach level. Team members from last year’s proposals can update theirs. Need to develop a template and list of topics for this. This should be an agenda item for the next meeting!</w:t>
      </w:r>
    </w:p>
    <w:p w14:paraId="17639131" w14:textId="13A4A386" w:rsidR="00F5540F" w:rsidRDefault="00F5540F">
      <w:pPr>
        <w:pStyle w:val="ListParagraph"/>
        <w:numPr>
          <w:ilvl w:val="0"/>
          <w:numId w:val="8"/>
        </w:numPr>
      </w:pPr>
      <w:r>
        <w:t xml:space="preserve">Kyle DeJuilio commented that site augmentation actions don’t address reach level augmentation targets. </w:t>
      </w:r>
    </w:p>
    <w:p w14:paraId="422177D6" w14:textId="58C59AC8" w:rsidR="00F5540F" w:rsidRDefault="00F5540F">
      <w:pPr>
        <w:pStyle w:val="ListParagraph"/>
        <w:numPr>
          <w:ilvl w:val="0"/>
          <w:numId w:val="8"/>
        </w:numPr>
      </w:pPr>
      <w:r>
        <w:t>Kyle DeJuilio will work with Scott and the Flow Synthesis team to incorporate these ideas and bring them back the Physical Workgroup.</w:t>
      </w:r>
    </w:p>
    <w:p w14:paraId="1087E0C6" w14:textId="01DEB94D" w:rsidR="00732EF4" w:rsidRPr="005B5D5C" w:rsidRDefault="00732EF4">
      <w:pPr>
        <w:pStyle w:val="ListParagraph"/>
        <w:numPr>
          <w:ilvl w:val="0"/>
          <w:numId w:val="8"/>
        </w:numPr>
      </w:pPr>
    </w:p>
    <w:p w14:paraId="12795A13" w14:textId="2899A17C" w:rsidR="005B5D5C" w:rsidRDefault="00F5540F" w:rsidP="00E629EC">
      <w:pPr>
        <w:pStyle w:val="Heading3"/>
      </w:pPr>
      <w:r>
        <w:t>Summary of Action Items</w:t>
      </w:r>
    </w:p>
    <w:p w14:paraId="28D4E525" w14:textId="2F6CEC70" w:rsidR="00F5540F" w:rsidRDefault="00F5540F">
      <w:pPr>
        <w:pStyle w:val="ListParagraph"/>
        <w:numPr>
          <w:ilvl w:val="0"/>
          <w:numId w:val="10"/>
        </w:numPr>
      </w:pPr>
      <w:r>
        <w:t>Form new subgroup to examine sediment storage targets on a sub-reach level.</w:t>
      </w:r>
    </w:p>
    <w:p w14:paraId="00B76187" w14:textId="558E2AC9" w:rsidR="00F5540F" w:rsidRDefault="00F5540F">
      <w:pPr>
        <w:pStyle w:val="ListParagraph"/>
        <w:numPr>
          <w:ilvl w:val="0"/>
          <w:numId w:val="10"/>
        </w:numPr>
      </w:pPr>
      <w:r>
        <w:t>Communicate geomorphic recommendations to Flow Synthesis Working Group.</w:t>
      </w:r>
    </w:p>
    <w:p w14:paraId="4A0C4F9D" w14:textId="638C1A8B" w:rsidR="00F5540F" w:rsidRPr="00F5540F" w:rsidRDefault="00F5540F">
      <w:pPr>
        <w:pStyle w:val="ListParagraph"/>
        <w:numPr>
          <w:ilvl w:val="0"/>
          <w:numId w:val="10"/>
        </w:numPr>
      </w:pPr>
      <w:r>
        <w:t>Develop initial plans for existing and new augmentation sites. Discuss further at December Workgroup meeting.</w:t>
      </w:r>
    </w:p>
    <w:p w14:paraId="16D8EA43" w14:textId="56DDB519" w:rsidR="00E629EC" w:rsidRDefault="00E629EC" w:rsidP="00E629EC">
      <w:pPr>
        <w:pStyle w:val="Heading3"/>
      </w:pPr>
      <w:r>
        <w:t>202</w:t>
      </w:r>
      <w:r w:rsidR="00283A71">
        <w:t xml:space="preserve">4 </w:t>
      </w:r>
      <w:r>
        <w:t>Workgroup Coordinator</w:t>
      </w:r>
      <w:r w:rsidR="00283A71">
        <w:t xml:space="preserve"> </w:t>
      </w:r>
    </w:p>
    <w:p w14:paraId="11EF4A64" w14:textId="10CDD198" w:rsidR="00283A71" w:rsidRPr="00283A71" w:rsidRDefault="00F5540F" w:rsidP="00283A71">
      <w:r>
        <w:t xml:space="preserve">At December meeting, the Workgroup needs to select a new workgroup coordinator. </w:t>
      </w:r>
    </w:p>
    <w:p w14:paraId="268D1126" w14:textId="63F2D31E" w:rsidR="00B94BD4" w:rsidRPr="00650E53" w:rsidRDefault="00B94BD4" w:rsidP="00A6208A">
      <w:pPr>
        <w:rPr>
          <w:rFonts w:cs="Calibri"/>
          <w:b/>
          <w:bCs/>
          <w:szCs w:val="22"/>
        </w:rPr>
      </w:pPr>
      <w:r w:rsidRPr="00650E53">
        <w:rPr>
          <w:rFonts w:cs="Calibri"/>
          <w:b/>
          <w:bCs/>
          <w:szCs w:val="22"/>
        </w:rPr>
        <w:t xml:space="preserve">Meeting </w:t>
      </w:r>
      <w:r w:rsidR="00280D6B" w:rsidRPr="00650E53">
        <w:rPr>
          <w:rFonts w:cs="Calibri"/>
          <w:b/>
          <w:bCs/>
          <w:szCs w:val="22"/>
        </w:rPr>
        <w:t xml:space="preserve">adjourned </w:t>
      </w:r>
      <w:r w:rsidRPr="00650E53">
        <w:rPr>
          <w:rFonts w:cs="Calibri"/>
          <w:b/>
          <w:bCs/>
          <w:szCs w:val="22"/>
        </w:rPr>
        <w:t>at</w:t>
      </w:r>
      <w:r w:rsidR="003F04A3" w:rsidRPr="00650E53">
        <w:rPr>
          <w:rFonts w:cs="Calibri"/>
          <w:b/>
          <w:bCs/>
          <w:szCs w:val="22"/>
        </w:rPr>
        <w:t xml:space="preserve"> </w:t>
      </w:r>
      <w:r w:rsidR="007A4B3B">
        <w:rPr>
          <w:rFonts w:cs="Calibri"/>
          <w:b/>
          <w:bCs/>
          <w:szCs w:val="22"/>
        </w:rPr>
        <w:t>12:</w:t>
      </w:r>
      <w:r w:rsidR="00283A71">
        <w:rPr>
          <w:rFonts w:cs="Calibri"/>
          <w:b/>
          <w:bCs/>
          <w:szCs w:val="22"/>
        </w:rPr>
        <w:t>45</w:t>
      </w:r>
    </w:p>
    <w:p w14:paraId="60018991" w14:textId="11C02099" w:rsidR="00D117EF" w:rsidRPr="00650E53" w:rsidRDefault="00B94BD4" w:rsidP="00A6208A">
      <w:pPr>
        <w:rPr>
          <w:b/>
          <w:bCs/>
          <w:szCs w:val="19"/>
        </w:rPr>
      </w:pPr>
      <w:r w:rsidRPr="00650E53">
        <w:rPr>
          <w:rFonts w:cs="Calibri"/>
          <w:b/>
          <w:bCs/>
          <w:szCs w:val="22"/>
        </w:rPr>
        <w:t>  </w:t>
      </w:r>
    </w:p>
    <w:sectPr w:rsidR="00D117EF" w:rsidRPr="00650E53" w:rsidSect="003D3BA2">
      <w:type w:val="continuous"/>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16A79" w14:textId="77777777" w:rsidR="00997C51" w:rsidRDefault="00997C51" w:rsidP="00A10468">
      <w:r>
        <w:separator/>
      </w:r>
    </w:p>
  </w:endnote>
  <w:endnote w:type="continuationSeparator" w:id="0">
    <w:p w14:paraId="56BB8327" w14:textId="77777777" w:rsidR="00997C51" w:rsidRDefault="00997C51"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575406"/>
      <w:docPartObj>
        <w:docPartGallery w:val="Page Numbers (Bottom of Page)"/>
        <w:docPartUnique/>
      </w:docPartObj>
    </w:sdtPr>
    <w:sdtEndPr>
      <w:rPr>
        <w:noProof/>
      </w:rPr>
    </w:sdtEndPr>
    <w:sdtContent>
      <w:p w14:paraId="40A2BC32" w14:textId="480B2463" w:rsidR="003D3BA2" w:rsidRDefault="003D3BA2" w:rsidP="003D3B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63FC3E" w14:textId="77777777" w:rsidR="003D3BA2" w:rsidRDefault="003D3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A19DD" w14:textId="77777777" w:rsidR="00997C51" w:rsidRDefault="00997C51" w:rsidP="00A10468">
      <w:r>
        <w:separator/>
      </w:r>
    </w:p>
  </w:footnote>
  <w:footnote w:type="continuationSeparator" w:id="0">
    <w:p w14:paraId="3AA7D701" w14:textId="77777777" w:rsidR="00997C51" w:rsidRDefault="00997C51"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01AB" w14:textId="56D49849" w:rsidR="003D3BA2" w:rsidRDefault="003D3BA2">
    <w:pPr>
      <w:pStyle w:val="Header"/>
    </w:pPr>
    <w:r w:rsidRPr="003D3BA2">
      <w:t>PHYSICAL WORKGROUP MEETING NOTES</w:t>
    </w:r>
    <w:r>
      <w:tab/>
    </w:r>
    <w:r w:rsidRPr="003D3BA2">
      <w:t>October 18,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23007"/>
    <w:multiLevelType w:val="hybridMultilevel"/>
    <w:tmpl w:val="793A4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EE4B03"/>
    <w:multiLevelType w:val="hybridMultilevel"/>
    <w:tmpl w:val="F00C9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17502"/>
    <w:multiLevelType w:val="hybridMultilevel"/>
    <w:tmpl w:val="4D26F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B42286"/>
    <w:multiLevelType w:val="hybridMultilevel"/>
    <w:tmpl w:val="8A44F11C"/>
    <w:lvl w:ilvl="0" w:tplc="04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475A7E8F"/>
    <w:multiLevelType w:val="hybridMultilevel"/>
    <w:tmpl w:val="12B61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F44AAA"/>
    <w:multiLevelType w:val="hybridMultilevel"/>
    <w:tmpl w:val="6C4055B4"/>
    <w:lvl w:ilvl="0" w:tplc="4164F8A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44275D"/>
    <w:multiLevelType w:val="multilevel"/>
    <w:tmpl w:val="6D12ECFE"/>
    <w:lvl w:ilvl="0">
      <w:start w:val="1"/>
      <w:numFmt w:val="decimal"/>
      <w:pStyle w:val="ListLevel1"/>
      <w:lvlText w:val="%1."/>
      <w:lvlJc w:val="left"/>
      <w:pPr>
        <w:tabs>
          <w:tab w:val="num" w:pos="720"/>
        </w:tabs>
        <w:ind w:left="360" w:hanging="360"/>
      </w:pPr>
      <w:rPr>
        <w:rFonts w:hint="default"/>
      </w:rPr>
    </w:lvl>
    <w:lvl w:ilvl="1">
      <w:start w:val="1"/>
      <w:numFmt w:val="lowerLetter"/>
      <w:pStyle w:val="ListLevel2"/>
      <w:lvlText w:val="%2."/>
      <w:lvlJc w:val="left"/>
      <w:pPr>
        <w:tabs>
          <w:tab w:val="num" w:pos="1080"/>
        </w:tabs>
        <w:ind w:left="720" w:hanging="360"/>
      </w:pPr>
      <w:rPr>
        <w:rFonts w:hint="default"/>
      </w:rPr>
    </w:lvl>
    <w:lvl w:ilvl="2">
      <w:start w:val="1"/>
      <w:numFmt w:val="lowerRoman"/>
      <w:pStyle w:val="ListLevel3"/>
      <w:lvlText w:val="%3."/>
      <w:lvlJc w:val="right"/>
      <w:pPr>
        <w:tabs>
          <w:tab w:val="num" w:pos="1440"/>
        </w:tabs>
        <w:ind w:left="1080" w:hanging="360"/>
      </w:pPr>
      <w:rPr>
        <w:rFonts w:hint="default"/>
      </w:rPr>
    </w:lvl>
    <w:lvl w:ilvl="3">
      <w:start w:val="1"/>
      <w:numFmt w:val="none"/>
      <w:pStyle w:val="ListLevel4"/>
      <w:lvlText w:val="%4- "/>
      <w:lvlJc w:val="left"/>
      <w:pPr>
        <w:tabs>
          <w:tab w:val="num" w:pos="1800"/>
        </w:tabs>
        <w:ind w:left="1440" w:hanging="360"/>
      </w:pPr>
      <w:rPr>
        <w:rFonts w:hint="default"/>
      </w:rPr>
    </w:lvl>
    <w:lvl w:ilvl="4">
      <w:start w:val="1"/>
      <w:numFmt w:val="decimal"/>
      <w:lvlText w:val="%5."/>
      <w:lvlJc w:val="left"/>
      <w:pPr>
        <w:tabs>
          <w:tab w:val="num" w:pos="2160"/>
        </w:tabs>
        <w:ind w:left="1800" w:hanging="360"/>
      </w:pPr>
      <w:rPr>
        <w:rFonts w:hint="default"/>
      </w:rPr>
    </w:lvl>
    <w:lvl w:ilvl="5">
      <w:start w:val="1"/>
      <w:numFmt w:val="decimal"/>
      <w:lvlText w:val="%6."/>
      <w:lvlJc w:val="left"/>
      <w:pPr>
        <w:tabs>
          <w:tab w:val="num" w:pos="2520"/>
        </w:tabs>
        <w:ind w:left="2160" w:hanging="360"/>
      </w:pPr>
      <w:rPr>
        <w:rFonts w:hint="default"/>
      </w:rPr>
    </w:lvl>
    <w:lvl w:ilvl="6">
      <w:start w:val="1"/>
      <w:numFmt w:val="decimal"/>
      <w:lvlText w:val="%7."/>
      <w:lvlJc w:val="left"/>
      <w:pPr>
        <w:tabs>
          <w:tab w:val="num" w:pos="2880"/>
        </w:tabs>
        <w:ind w:left="2520" w:hanging="360"/>
      </w:pPr>
      <w:rPr>
        <w:rFonts w:hint="default"/>
      </w:rPr>
    </w:lvl>
    <w:lvl w:ilvl="7">
      <w:start w:val="1"/>
      <w:numFmt w:val="decimal"/>
      <w:lvlText w:val="%8."/>
      <w:lvlJc w:val="left"/>
      <w:pPr>
        <w:tabs>
          <w:tab w:val="num" w:pos="3240"/>
        </w:tabs>
        <w:ind w:left="2880" w:hanging="360"/>
      </w:pPr>
      <w:rPr>
        <w:rFonts w:hint="default"/>
      </w:rPr>
    </w:lvl>
    <w:lvl w:ilvl="8">
      <w:start w:val="1"/>
      <w:numFmt w:val="decimal"/>
      <w:lvlText w:val="%9."/>
      <w:lvlJc w:val="left"/>
      <w:pPr>
        <w:tabs>
          <w:tab w:val="num" w:pos="3600"/>
        </w:tabs>
        <w:ind w:left="3240" w:hanging="360"/>
      </w:pPr>
      <w:rPr>
        <w:rFonts w:hint="default"/>
      </w:rPr>
    </w:lvl>
  </w:abstractNum>
  <w:abstractNum w:abstractNumId="7" w15:restartNumberingAfterBreak="0">
    <w:nsid w:val="68984F40"/>
    <w:multiLevelType w:val="hybridMultilevel"/>
    <w:tmpl w:val="927C10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090001">
      <w:start w:val="1"/>
      <w:numFmt w:val="bullet"/>
      <w:lvlText w:val=""/>
      <w:lvlJc w:val="left"/>
      <w:pPr>
        <w:ind w:left="72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E572C2B"/>
    <w:multiLevelType w:val="hybridMultilevel"/>
    <w:tmpl w:val="739E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4057291">
    <w:abstractNumId w:val="8"/>
  </w:num>
  <w:num w:numId="2" w16cid:durableId="1902641977">
    <w:abstractNumId w:val="5"/>
  </w:num>
  <w:num w:numId="3" w16cid:durableId="1936009642">
    <w:abstractNumId w:val="6"/>
  </w:num>
  <w:num w:numId="4" w16cid:durableId="1227181044">
    <w:abstractNumId w:val="2"/>
  </w:num>
  <w:num w:numId="5" w16cid:durableId="967591259">
    <w:abstractNumId w:val="9"/>
  </w:num>
  <w:num w:numId="6" w16cid:durableId="1864443475">
    <w:abstractNumId w:val="0"/>
  </w:num>
  <w:num w:numId="7" w16cid:durableId="521482334">
    <w:abstractNumId w:val="3"/>
  </w:num>
  <w:num w:numId="8" w16cid:durableId="660544348">
    <w:abstractNumId w:val="4"/>
  </w:num>
  <w:num w:numId="9" w16cid:durableId="431821139">
    <w:abstractNumId w:val="7"/>
  </w:num>
  <w:num w:numId="10" w16cid:durableId="43336384">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047C4"/>
    <w:rsid w:val="00023419"/>
    <w:rsid w:val="00030366"/>
    <w:rsid w:val="0004644A"/>
    <w:rsid w:val="0005453B"/>
    <w:rsid w:val="00055B69"/>
    <w:rsid w:val="000646E4"/>
    <w:rsid w:val="000736FC"/>
    <w:rsid w:val="0007530A"/>
    <w:rsid w:val="00082E98"/>
    <w:rsid w:val="00084727"/>
    <w:rsid w:val="00087535"/>
    <w:rsid w:val="00091E27"/>
    <w:rsid w:val="000A145F"/>
    <w:rsid w:val="000A1BC9"/>
    <w:rsid w:val="000A28D2"/>
    <w:rsid w:val="000A545A"/>
    <w:rsid w:val="000A57A8"/>
    <w:rsid w:val="00101364"/>
    <w:rsid w:val="00102030"/>
    <w:rsid w:val="00115B99"/>
    <w:rsid w:val="0011659F"/>
    <w:rsid w:val="00140760"/>
    <w:rsid w:val="00143711"/>
    <w:rsid w:val="001469D5"/>
    <w:rsid w:val="00151DC2"/>
    <w:rsid w:val="0016040C"/>
    <w:rsid w:val="001624B6"/>
    <w:rsid w:val="00165616"/>
    <w:rsid w:val="00170902"/>
    <w:rsid w:val="00172CFA"/>
    <w:rsid w:val="0017591A"/>
    <w:rsid w:val="0019000D"/>
    <w:rsid w:val="00193282"/>
    <w:rsid w:val="00195884"/>
    <w:rsid w:val="001A0003"/>
    <w:rsid w:val="001A084F"/>
    <w:rsid w:val="001A3340"/>
    <w:rsid w:val="001A5353"/>
    <w:rsid w:val="001A6293"/>
    <w:rsid w:val="001B7F28"/>
    <w:rsid w:val="001C0167"/>
    <w:rsid w:val="001C0794"/>
    <w:rsid w:val="001D1CCD"/>
    <w:rsid w:val="001D3FE0"/>
    <w:rsid w:val="001E2B67"/>
    <w:rsid w:val="001E3BBF"/>
    <w:rsid w:val="001E400F"/>
    <w:rsid w:val="001E692B"/>
    <w:rsid w:val="001F3CCC"/>
    <w:rsid w:val="0020118A"/>
    <w:rsid w:val="002128C4"/>
    <w:rsid w:val="002219F2"/>
    <w:rsid w:val="0022651B"/>
    <w:rsid w:val="00232DB1"/>
    <w:rsid w:val="002454D7"/>
    <w:rsid w:val="00253FF4"/>
    <w:rsid w:val="002729C5"/>
    <w:rsid w:val="00280D6B"/>
    <w:rsid w:val="00280ED9"/>
    <w:rsid w:val="00283A22"/>
    <w:rsid w:val="00283A71"/>
    <w:rsid w:val="00285ED0"/>
    <w:rsid w:val="0029713B"/>
    <w:rsid w:val="0029733D"/>
    <w:rsid w:val="002B1442"/>
    <w:rsid w:val="002C1174"/>
    <w:rsid w:val="002C138D"/>
    <w:rsid w:val="002C3A7F"/>
    <w:rsid w:val="002C43D0"/>
    <w:rsid w:val="002C7D16"/>
    <w:rsid w:val="002D0A91"/>
    <w:rsid w:val="002D2271"/>
    <w:rsid w:val="002D731C"/>
    <w:rsid w:val="002E0A4F"/>
    <w:rsid w:val="002E3BF6"/>
    <w:rsid w:val="002E74E5"/>
    <w:rsid w:val="002F1A9B"/>
    <w:rsid w:val="0030055B"/>
    <w:rsid w:val="00300810"/>
    <w:rsid w:val="003009B7"/>
    <w:rsid w:val="00301F77"/>
    <w:rsid w:val="003021E2"/>
    <w:rsid w:val="00306D3B"/>
    <w:rsid w:val="003221E6"/>
    <w:rsid w:val="0033009F"/>
    <w:rsid w:val="0033439F"/>
    <w:rsid w:val="00353AE3"/>
    <w:rsid w:val="00365C34"/>
    <w:rsid w:val="00367E3C"/>
    <w:rsid w:val="00374830"/>
    <w:rsid w:val="0037567B"/>
    <w:rsid w:val="0037651B"/>
    <w:rsid w:val="003838DF"/>
    <w:rsid w:val="003877D3"/>
    <w:rsid w:val="00392B2A"/>
    <w:rsid w:val="00395CA3"/>
    <w:rsid w:val="003A2D62"/>
    <w:rsid w:val="003B77AF"/>
    <w:rsid w:val="003D3BA2"/>
    <w:rsid w:val="003E206E"/>
    <w:rsid w:val="003E6109"/>
    <w:rsid w:val="003F04A3"/>
    <w:rsid w:val="00406091"/>
    <w:rsid w:val="00416A00"/>
    <w:rsid w:val="004179DF"/>
    <w:rsid w:val="00423473"/>
    <w:rsid w:val="00423D32"/>
    <w:rsid w:val="00427AF2"/>
    <w:rsid w:val="00427B83"/>
    <w:rsid w:val="00435918"/>
    <w:rsid w:val="00441424"/>
    <w:rsid w:val="00446CA3"/>
    <w:rsid w:val="00464696"/>
    <w:rsid w:val="00470C6D"/>
    <w:rsid w:val="004722C2"/>
    <w:rsid w:val="004A3E69"/>
    <w:rsid w:val="004C12E9"/>
    <w:rsid w:val="004C2B90"/>
    <w:rsid w:val="004D2683"/>
    <w:rsid w:val="004D7C87"/>
    <w:rsid w:val="004E06C7"/>
    <w:rsid w:val="004E2A60"/>
    <w:rsid w:val="004E32AC"/>
    <w:rsid w:val="004F029F"/>
    <w:rsid w:val="00502EB7"/>
    <w:rsid w:val="00503381"/>
    <w:rsid w:val="0050484D"/>
    <w:rsid w:val="005106FF"/>
    <w:rsid w:val="005115DE"/>
    <w:rsid w:val="005165B4"/>
    <w:rsid w:val="00534051"/>
    <w:rsid w:val="0053449C"/>
    <w:rsid w:val="0053752B"/>
    <w:rsid w:val="005419EF"/>
    <w:rsid w:val="00566395"/>
    <w:rsid w:val="00574815"/>
    <w:rsid w:val="00577907"/>
    <w:rsid w:val="0058364F"/>
    <w:rsid w:val="00586805"/>
    <w:rsid w:val="00586E60"/>
    <w:rsid w:val="00591FC8"/>
    <w:rsid w:val="00593DB3"/>
    <w:rsid w:val="005B3810"/>
    <w:rsid w:val="005B4CBF"/>
    <w:rsid w:val="005B5BAA"/>
    <w:rsid w:val="005B5C3D"/>
    <w:rsid w:val="005B5D5C"/>
    <w:rsid w:val="005B64B7"/>
    <w:rsid w:val="005C06AC"/>
    <w:rsid w:val="005C0978"/>
    <w:rsid w:val="005C1492"/>
    <w:rsid w:val="005C360F"/>
    <w:rsid w:val="005C4DDB"/>
    <w:rsid w:val="005D6C75"/>
    <w:rsid w:val="005E20FF"/>
    <w:rsid w:val="005E228A"/>
    <w:rsid w:val="005E31A9"/>
    <w:rsid w:val="005E6DE8"/>
    <w:rsid w:val="005F2E38"/>
    <w:rsid w:val="005F6BA8"/>
    <w:rsid w:val="00602118"/>
    <w:rsid w:val="00605FF0"/>
    <w:rsid w:val="00610DC3"/>
    <w:rsid w:val="006136D8"/>
    <w:rsid w:val="00613998"/>
    <w:rsid w:val="006140F1"/>
    <w:rsid w:val="00614B1C"/>
    <w:rsid w:val="00615230"/>
    <w:rsid w:val="00631F56"/>
    <w:rsid w:val="006325CF"/>
    <w:rsid w:val="00640B03"/>
    <w:rsid w:val="00643CF1"/>
    <w:rsid w:val="00650E53"/>
    <w:rsid w:val="0065399B"/>
    <w:rsid w:val="00656490"/>
    <w:rsid w:val="006606B0"/>
    <w:rsid w:val="0066324B"/>
    <w:rsid w:val="0068615C"/>
    <w:rsid w:val="00687369"/>
    <w:rsid w:val="00695F19"/>
    <w:rsid w:val="006B414C"/>
    <w:rsid w:val="006C0AD8"/>
    <w:rsid w:val="006C1706"/>
    <w:rsid w:val="006C6AB4"/>
    <w:rsid w:val="006D1090"/>
    <w:rsid w:val="006D1380"/>
    <w:rsid w:val="006E135B"/>
    <w:rsid w:val="006E4137"/>
    <w:rsid w:val="006E5319"/>
    <w:rsid w:val="006F01BD"/>
    <w:rsid w:val="006F0F70"/>
    <w:rsid w:val="006F257B"/>
    <w:rsid w:val="006F2E0E"/>
    <w:rsid w:val="006F45B1"/>
    <w:rsid w:val="006F609B"/>
    <w:rsid w:val="0070282A"/>
    <w:rsid w:val="00703518"/>
    <w:rsid w:val="00704334"/>
    <w:rsid w:val="00711F2B"/>
    <w:rsid w:val="007128B6"/>
    <w:rsid w:val="00715A1C"/>
    <w:rsid w:val="00717AEF"/>
    <w:rsid w:val="00721A5E"/>
    <w:rsid w:val="007233B6"/>
    <w:rsid w:val="007268B9"/>
    <w:rsid w:val="00732EF4"/>
    <w:rsid w:val="00745AC3"/>
    <w:rsid w:val="00746901"/>
    <w:rsid w:val="00754000"/>
    <w:rsid w:val="00755593"/>
    <w:rsid w:val="0076009D"/>
    <w:rsid w:val="007629CB"/>
    <w:rsid w:val="00762B4C"/>
    <w:rsid w:val="007714BD"/>
    <w:rsid w:val="00772FBD"/>
    <w:rsid w:val="00773EDB"/>
    <w:rsid w:val="00774376"/>
    <w:rsid w:val="0077440D"/>
    <w:rsid w:val="007770C1"/>
    <w:rsid w:val="0078327A"/>
    <w:rsid w:val="00783C47"/>
    <w:rsid w:val="00783EDA"/>
    <w:rsid w:val="00791525"/>
    <w:rsid w:val="007A374F"/>
    <w:rsid w:val="007A4B3B"/>
    <w:rsid w:val="007A5041"/>
    <w:rsid w:val="007A5BEC"/>
    <w:rsid w:val="007A668E"/>
    <w:rsid w:val="007A68E6"/>
    <w:rsid w:val="007B04B5"/>
    <w:rsid w:val="007B40CF"/>
    <w:rsid w:val="007C635C"/>
    <w:rsid w:val="007C7456"/>
    <w:rsid w:val="007C7BF5"/>
    <w:rsid w:val="007D3379"/>
    <w:rsid w:val="007D70BB"/>
    <w:rsid w:val="007E01C2"/>
    <w:rsid w:val="007E2DF3"/>
    <w:rsid w:val="007E4958"/>
    <w:rsid w:val="007F3432"/>
    <w:rsid w:val="007F545D"/>
    <w:rsid w:val="007F59B8"/>
    <w:rsid w:val="007F67A7"/>
    <w:rsid w:val="00806411"/>
    <w:rsid w:val="00816AEA"/>
    <w:rsid w:val="008225F4"/>
    <w:rsid w:val="00825AF9"/>
    <w:rsid w:val="00841415"/>
    <w:rsid w:val="00847E2C"/>
    <w:rsid w:val="00851651"/>
    <w:rsid w:val="0086110A"/>
    <w:rsid w:val="00861694"/>
    <w:rsid w:val="00864598"/>
    <w:rsid w:val="00870BAB"/>
    <w:rsid w:val="008757B8"/>
    <w:rsid w:val="00881617"/>
    <w:rsid w:val="0089005C"/>
    <w:rsid w:val="00890C32"/>
    <w:rsid w:val="00892631"/>
    <w:rsid w:val="008944F5"/>
    <w:rsid w:val="0089599F"/>
    <w:rsid w:val="00897819"/>
    <w:rsid w:val="008A1BBA"/>
    <w:rsid w:val="008A7CC7"/>
    <w:rsid w:val="008A7EFF"/>
    <w:rsid w:val="008B2C33"/>
    <w:rsid w:val="008D66D0"/>
    <w:rsid w:val="008E3E12"/>
    <w:rsid w:val="008F13C6"/>
    <w:rsid w:val="00906146"/>
    <w:rsid w:val="00906909"/>
    <w:rsid w:val="009079E8"/>
    <w:rsid w:val="00913AF0"/>
    <w:rsid w:val="009140F8"/>
    <w:rsid w:val="00915D7F"/>
    <w:rsid w:val="0091798C"/>
    <w:rsid w:val="00922960"/>
    <w:rsid w:val="00922B89"/>
    <w:rsid w:val="00941997"/>
    <w:rsid w:val="009424CB"/>
    <w:rsid w:val="00942E06"/>
    <w:rsid w:val="0097424A"/>
    <w:rsid w:val="00976234"/>
    <w:rsid w:val="00981DFA"/>
    <w:rsid w:val="0098263C"/>
    <w:rsid w:val="009949F5"/>
    <w:rsid w:val="009967A2"/>
    <w:rsid w:val="00997C51"/>
    <w:rsid w:val="009A76B8"/>
    <w:rsid w:val="009B40BB"/>
    <w:rsid w:val="009B7B8B"/>
    <w:rsid w:val="009D1314"/>
    <w:rsid w:val="009D2B2B"/>
    <w:rsid w:val="009D3AF5"/>
    <w:rsid w:val="009E2682"/>
    <w:rsid w:val="009E2DB0"/>
    <w:rsid w:val="009E2DF1"/>
    <w:rsid w:val="009F5551"/>
    <w:rsid w:val="009F7BA1"/>
    <w:rsid w:val="009F7BEC"/>
    <w:rsid w:val="00A00239"/>
    <w:rsid w:val="00A10468"/>
    <w:rsid w:val="00A24BEF"/>
    <w:rsid w:val="00A271E2"/>
    <w:rsid w:val="00A313C5"/>
    <w:rsid w:val="00A319CA"/>
    <w:rsid w:val="00A351E1"/>
    <w:rsid w:val="00A37254"/>
    <w:rsid w:val="00A43924"/>
    <w:rsid w:val="00A47BCB"/>
    <w:rsid w:val="00A5567D"/>
    <w:rsid w:val="00A561A7"/>
    <w:rsid w:val="00A56D24"/>
    <w:rsid w:val="00A6208A"/>
    <w:rsid w:val="00A725D0"/>
    <w:rsid w:val="00A84047"/>
    <w:rsid w:val="00A96694"/>
    <w:rsid w:val="00AA6DD2"/>
    <w:rsid w:val="00AC5274"/>
    <w:rsid w:val="00AD5593"/>
    <w:rsid w:val="00AE06BB"/>
    <w:rsid w:val="00AE5858"/>
    <w:rsid w:val="00AF5ED9"/>
    <w:rsid w:val="00B018D2"/>
    <w:rsid w:val="00B11962"/>
    <w:rsid w:val="00B13336"/>
    <w:rsid w:val="00B1629E"/>
    <w:rsid w:val="00B269A1"/>
    <w:rsid w:val="00B32572"/>
    <w:rsid w:val="00B3356A"/>
    <w:rsid w:val="00B42688"/>
    <w:rsid w:val="00B43DF3"/>
    <w:rsid w:val="00B44B96"/>
    <w:rsid w:val="00B464E7"/>
    <w:rsid w:val="00B47CBD"/>
    <w:rsid w:val="00B52170"/>
    <w:rsid w:val="00B60F10"/>
    <w:rsid w:val="00B64484"/>
    <w:rsid w:val="00B77A8B"/>
    <w:rsid w:val="00B94BD4"/>
    <w:rsid w:val="00B95499"/>
    <w:rsid w:val="00B95EB8"/>
    <w:rsid w:val="00B974C0"/>
    <w:rsid w:val="00BB0FD7"/>
    <w:rsid w:val="00BB643E"/>
    <w:rsid w:val="00BB6C52"/>
    <w:rsid w:val="00BD1C41"/>
    <w:rsid w:val="00BD2A6C"/>
    <w:rsid w:val="00BD6217"/>
    <w:rsid w:val="00BD7786"/>
    <w:rsid w:val="00BE45CC"/>
    <w:rsid w:val="00C07B62"/>
    <w:rsid w:val="00C149E8"/>
    <w:rsid w:val="00C1685D"/>
    <w:rsid w:val="00C31D31"/>
    <w:rsid w:val="00C321A7"/>
    <w:rsid w:val="00C37486"/>
    <w:rsid w:val="00C54504"/>
    <w:rsid w:val="00C548F4"/>
    <w:rsid w:val="00C63A03"/>
    <w:rsid w:val="00C810C9"/>
    <w:rsid w:val="00C830F2"/>
    <w:rsid w:val="00C83388"/>
    <w:rsid w:val="00C84FC9"/>
    <w:rsid w:val="00C92759"/>
    <w:rsid w:val="00C94B39"/>
    <w:rsid w:val="00CB0411"/>
    <w:rsid w:val="00CB5510"/>
    <w:rsid w:val="00CB6F0A"/>
    <w:rsid w:val="00CC4D4F"/>
    <w:rsid w:val="00CD00A9"/>
    <w:rsid w:val="00CD0499"/>
    <w:rsid w:val="00CD09A9"/>
    <w:rsid w:val="00CF6389"/>
    <w:rsid w:val="00D06FA0"/>
    <w:rsid w:val="00D117EF"/>
    <w:rsid w:val="00D147C2"/>
    <w:rsid w:val="00D17071"/>
    <w:rsid w:val="00D213AF"/>
    <w:rsid w:val="00D21910"/>
    <w:rsid w:val="00D32455"/>
    <w:rsid w:val="00D3245C"/>
    <w:rsid w:val="00D3265B"/>
    <w:rsid w:val="00D328C4"/>
    <w:rsid w:val="00D36C35"/>
    <w:rsid w:val="00D3712E"/>
    <w:rsid w:val="00D42603"/>
    <w:rsid w:val="00D515A3"/>
    <w:rsid w:val="00D5658C"/>
    <w:rsid w:val="00D73266"/>
    <w:rsid w:val="00D82521"/>
    <w:rsid w:val="00D864FF"/>
    <w:rsid w:val="00D87BCB"/>
    <w:rsid w:val="00D948BC"/>
    <w:rsid w:val="00DA1C9A"/>
    <w:rsid w:val="00DA2B83"/>
    <w:rsid w:val="00DA482E"/>
    <w:rsid w:val="00DA6416"/>
    <w:rsid w:val="00DB5752"/>
    <w:rsid w:val="00DC0A0F"/>
    <w:rsid w:val="00DC1063"/>
    <w:rsid w:val="00DC2E46"/>
    <w:rsid w:val="00DC3523"/>
    <w:rsid w:val="00DD1395"/>
    <w:rsid w:val="00DD146B"/>
    <w:rsid w:val="00DD3023"/>
    <w:rsid w:val="00DE2FF8"/>
    <w:rsid w:val="00DE79EC"/>
    <w:rsid w:val="00DF57E3"/>
    <w:rsid w:val="00E00920"/>
    <w:rsid w:val="00E01982"/>
    <w:rsid w:val="00E03332"/>
    <w:rsid w:val="00E07422"/>
    <w:rsid w:val="00E238F9"/>
    <w:rsid w:val="00E35447"/>
    <w:rsid w:val="00E35B97"/>
    <w:rsid w:val="00E361B7"/>
    <w:rsid w:val="00E5115C"/>
    <w:rsid w:val="00E54F57"/>
    <w:rsid w:val="00E56844"/>
    <w:rsid w:val="00E629EC"/>
    <w:rsid w:val="00E639DC"/>
    <w:rsid w:val="00E67E1E"/>
    <w:rsid w:val="00E76E84"/>
    <w:rsid w:val="00E76F85"/>
    <w:rsid w:val="00E8343A"/>
    <w:rsid w:val="00E83526"/>
    <w:rsid w:val="00E8491D"/>
    <w:rsid w:val="00EA5A16"/>
    <w:rsid w:val="00EA5DA8"/>
    <w:rsid w:val="00EA63B4"/>
    <w:rsid w:val="00EB4878"/>
    <w:rsid w:val="00EB7BDF"/>
    <w:rsid w:val="00EB7C3D"/>
    <w:rsid w:val="00EC293F"/>
    <w:rsid w:val="00EC4B72"/>
    <w:rsid w:val="00ED0D37"/>
    <w:rsid w:val="00ED52F0"/>
    <w:rsid w:val="00EE390E"/>
    <w:rsid w:val="00EE7D27"/>
    <w:rsid w:val="00EF193C"/>
    <w:rsid w:val="00EF2D27"/>
    <w:rsid w:val="00EF30F6"/>
    <w:rsid w:val="00EF4DBC"/>
    <w:rsid w:val="00EF5947"/>
    <w:rsid w:val="00F04091"/>
    <w:rsid w:val="00F040DA"/>
    <w:rsid w:val="00F0628F"/>
    <w:rsid w:val="00F076E2"/>
    <w:rsid w:val="00F146D4"/>
    <w:rsid w:val="00F20A84"/>
    <w:rsid w:val="00F32279"/>
    <w:rsid w:val="00F44B52"/>
    <w:rsid w:val="00F53209"/>
    <w:rsid w:val="00F5422A"/>
    <w:rsid w:val="00F5540F"/>
    <w:rsid w:val="00F622C2"/>
    <w:rsid w:val="00F64DE4"/>
    <w:rsid w:val="00F72D93"/>
    <w:rsid w:val="00F73395"/>
    <w:rsid w:val="00F73D98"/>
    <w:rsid w:val="00F8069A"/>
    <w:rsid w:val="00F8135B"/>
    <w:rsid w:val="00F856D3"/>
    <w:rsid w:val="00F871D0"/>
    <w:rsid w:val="00F87ED6"/>
    <w:rsid w:val="00F92559"/>
    <w:rsid w:val="00FC1916"/>
    <w:rsid w:val="00FD2250"/>
    <w:rsid w:val="00FF028F"/>
    <w:rsid w:val="00FF1AB8"/>
    <w:rsid w:val="00FF642A"/>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F0AC08"/>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08A"/>
    <w:pPr>
      <w:spacing w:before="120"/>
    </w:pPr>
    <w:rPr>
      <w:rFonts w:eastAsia="Times New Roman"/>
      <w:sz w:val="22"/>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602118"/>
    <w:pPr>
      <w:keepNext/>
      <w:keepLines/>
      <w:spacing w:before="200" w:after="1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locked/>
    <w:rsid w:val="00602118"/>
    <w:rPr>
      <w:rFonts w:eastAsia="Times New Roman"/>
      <w:b/>
      <w:bCs/>
      <w:sz w:val="22"/>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rsid w:val="00A10468"/>
    <w:pPr>
      <w:tabs>
        <w:tab w:val="center" w:pos="4680"/>
        <w:tab w:val="right" w:pos="9360"/>
      </w:tabs>
    </w:pPr>
  </w:style>
  <w:style w:type="character" w:customStyle="1" w:styleId="FooterChar">
    <w:name w:val="Footer Char"/>
    <w:link w:val="Footer"/>
    <w:uiPriority w:val="99"/>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paragraph" w:styleId="NormalWeb">
    <w:name w:val="Normal (Web)"/>
    <w:basedOn w:val="Normal"/>
    <w:uiPriority w:val="99"/>
    <w:semiHidden/>
    <w:unhideWhenUsed/>
    <w:rsid w:val="00B94BD4"/>
    <w:pPr>
      <w:spacing w:before="100" w:beforeAutospacing="1" w:after="100" w:afterAutospacing="1"/>
    </w:pPr>
    <w:rPr>
      <w:rFonts w:ascii="Times New Roman" w:hAnsi="Times New Roman"/>
      <w:sz w:val="24"/>
      <w:szCs w:val="24"/>
    </w:rPr>
  </w:style>
  <w:style w:type="paragraph" w:styleId="FootnoteText">
    <w:name w:val="footnote text"/>
    <w:basedOn w:val="Normal"/>
    <w:link w:val="FootnoteTextChar"/>
    <w:uiPriority w:val="99"/>
    <w:semiHidden/>
    <w:unhideWhenUsed/>
    <w:rsid w:val="00D213AF"/>
    <w:rPr>
      <w:sz w:val="20"/>
    </w:rPr>
  </w:style>
  <w:style w:type="character" w:customStyle="1" w:styleId="FootnoteTextChar">
    <w:name w:val="Footnote Text Char"/>
    <w:basedOn w:val="DefaultParagraphFont"/>
    <w:link w:val="FootnoteText"/>
    <w:uiPriority w:val="99"/>
    <w:semiHidden/>
    <w:rsid w:val="00D213AF"/>
    <w:rPr>
      <w:rFonts w:ascii="Arial" w:eastAsia="Times New Roman" w:hAnsi="Arial"/>
    </w:rPr>
  </w:style>
  <w:style w:type="character" w:styleId="FootnoteReference">
    <w:name w:val="footnote reference"/>
    <w:basedOn w:val="DefaultParagraphFont"/>
    <w:uiPriority w:val="99"/>
    <w:semiHidden/>
    <w:unhideWhenUsed/>
    <w:rsid w:val="00D213AF"/>
    <w:rPr>
      <w:vertAlign w:val="superscript"/>
    </w:rPr>
  </w:style>
  <w:style w:type="paragraph" w:customStyle="1" w:styleId="ListLevel1">
    <w:name w:val="List Level 1"/>
    <w:basedOn w:val="Normal"/>
    <w:qFormat/>
    <w:rsid w:val="002C1174"/>
    <w:pPr>
      <w:numPr>
        <w:numId w:val="3"/>
      </w:numPr>
    </w:pPr>
    <w:rPr>
      <w:rFonts w:ascii="Arial" w:hAnsi="Arial"/>
      <w:sz w:val="20"/>
    </w:rPr>
  </w:style>
  <w:style w:type="paragraph" w:customStyle="1" w:styleId="ListLevel2">
    <w:name w:val="List Level 2"/>
    <w:basedOn w:val="ListLevel1"/>
    <w:qFormat/>
    <w:rsid w:val="002C1174"/>
    <w:pPr>
      <w:numPr>
        <w:ilvl w:val="1"/>
      </w:numPr>
    </w:pPr>
  </w:style>
  <w:style w:type="paragraph" w:customStyle="1" w:styleId="ListLevel3">
    <w:name w:val="List Level 3"/>
    <w:basedOn w:val="ListLevel2"/>
    <w:qFormat/>
    <w:rsid w:val="002C1174"/>
    <w:pPr>
      <w:numPr>
        <w:ilvl w:val="2"/>
      </w:numPr>
      <w:spacing w:before="0"/>
      <w:contextualSpacing/>
    </w:pPr>
  </w:style>
  <w:style w:type="paragraph" w:customStyle="1" w:styleId="ListLevel4">
    <w:name w:val="List Level 4"/>
    <w:basedOn w:val="ListLevel3"/>
    <w:qFormat/>
    <w:rsid w:val="002C1174"/>
    <w:pPr>
      <w:numPr>
        <w:ilvl w:val="3"/>
      </w:numPr>
    </w:pPr>
  </w:style>
  <w:style w:type="paragraph" w:styleId="Revision">
    <w:name w:val="Revision"/>
    <w:hidden/>
    <w:uiPriority w:val="99"/>
    <w:semiHidden/>
    <w:rsid w:val="00C37486"/>
    <w:rPr>
      <w:rFonts w:eastAsia="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9899">
      <w:bodyDiv w:val="1"/>
      <w:marLeft w:val="0"/>
      <w:marRight w:val="0"/>
      <w:marTop w:val="0"/>
      <w:marBottom w:val="0"/>
      <w:divBdr>
        <w:top w:val="none" w:sz="0" w:space="0" w:color="auto"/>
        <w:left w:val="none" w:sz="0" w:space="0" w:color="auto"/>
        <w:bottom w:val="none" w:sz="0" w:space="0" w:color="auto"/>
        <w:right w:val="none" w:sz="0" w:space="0" w:color="auto"/>
      </w:divBdr>
    </w:div>
    <w:div w:id="261188281">
      <w:bodyDiv w:val="1"/>
      <w:marLeft w:val="0"/>
      <w:marRight w:val="0"/>
      <w:marTop w:val="0"/>
      <w:marBottom w:val="0"/>
      <w:divBdr>
        <w:top w:val="none" w:sz="0" w:space="0" w:color="auto"/>
        <w:left w:val="none" w:sz="0" w:space="0" w:color="auto"/>
        <w:bottom w:val="none" w:sz="0" w:space="0" w:color="auto"/>
        <w:right w:val="none" w:sz="0" w:space="0" w:color="auto"/>
      </w:divBdr>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874273596">
      <w:bodyDiv w:val="1"/>
      <w:marLeft w:val="0"/>
      <w:marRight w:val="0"/>
      <w:marTop w:val="0"/>
      <w:marBottom w:val="0"/>
      <w:divBdr>
        <w:top w:val="none" w:sz="0" w:space="0" w:color="auto"/>
        <w:left w:val="none" w:sz="0" w:space="0" w:color="auto"/>
        <w:bottom w:val="none" w:sz="0" w:space="0" w:color="auto"/>
        <w:right w:val="none" w:sz="0" w:space="0" w:color="auto"/>
      </w:divBdr>
    </w:div>
    <w:div w:id="1078602257">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4295268">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 w:id="2098549974">
      <w:bodyDiv w:val="1"/>
      <w:marLeft w:val="0"/>
      <w:marRight w:val="0"/>
      <w:marTop w:val="0"/>
      <w:marBottom w:val="0"/>
      <w:divBdr>
        <w:top w:val="none" w:sz="0" w:space="0" w:color="auto"/>
        <w:left w:val="none" w:sz="0" w:space="0" w:color="auto"/>
        <w:bottom w:val="none" w:sz="0" w:space="0" w:color="auto"/>
        <w:right w:val="none" w:sz="0" w:space="0" w:color="auto"/>
      </w:divBdr>
    </w:div>
    <w:div w:id="213151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7B578-0C01-4274-B0BB-B7FCEEC6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Conor Shea</cp:lastModifiedBy>
  <cp:revision>3</cp:revision>
  <cp:lastPrinted>2010-10-25T23:05:00Z</cp:lastPrinted>
  <dcterms:created xsi:type="dcterms:W3CDTF">2023-11-20T19:07:00Z</dcterms:created>
  <dcterms:modified xsi:type="dcterms:W3CDTF">2023-11-20T19:07:00Z</dcterms:modified>
</cp:coreProperties>
</file>