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CD384" w14:textId="139E6F4D" w:rsidR="008F1872" w:rsidRDefault="00B279A3"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0DF6E8C" wp14:editId="2397DA4D">
                <wp:simplePos x="0" y="0"/>
                <wp:positionH relativeFrom="column">
                  <wp:posOffset>1186815</wp:posOffset>
                </wp:positionH>
                <wp:positionV relativeFrom="paragraph">
                  <wp:posOffset>873760</wp:posOffset>
                </wp:positionV>
                <wp:extent cx="5570855" cy="395605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0855" cy="395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3F79F0" w14:textId="77777777" w:rsidR="00922D4B" w:rsidRDefault="00922D4B">
                            <w:pPr>
                              <w:rPr>
                                <w:rFonts w:ascii="Arial" w:hAnsi="Arial" w:cs="Arial"/>
                                <w:color w:val="3399FF"/>
                                <w:sz w:val="22"/>
                              </w:rPr>
                            </w:pPr>
                            <w:smartTag w:uri="urn:schemas-microsoft-com:office:smarttags" w:element="address">
                              <w:smartTag w:uri="urn:schemas-microsoft-com:office:smarttags" w:element="Street">
                                <w:r>
                                  <w:rPr>
                                    <w:rFonts w:ascii="Arial" w:hAnsi="Arial" w:cs="Arial"/>
                                    <w:color w:val="3399FF"/>
                                    <w:sz w:val="22"/>
                                  </w:rPr>
                                  <w:t>P.O. Box</w:t>
                                </w:r>
                              </w:smartTag>
                              <w:r>
                                <w:rPr>
                                  <w:rFonts w:ascii="Arial" w:hAnsi="Arial" w:cs="Arial"/>
                                  <w:color w:val="3399FF"/>
                                  <w:sz w:val="22"/>
                                </w:rPr>
                                <w:t xml:space="preserve"> 1300</w:t>
                              </w:r>
                            </w:smartTag>
                            <w:r>
                              <w:rPr>
                                <w:rFonts w:ascii="Arial" w:hAnsi="Arial" w:cs="Arial"/>
                                <w:color w:val="3399FF"/>
                                <w:sz w:val="22"/>
                              </w:rPr>
                              <w:t xml:space="preserve">, </w:t>
                            </w:r>
                            <w:smartTag w:uri="urn:schemas-microsoft-com:office:smarttags" w:element="Street">
                              <w:r>
                                <w:rPr>
                                  <w:rFonts w:ascii="Arial" w:hAnsi="Arial" w:cs="Arial"/>
                                  <w:color w:val="3399FF"/>
                                  <w:sz w:val="22"/>
                                </w:rPr>
                                <w:t>1313 South Main Street</w:t>
                              </w:r>
                            </w:smartTag>
                            <w:r>
                              <w:rPr>
                                <w:rFonts w:ascii="Arial" w:hAnsi="Arial" w:cs="Arial"/>
                                <w:color w:val="3399FF"/>
                                <w:sz w:val="22"/>
                              </w:rPr>
                              <w:t xml:space="preserve">, </w:t>
                            </w:r>
                            <w:smartTag w:uri="urn:schemas-microsoft-com:office:smarttags" w:element="City">
                              <w:r>
                                <w:rPr>
                                  <w:rFonts w:ascii="Arial" w:hAnsi="Arial" w:cs="Arial"/>
                                  <w:color w:val="3399FF"/>
                                  <w:sz w:val="22"/>
                                </w:rPr>
                                <w:t>Weaverville</w:t>
                              </w:r>
                            </w:smartTag>
                            <w:r>
                              <w:rPr>
                                <w:rFonts w:ascii="Arial" w:hAnsi="Arial" w:cs="Arial"/>
                                <w:color w:val="3399FF"/>
                                <w:sz w:val="22"/>
                              </w:rPr>
                              <w:t>, California  96093</w:t>
                            </w:r>
                          </w:p>
                          <w:p w14:paraId="7535B2FE" w14:textId="77777777" w:rsidR="00922D4B" w:rsidRDefault="00922D4B">
                            <w:pPr>
                              <w:rPr>
                                <w:rFonts w:ascii="Arial" w:hAnsi="Arial" w:cs="Arial"/>
                                <w:color w:val="3399FF"/>
                                <w:sz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3399FF"/>
                                <w:sz w:val="22"/>
                              </w:rPr>
                              <w:t>Telephone: 530-623-1800, Fax: 530-623-5944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DF6E8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3.45pt;margin-top:68.8pt;width:438.65pt;height:31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" stroked="f">
                <v:textbox>
                  <w:txbxContent>
                    <w:p w14:paraId="433F79F0" w14:textId="77777777" w:rsidR="00922D4B" w:rsidRDefault="00922D4B">
                      <w:pPr>
                        <w:rPr>
                          <w:rFonts w:ascii="Arial" w:hAnsi="Arial" w:cs="Arial"/>
                          <w:color w:val="3399FF"/>
                          <w:sz w:val="22"/>
                        </w:rPr>
                      </w:pPr>
                      <w:smartTag w:uri="urn:schemas-microsoft-com:office:smarttags" w:element="address">
                        <w:smartTag w:uri="urn:schemas-microsoft-com:office:smarttags" w:element="Street">
                          <w:r>
                            <w:rPr>
                              <w:rFonts w:ascii="Arial" w:hAnsi="Arial" w:cs="Arial"/>
                              <w:color w:val="3399FF"/>
                              <w:sz w:val="22"/>
                            </w:rPr>
                            <w:t>P.O. Box</w:t>
                          </w:r>
                        </w:smartTag>
                        <w:r>
                          <w:rPr>
                            <w:rFonts w:ascii="Arial" w:hAnsi="Arial" w:cs="Arial"/>
                            <w:color w:val="3399FF"/>
                            <w:sz w:val="22"/>
                          </w:rPr>
                          <w:t xml:space="preserve"> 1300</w:t>
                        </w:r>
                      </w:smartTag>
                      <w:r>
                        <w:rPr>
                          <w:rFonts w:ascii="Arial" w:hAnsi="Arial" w:cs="Arial"/>
                          <w:color w:val="3399FF"/>
                          <w:sz w:val="22"/>
                        </w:rPr>
                        <w:t xml:space="preserve">, </w:t>
                      </w:r>
                      <w:smartTag w:uri="urn:schemas-microsoft-com:office:smarttags" w:element="Street">
                        <w:r>
                          <w:rPr>
                            <w:rFonts w:ascii="Arial" w:hAnsi="Arial" w:cs="Arial"/>
                            <w:color w:val="3399FF"/>
                            <w:sz w:val="22"/>
                          </w:rPr>
                          <w:t>1313 South Main Street</w:t>
                        </w:r>
                      </w:smartTag>
                      <w:r>
                        <w:rPr>
                          <w:rFonts w:ascii="Arial" w:hAnsi="Arial" w:cs="Arial"/>
                          <w:color w:val="3399FF"/>
                          <w:sz w:val="22"/>
                        </w:rPr>
                        <w:t xml:space="preserve">, </w:t>
                      </w:r>
                      <w:smartTag w:uri="urn:schemas-microsoft-com:office:smarttags" w:element="City">
                        <w:r>
                          <w:rPr>
                            <w:rFonts w:ascii="Arial" w:hAnsi="Arial" w:cs="Arial"/>
                            <w:color w:val="3399FF"/>
                            <w:sz w:val="22"/>
                          </w:rPr>
                          <w:t>Weaverville</w:t>
                        </w:r>
                      </w:smartTag>
                      <w:r>
                        <w:rPr>
                          <w:rFonts w:ascii="Arial" w:hAnsi="Arial" w:cs="Arial"/>
                          <w:color w:val="3399FF"/>
                          <w:sz w:val="22"/>
                        </w:rPr>
                        <w:t>, California  96093</w:t>
                      </w:r>
                    </w:p>
                    <w:p w14:paraId="7535B2FE" w14:textId="77777777" w:rsidR="00922D4B" w:rsidRDefault="00922D4B">
                      <w:pPr>
                        <w:rPr>
                          <w:rFonts w:ascii="Arial" w:hAnsi="Arial" w:cs="Arial"/>
                          <w:color w:val="3399FF"/>
                          <w:sz w:val="22"/>
                        </w:rPr>
                      </w:pPr>
                      <w:r>
                        <w:rPr>
                          <w:rFonts w:ascii="Arial" w:hAnsi="Arial" w:cs="Arial"/>
                          <w:color w:val="3399FF"/>
                          <w:sz w:val="22"/>
                        </w:rPr>
                        <w:t>Telephone: 530-623-1800, Fax: 530-623-5944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6A099EC" wp14:editId="1DAB2BEC">
                <wp:simplePos x="0" y="0"/>
                <wp:positionH relativeFrom="column">
                  <wp:posOffset>1186180</wp:posOffset>
                </wp:positionH>
                <wp:positionV relativeFrom="paragraph">
                  <wp:posOffset>458470</wp:posOffset>
                </wp:positionV>
                <wp:extent cx="5570855" cy="504190"/>
                <wp:effectExtent l="0" t="0" r="0" b="127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0855" cy="504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9C2325" w14:textId="77777777" w:rsidR="00922D4B" w:rsidRDefault="00922D4B">
                            <w:pPr>
                              <w:pStyle w:val="Heading1"/>
                              <w:spacing w:line="192" w:lineRule="auto"/>
                              <w:rPr>
                                <w:color w:val="3399FF"/>
                                <w:sz w:val="34"/>
                              </w:rPr>
                            </w:pPr>
                            <w:r>
                              <w:rPr>
                                <w:color w:val="3399FF"/>
                                <w:sz w:val="34"/>
                              </w:rPr>
                              <w:t>Trinity River Restoration Program (TRRP)</w:t>
                            </w:r>
                          </w:p>
                          <w:p w14:paraId="68FCFE3B" w14:textId="2F6F8B95" w:rsidR="00922D4B" w:rsidRDefault="00B279A3">
                            <w:pPr>
                              <w:spacing w:line="192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60567B3" wp14:editId="338C7BA1">
                                  <wp:extent cx="5248275" cy="66675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48275" cy="666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A099EC" id="Text Box 3" o:spid="_x0000_s1027" type="#_x0000_t202" style="position:absolute;margin-left:93.4pt;margin-top:36.1pt;width:438.65pt;height:39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" stroked="f">
                <v:textbox>
                  <w:txbxContent>
                    <w:p w14:paraId="089C2325" w14:textId="77777777" w:rsidR="00922D4B" w:rsidRDefault="00922D4B">
                      <w:pPr>
                        <w:pStyle w:val="Heading1"/>
                        <w:spacing w:line="192" w:lineRule="auto"/>
                        <w:rPr>
                          <w:color w:val="3399FF"/>
                          <w:sz w:val="34"/>
                        </w:rPr>
                      </w:pPr>
                      <w:r>
                        <w:rPr>
                          <w:color w:val="3399FF"/>
                          <w:sz w:val="34"/>
                        </w:rPr>
                        <w:t>Trinity River Restoration Program (TRRP)</w:t>
                      </w:r>
                    </w:p>
                    <w:p w14:paraId="68FCFE3B" w14:textId="2F6F8B95" w:rsidR="00922D4B" w:rsidRDefault="00B279A3">
                      <w:pPr>
                        <w:spacing w:line="192" w:lineRule="auto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60567B3" wp14:editId="338C7BA1">
                            <wp:extent cx="5248275" cy="66675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48275" cy="666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A3DBAE5" wp14:editId="34B05ADC">
            <wp:extent cx="1152525" cy="11811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1B4BCB" w14:textId="77777777" w:rsidR="008F1872" w:rsidRDefault="008F1872"/>
    <w:p w14:paraId="6A37603E" w14:textId="7FF1FD64" w:rsidR="00BE271A" w:rsidRPr="002B3D6F" w:rsidRDefault="002B3D6F" w:rsidP="00BE271A">
      <w:pPr>
        <w:pStyle w:val="DocumentLabel"/>
        <w:pBdr>
          <w:top w:val="double" w:sz="6" w:space="7" w:color="808080"/>
          <w:bottom w:val="double" w:sz="6" w:space="7" w:color="808080"/>
        </w:pBdr>
        <w:rPr>
          <w:rFonts w:ascii="Times New Roman" w:hAnsi="Times New Roman"/>
          <w:sz w:val="22"/>
          <w:szCs w:val="22"/>
        </w:rPr>
      </w:pPr>
      <w:r w:rsidRPr="002B3D6F">
        <w:rPr>
          <w:rFonts w:ascii="Times New Roman" w:hAnsi="Times New Roman"/>
          <w:sz w:val="22"/>
          <w:szCs w:val="22"/>
        </w:rPr>
        <w:t xml:space="preserve">Technical </w:t>
      </w:r>
      <w:r w:rsidR="00BE271A" w:rsidRPr="002B3D6F">
        <w:rPr>
          <w:rFonts w:ascii="Times New Roman" w:hAnsi="Times New Roman"/>
          <w:sz w:val="22"/>
          <w:szCs w:val="22"/>
        </w:rPr>
        <w:t>MemoranduM</w:t>
      </w:r>
    </w:p>
    <w:p w14:paraId="69741EE3" w14:textId="68D9C2EC" w:rsidR="00BE271A" w:rsidRDefault="00BE271A" w:rsidP="00BE271A">
      <w:pPr>
        <w:pStyle w:val="MessageHeader"/>
        <w:rPr>
          <w:rFonts w:ascii="Times New Roman" w:hAnsi="Times New Roman"/>
          <w:sz w:val="24"/>
          <w:szCs w:val="24"/>
        </w:rPr>
      </w:pPr>
      <w:r w:rsidRPr="002B3D6F">
        <w:rPr>
          <w:rStyle w:val="MessageHeaderLabel"/>
          <w:rFonts w:ascii="Times New Roman" w:hAnsi="Times New Roman"/>
          <w:sz w:val="24"/>
          <w:szCs w:val="24"/>
        </w:rPr>
        <w:t>To:</w:t>
      </w:r>
      <w:r w:rsidRPr="002B3D6F">
        <w:rPr>
          <w:rFonts w:ascii="Times New Roman" w:hAnsi="Times New Roman"/>
          <w:sz w:val="24"/>
          <w:szCs w:val="24"/>
        </w:rPr>
        <w:tab/>
      </w:r>
      <w:r w:rsidR="00C95379">
        <w:rPr>
          <w:rFonts w:ascii="Times New Roman" w:hAnsi="Times New Roman"/>
          <w:sz w:val="24"/>
          <w:szCs w:val="24"/>
        </w:rPr>
        <w:t>eRIC pETERSON, aCTING sCIENCE cOORDINATOR, idt CO-COORDINATOR</w:t>
      </w:r>
    </w:p>
    <w:p w14:paraId="7D70B31E" w14:textId="0F6C6209" w:rsidR="00C95379" w:rsidRPr="00D2331C" w:rsidRDefault="00C95379" w:rsidP="00BE271A">
      <w:pPr>
        <w:pStyle w:val="MessageHeader"/>
        <w:rPr>
          <w:rFonts w:ascii="Times New Roman" w:hAnsi="Times New Roman"/>
          <w:b/>
          <w:bCs/>
          <w:sz w:val="24"/>
          <w:szCs w:val="24"/>
        </w:rPr>
      </w:pPr>
      <w:r w:rsidRPr="00D2331C">
        <w:rPr>
          <w:rStyle w:val="MessageHeaderLabel"/>
          <w:rFonts w:ascii="Times New Roman" w:hAnsi="Times New Roman"/>
          <w:b w:val="0"/>
          <w:bCs/>
          <w:sz w:val="24"/>
          <w:szCs w:val="24"/>
        </w:rPr>
        <w:tab/>
        <w:t>jAMES lEE</w:t>
      </w:r>
      <w:r w:rsidR="00D2331C">
        <w:rPr>
          <w:rStyle w:val="MessageHeaderLabel"/>
          <w:rFonts w:ascii="Times New Roman" w:hAnsi="Times New Roman"/>
          <w:b w:val="0"/>
          <w:bCs/>
          <w:sz w:val="24"/>
          <w:szCs w:val="24"/>
        </w:rPr>
        <w:t>, iMPLEMENTATION BRANCH CHIEF, idt CO-COORIDNATOR</w:t>
      </w:r>
    </w:p>
    <w:p w14:paraId="26D1C7AD" w14:textId="53811EA6" w:rsidR="00BE271A" w:rsidRPr="002B3D6F" w:rsidRDefault="00BE271A" w:rsidP="00BE271A">
      <w:pPr>
        <w:pStyle w:val="MessageHeader"/>
        <w:rPr>
          <w:rFonts w:ascii="Times New Roman" w:hAnsi="Times New Roman"/>
          <w:sz w:val="24"/>
          <w:szCs w:val="24"/>
        </w:rPr>
      </w:pPr>
      <w:r w:rsidRPr="002B3D6F">
        <w:rPr>
          <w:rStyle w:val="MessageHeaderLabel"/>
          <w:rFonts w:ascii="Times New Roman" w:hAnsi="Times New Roman"/>
          <w:sz w:val="24"/>
          <w:szCs w:val="24"/>
        </w:rPr>
        <w:t>From:</w:t>
      </w:r>
      <w:r w:rsidRPr="002B3D6F">
        <w:rPr>
          <w:rFonts w:ascii="Times New Roman" w:hAnsi="Times New Roman"/>
          <w:sz w:val="24"/>
          <w:szCs w:val="24"/>
        </w:rPr>
        <w:tab/>
      </w:r>
      <w:r w:rsidR="00E77338">
        <w:rPr>
          <w:rFonts w:ascii="Times New Roman" w:hAnsi="Times New Roman"/>
          <w:sz w:val="24"/>
          <w:szCs w:val="24"/>
        </w:rPr>
        <w:t>Ken Lindke</w:t>
      </w:r>
      <w:r w:rsidR="00200792">
        <w:rPr>
          <w:rFonts w:ascii="Times New Roman" w:hAnsi="Times New Roman"/>
          <w:sz w:val="24"/>
          <w:szCs w:val="24"/>
        </w:rPr>
        <w:t xml:space="preserve">, </w:t>
      </w:r>
      <w:r w:rsidR="00E77338">
        <w:rPr>
          <w:rFonts w:ascii="Times New Roman" w:hAnsi="Times New Roman"/>
          <w:sz w:val="24"/>
          <w:szCs w:val="24"/>
        </w:rPr>
        <w:t>Flow workgroup</w:t>
      </w:r>
      <w:r w:rsidR="00200792">
        <w:rPr>
          <w:rFonts w:ascii="Times New Roman" w:hAnsi="Times New Roman"/>
          <w:sz w:val="24"/>
          <w:szCs w:val="24"/>
        </w:rPr>
        <w:t xml:space="preserve"> Coordinator</w:t>
      </w:r>
      <w:r w:rsidR="002B3D6F" w:rsidRPr="002B3D6F">
        <w:rPr>
          <w:rFonts w:ascii="Times New Roman" w:hAnsi="Times New Roman"/>
          <w:sz w:val="24"/>
          <w:szCs w:val="24"/>
        </w:rPr>
        <w:tab/>
      </w:r>
    </w:p>
    <w:p w14:paraId="58E61030" w14:textId="16259338" w:rsidR="00BE271A" w:rsidRPr="002B3D6F" w:rsidRDefault="00BE271A" w:rsidP="00BE271A">
      <w:pPr>
        <w:pStyle w:val="MessageHeader"/>
        <w:rPr>
          <w:rStyle w:val="MessageHeaderLabel"/>
          <w:rFonts w:ascii="Times New Roman" w:hAnsi="Times New Roman"/>
          <w:b w:val="0"/>
          <w:sz w:val="24"/>
          <w:szCs w:val="24"/>
        </w:rPr>
      </w:pPr>
      <w:r w:rsidRPr="002B3D6F">
        <w:rPr>
          <w:rStyle w:val="MessageHeaderLabel"/>
          <w:rFonts w:ascii="Times New Roman" w:hAnsi="Times New Roman"/>
          <w:sz w:val="24"/>
          <w:szCs w:val="24"/>
        </w:rPr>
        <w:t>CC:</w:t>
      </w:r>
      <w:r w:rsidRPr="002B3D6F">
        <w:rPr>
          <w:rFonts w:ascii="Times New Roman" w:hAnsi="Times New Roman"/>
          <w:sz w:val="24"/>
          <w:szCs w:val="24"/>
        </w:rPr>
        <w:tab/>
      </w:r>
      <w:r w:rsidR="00D2331C">
        <w:rPr>
          <w:rFonts w:ascii="Times New Roman" w:hAnsi="Times New Roman"/>
          <w:sz w:val="24"/>
          <w:szCs w:val="24"/>
        </w:rPr>
        <w:t>mIKE dIXON, eXECUTIVE dIRECTOR</w:t>
      </w:r>
    </w:p>
    <w:p w14:paraId="0D07E133" w14:textId="22FDAA58" w:rsidR="00BE271A" w:rsidRPr="002B3D6F" w:rsidRDefault="00BE271A" w:rsidP="00BE271A">
      <w:pPr>
        <w:pStyle w:val="MessageHeader"/>
        <w:rPr>
          <w:rFonts w:ascii="Times New Roman" w:hAnsi="Times New Roman"/>
          <w:sz w:val="24"/>
          <w:szCs w:val="24"/>
        </w:rPr>
      </w:pPr>
      <w:r w:rsidRPr="002B3D6F">
        <w:rPr>
          <w:rStyle w:val="MessageHeaderLabel"/>
          <w:rFonts w:ascii="Times New Roman" w:hAnsi="Times New Roman"/>
          <w:sz w:val="24"/>
          <w:szCs w:val="24"/>
        </w:rPr>
        <w:t>subject:</w:t>
      </w:r>
      <w:r w:rsidR="002B3D6F" w:rsidRPr="002B3D6F">
        <w:rPr>
          <w:rFonts w:ascii="Times New Roman" w:hAnsi="Times New Roman"/>
          <w:b/>
          <w:sz w:val="24"/>
          <w:szCs w:val="24"/>
        </w:rPr>
        <w:t xml:space="preserve"> </w:t>
      </w:r>
      <w:r w:rsidR="00200792">
        <w:rPr>
          <w:rFonts w:ascii="Times New Roman" w:hAnsi="Times New Roman"/>
          <w:sz w:val="24"/>
          <w:szCs w:val="24"/>
        </w:rPr>
        <w:t xml:space="preserve">Recommendation from </w:t>
      </w:r>
      <w:r w:rsidR="00E77338">
        <w:rPr>
          <w:rFonts w:ascii="Times New Roman" w:hAnsi="Times New Roman"/>
          <w:sz w:val="24"/>
          <w:szCs w:val="24"/>
        </w:rPr>
        <w:t xml:space="preserve">Flow workgroup to </w:t>
      </w:r>
      <w:r w:rsidR="00631F87">
        <w:rPr>
          <w:rFonts w:ascii="Times New Roman" w:hAnsi="Times New Roman"/>
          <w:sz w:val="24"/>
          <w:szCs w:val="24"/>
        </w:rPr>
        <w:t xml:space="preserve">IDT on Water year 2024 flow </w:t>
      </w:r>
      <w:r w:rsidR="00DE469C">
        <w:rPr>
          <w:rFonts w:ascii="Times New Roman" w:hAnsi="Times New Roman"/>
          <w:sz w:val="24"/>
          <w:szCs w:val="24"/>
        </w:rPr>
        <w:t>release schedules</w:t>
      </w:r>
    </w:p>
    <w:p w14:paraId="438BE80C" w14:textId="2C15D012" w:rsidR="00D93057" w:rsidRDefault="00BE271A" w:rsidP="002B3D6F">
      <w:pPr>
        <w:pStyle w:val="MessageHeaderLast"/>
        <w:rPr>
          <w:rFonts w:ascii="Times New Roman" w:hAnsi="Times New Roman"/>
          <w:sz w:val="24"/>
          <w:szCs w:val="24"/>
        </w:rPr>
      </w:pPr>
      <w:r w:rsidRPr="002B3D6F">
        <w:rPr>
          <w:rStyle w:val="MessageHeaderLabel"/>
          <w:rFonts w:ascii="Times New Roman" w:hAnsi="Times New Roman"/>
          <w:sz w:val="24"/>
          <w:szCs w:val="24"/>
        </w:rPr>
        <w:t>Date:</w:t>
      </w:r>
      <w:r w:rsidRPr="002B3D6F">
        <w:rPr>
          <w:rFonts w:ascii="Times New Roman" w:hAnsi="Times New Roman"/>
          <w:sz w:val="24"/>
          <w:szCs w:val="24"/>
        </w:rPr>
        <w:t xml:space="preserve"> </w:t>
      </w:r>
      <w:r w:rsidRPr="002B3D6F">
        <w:rPr>
          <w:rFonts w:ascii="Times New Roman" w:hAnsi="Times New Roman"/>
          <w:sz w:val="24"/>
          <w:szCs w:val="24"/>
        </w:rPr>
        <w:tab/>
      </w:r>
      <w:r w:rsidR="00DE469C">
        <w:rPr>
          <w:rFonts w:ascii="Times New Roman" w:hAnsi="Times New Roman"/>
          <w:sz w:val="24"/>
          <w:szCs w:val="24"/>
        </w:rPr>
        <w:t>August</w:t>
      </w:r>
      <w:r w:rsidR="000E5F29">
        <w:rPr>
          <w:rFonts w:ascii="Times New Roman" w:hAnsi="Times New Roman"/>
          <w:sz w:val="24"/>
          <w:szCs w:val="24"/>
        </w:rPr>
        <w:t xml:space="preserve"> </w:t>
      </w:r>
      <w:r w:rsidR="00DE469C">
        <w:rPr>
          <w:rFonts w:ascii="Times New Roman" w:hAnsi="Times New Roman"/>
          <w:sz w:val="24"/>
          <w:szCs w:val="24"/>
        </w:rPr>
        <w:t>31</w:t>
      </w:r>
      <w:r w:rsidR="00200792">
        <w:rPr>
          <w:rFonts w:ascii="Times New Roman" w:hAnsi="Times New Roman"/>
          <w:sz w:val="24"/>
          <w:szCs w:val="24"/>
        </w:rPr>
        <w:t>, 2023</w:t>
      </w:r>
    </w:p>
    <w:p w14:paraId="02571A41" w14:textId="11A82370" w:rsidR="002B3D6F" w:rsidRPr="002B3D6F" w:rsidRDefault="00D93057" w:rsidP="002B3D6F">
      <w:pPr>
        <w:pStyle w:val="MessageHeaderLast"/>
        <w:rPr>
          <w:rFonts w:ascii="Times New Roman" w:hAnsi="Times New Roman"/>
          <w:sz w:val="24"/>
          <w:szCs w:val="24"/>
        </w:rPr>
      </w:pPr>
      <w:r>
        <w:rPr>
          <w:rStyle w:val="MessageHeaderLabel"/>
          <w:rFonts w:ascii="Times New Roman" w:hAnsi="Times New Roman"/>
          <w:sz w:val="24"/>
          <w:szCs w:val="24"/>
        </w:rPr>
        <w:t>ATTACHMENT:</w:t>
      </w:r>
      <w:r>
        <w:rPr>
          <w:rFonts w:ascii="Times New Roman" w:hAnsi="Times New Roman"/>
          <w:sz w:val="24"/>
          <w:szCs w:val="24"/>
        </w:rPr>
        <w:t xml:space="preserve"> </w:t>
      </w:r>
      <w:r w:rsidR="00E954CE">
        <w:rPr>
          <w:rFonts w:ascii="Times New Roman" w:hAnsi="Times New Roman"/>
          <w:sz w:val="24"/>
          <w:szCs w:val="24"/>
        </w:rPr>
        <w:t>Water year 2022 flow recommendation (2022-9-08_</w:t>
      </w:r>
      <w:r w:rsidR="00152BCA">
        <w:rPr>
          <w:rFonts w:ascii="Times New Roman" w:hAnsi="Times New Roman"/>
          <w:sz w:val="24"/>
          <w:szCs w:val="24"/>
        </w:rPr>
        <w:t>FLOWWG_MEMO-1.PDF)</w:t>
      </w:r>
      <w:r w:rsidR="00BE271A" w:rsidRPr="002B3D6F">
        <w:rPr>
          <w:rFonts w:ascii="Times New Roman" w:hAnsi="Times New Roman"/>
          <w:sz w:val="24"/>
          <w:szCs w:val="24"/>
        </w:rPr>
        <w:tab/>
      </w:r>
      <w:r w:rsidR="002B3D6F" w:rsidRPr="002B3D6F">
        <w:rPr>
          <w:rFonts w:ascii="Times New Roman" w:hAnsi="Times New Roman"/>
          <w:sz w:val="24"/>
          <w:szCs w:val="24"/>
        </w:rPr>
        <w:tab/>
      </w:r>
    </w:p>
    <w:p w14:paraId="071D1518" w14:textId="12FEE0AD" w:rsidR="00D93057" w:rsidRDefault="00D93057" w:rsidP="00D93057"/>
    <w:p w14:paraId="04449080" w14:textId="090A6491" w:rsidR="007D3859" w:rsidRDefault="008F4D34" w:rsidP="00F04C3E">
      <w:pPr>
        <w:rPr>
          <w:rStyle w:val="fontstyle01"/>
        </w:rPr>
      </w:pPr>
      <w:r>
        <w:rPr>
          <w:rStyle w:val="fontstyle01"/>
        </w:rPr>
        <w:t xml:space="preserve">The Flow Work Group (FWG) met August </w:t>
      </w:r>
      <w:r w:rsidR="00FD3876">
        <w:rPr>
          <w:rStyle w:val="fontstyle01"/>
        </w:rPr>
        <w:t>31</w:t>
      </w:r>
      <w:r>
        <w:rPr>
          <w:rStyle w:val="fontstyle01"/>
        </w:rPr>
        <w:t xml:space="preserve">, </w:t>
      </w:r>
      <w:proofErr w:type="gramStart"/>
      <w:r>
        <w:rPr>
          <w:rStyle w:val="fontstyle01"/>
        </w:rPr>
        <w:t>202</w:t>
      </w:r>
      <w:r w:rsidR="00FD3876">
        <w:rPr>
          <w:rStyle w:val="fontstyle01"/>
        </w:rPr>
        <w:t>3</w:t>
      </w:r>
      <w:proofErr w:type="gramEnd"/>
      <w:r>
        <w:rPr>
          <w:rStyle w:val="fontstyle01"/>
        </w:rPr>
        <w:t xml:space="preserve"> to discuss recommendations for flow releases</w:t>
      </w:r>
      <w:r w:rsidR="00D24882">
        <w:rPr>
          <w:rStyle w:val="fontstyle01"/>
        </w:rPr>
        <w:t xml:space="preserve"> </w:t>
      </w:r>
      <w:r>
        <w:rPr>
          <w:rStyle w:val="fontstyle01"/>
        </w:rPr>
        <w:t>from Lewiston Dam for water year 202</w:t>
      </w:r>
      <w:r w:rsidR="00FD3876">
        <w:rPr>
          <w:rStyle w:val="fontstyle01"/>
        </w:rPr>
        <w:t>4</w:t>
      </w:r>
      <w:r>
        <w:rPr>
          <w:rStyle w:val="fontstyle01"/>
        </w:rPr>
        <w:t>.</w:t>
      </w:r>
      <w:r w:rsidR="0043660D">
        <w:rPr>
          <w:rStyle w:val="fontstyle01"/>
        </w:rPr>
        <w:t xml:space="preserve"> The FWG</w:t>
      </w:r>
      <w:r w:rsidR="008A403A">
        <w:rPr>
          <w:rStyle w:val="fontstyle01"/>
        </w:rPr>
        <w:t xml:space="preserve"> </w:t>
      </w:r>
      <w:r w:rsidR="00C93FDE">
        <w:rPr>
          <w:rStyle w:val="fontstyle01"/>
        </w:rPr>
        <w:t xml:space="preserve">reached near </w:t>
      </w:r>
      <w:r w:rsidR="008A403A">
        <w:rPr>
          <w:rStyle w:val="fontstyle01"/>
        </w:rPr>
        <w:t>consensus</w:t>
      </w:r>
      <w:r w:rsidR="00FD73E5">
        <w:rPr>
          <w:rStyle w:val="fontstyle01"/>
        </w:rPr>
        <w:t>*</w:t>
      </w:r>
      <w:r w:rsidR="008A403A">
        <w:rPr>
          <w:rStyle w:val="fontstyle01"/>
        </w:rPr>
        <w:t xml:space="preserve"> </w:t>
      </w:r>
      <w:r w:rsidR="00F04C3E">
        <w:rPr>
          <w:rStyle w:val="fontstyle01"/>
        </w:rPr>
        <w:t>for a Water Year 2024 recommendation to</w:t>
      </w:r>
      <w:r w:rsidR="00C93FDE">
        <w:rPr>
          <w:rStyle w:val="fontstyle01"/>
        </w:rPr>
        <w:t xml:space="preserve"> </w:t>
      </w:r>
      <w:r w:rsidRPr="002250E9">
        <w:rPr>
          <w:rStyle w:val="fontstyle21"/>
          <w:i w:val="0"/>
          <w:iCs w:val="0"/>
        </w:rPr>
        <w:t>implement</w:t>
      </w:r>
      <w:r>
        <w:rPr>
          <w:rStyle w:val="fontstyle21"/>
        </w:rPr>
        <w:t xml:space="preserve"> </w:t>
      </w:r>
      <w:r>
        <w:rPr>
          <w:rStyle w:val="fontstyle01"/>
        </w:rPr>
        <w:t xml:space="preserve">the </w:t>
      </w:r>
      <w:r w:rsidR="006427E1">
        <w:rPr>
          <w:rStyle w:val="fontstyle01"/>
        </w:rPr>
        <w:t>winter variable flow components</w:t>
      </w:r>
      <w:r>
        <w:rPr>
          <w:rStyle w:val="fontstyle01"/>
        </w:rPr>
        <w:t xml:space="preserve"> </w:t>
      </w:r>
      <w:r w:rsidR="00662BF1">
        <w:rPr>
          <w:rStyle w:val="fontstyle01"/>
        </w:rPr>
        <w:t>approved</w:t>
      </w:r>
      <w:r>
        <w:rPr>
          <w:rStyle w:val="fontstyle01"/>
        </w:rPr>
        <w:t xml:space="preserve"> by the Trinity Management Council at their December 202</w:t>
      </w:r>
      <w:r w:rsidR="002250E9">
        <w:rPr>
          <w:rStyle w:val="fontstyle01"/>
        </w:rPr>
        <w:t>2</w:t>
      </w:r>
      <w:r>
        <w:rPr>
          <w:rStyle w:val="fontstyle01"/>
        </w:rPr>
        <w:t xml:space="preserve"> meeting</w:t>
      </w:r>
      <w:r w:rsidR="005E6F44">
        <w:rPr>
          <w:rStyle w:val="fontstyle01"/>
        </w:rPr>
        <w:t xml:space="preserve"> </w:t>
      </w:r>
      <w:r>
        <w:rPr>
          <w:rStyle w:val="fontstyle01"/>
        </w:rPr>
        <w:t>(</w:t>
      </w:r>
      <w:r w:rsidR="009B017E">
        <w:rPr>
          <w:rStyle w:val="fontstyle01"/>
        </w:rPr>
        <w:t xml:space="preserve">described in detail in the attached </w:t>
      </w:r>
      <w:r>
        <w:rPr>
          <w:rStyle w:val="fontstyle01"/>
        </w:rPr>
        <w:t xml:space="preserve">December 2, </w:t>
      </w:r>
      <w:proofErr w:type="gramStart"/>
      <w:r>
        <w:rPr>
          <w:rStyle w:val="fontstyle01"/>
        </w:rPr>
        <w:t>2021</w:t>
      </w:r>
      <w:proofErr w:type="gramEnd"/>
      <w:r>
        <w:rPr>
          <w:rStyle w:val="fontstyle01"/>
        </w:rPr>
        <w:t xml:space="preserve"> memo to TMC from IDT). Additionally, no new water management</w:t>
      </w:r>
      <w:r w:rsidR="005E6F44">
        <w:rPr>
          <w:rStyle w:val="fontstyle01"/>
        </w:rPr>
        <w:t xml:space="preserve"> </w:t>
      </w:r>
      <w:r>
        <w:rPr>
          <w:rStyle w:val="fontstyle01"/>
        </w:rPr>
        <w:t>methodologies have been developed or analyzed to date that would cause the FWG to</w:t>
      </w:r>
      <w:r w:rsidR="005E6F44">
        <w:rPr>
          <w:rStyle w:val="fontstyle01"/>
        </w:rPr>
        <w:t xml:space="preserve"> </w:t>
      </w:r>
      <w:r>
        <w:rPr>
          <w:rStyle w:val="fontstyle01"/>
        </w:rPr>
        <w:t xml:space="preserve">recommend anything other than that which was recommended last </w:t>
      </w:r>
      <w:r>
        <w:rPr>
          <w:rStyle w:val="fontstyle01"/>
        </w:rPr>
        <w:lastRenderedPageBreak/>
        <w:t>December. As new</w:t>
      </w:r>
      <w:r w:rsidR="005E6F44">
        <w:rPr>
          <w:rStyle w:val="fontstyle01"/>
        </w:rPr>
        <w:t xml:space="preserve"> </w:t>
      </w:r>
      <w:r>
        <w:rPr>
          <w:rStyle w:val="fontstyle01"/>
        </w:rPr>
        <w:t>information becomes available, the work group will re-examine the information for future</w:t>
      </w:r>
      <w:r w:rsidR="005E6F44">
        <w:rPr>
          <w:rStyle w:val="fontstyle01"/>
        </w:rPr>
        <w:t xml:space="preserve"> </w:t>
      </w:r>
      <w:r>
        <w:rPr>
          <w:rStyle w:val="fontstyle01"/>
        </w:rPr>
        <w:t>implementation recommendations. Our recommendations for water year 202</w:t>
      </w:r>
      <w:r w:rsidR="000122FD">
        <w:rPr>
          <w:rStyle w:val="fontstyle01"/>
        </w:rPr>
        <w:t>4</w:t>
      </w:r>
      <w:r>
        <w:rPr>
          <w:rStyle w:val="fontstyle01"/>
        </w:rPr>
        <w:t xml:space="preserve"> are summarized</w:t>
      </w:r>
      <w:r w:rsidR="005E6F44">
        <w:rPr>
          <w:rStyle w:val="fontstyle01"/>
        </w:rPr>
        <w:t xml:space="preserve"> </w:t>
      </w:r>
      <w:r>
        <w:rPr>
          <w:rStyle w:val="fontstyle01"/>
        </w:rPr>
        <w:t>below and further detailed in the attached memorandum from December 2, 2021:</w:t>
      </w:r>
    </w:p>
    <w:p w14:paraId="4BACE798" w14:textId="77777777" w:rsidR="00FD3876" w:rsidRDefault="008F4D34" w:rsidP="002B3D6F">
      <w:pPr>
        <w:rPr>
          <w:rStyle w:val="fontstyle01"/>
        </w:rPr>
      </w:pP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>1. A single peak flow event of 6,500 CFS (daily average) for the flow synchronization</w:t>
      </w:r>
      <w:r w:rsidR="005E6F44">
        <w:rPr>
          <w:rStyle w:val="fontstyle01"/>
        </w:rPr>
        <w:t xml:space="preserve"> </w:t>
      </w:r>
      <w:r>
        <w:rPr>
          <w:rStyle w:val="fontstyle01"/>
        </w:rPr>
        <w:t>period (December 15 to February 15) if triggered by flow event</w:t>
      </w:r>
    </w:p>
    <w:p w14:paraId="2E9FA5AE" w14:textId="25027DCA" w:rsidR="00FD3876" w:rsidRDefault="008F4D34" w:rsidP="002B3D6F">
      <w:pPr>
        <w:rPr>
          <w:rStyle w:val="fontstyle01"/>
        </w:rPr>
      </w:pP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 xml:space="preserve">2. One hydrograph covering the February 15 to April 15 </w:t>
      </w:r>
      <w:proofErr w:type="gramStart"/>
      <w:r>
        <w:rPr>
          <w:rStyle w:val="fontstyle01"/>
        </w:rPr>
        <w:t>time period</w:t>
      </w:r>
      <w:proofErr w:type="gramEnd"/>
      <w:r>
        <w:rPr>
          <w:rStyle w:val="fontstyle01"/>
        </w:rPr>
        <w:t xml:space="preserve"> scaled to three</w:t>
      </w:r>
      <w:r w:rsidR="00E732B0">
        <w:rPr>
          <w:rStyle w:val="fontstyle01"/>
        </w:rPr>
        <w:t xml:space="preserve"> </w:t>
      </w:r>
      <w:r>
        <w:rPr>
          <w:rStyle w:val="fontstyle01"/>
        </w:rPr>
        <w:t>different flow volumes depending on water year 202</w:t>
      </w:r>
      <w:r w:rsidR="004D67D8">
        <w:rPr>
          <w:rStyle w:val="fontstyle01"/>
        </w:rPr>
        <w:t>4</w:t>
      </w:r>
      <w:r>
        <w:rPr>
          <w:rStyle w:val="fontstyle01"/>
        </w:rPr>
        <w:t xml:space="preserve"> characteristics</w:t>
      </w:r>
    </w:p>
    <w:p w14:paraId="43340CF5" w14:textId="072C94AD" w:rsidR="00D24882" w:rsidRDefault="008F4D34" w:rsidP="002B3D6F">
      <w:pPr>
        <w:rPr>
          <w:rStyle w:val="fontstyle01"/>
        </w:rPr>
      </w:pP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 xml:space="preserve">3. One hydrograph covering the March 15 to April 15 </w:t>
      </w:r>
      <w:proofErr w:type="gramStart"/>
      <w:r>
        <w:rPr>
          <w:rStyle w:val="fontstyle01"/>
        </w:rPr>
        <w:t>time period</w:t>
      </w:r>
      <w:proofErr w:type="gramEnd"/>
      <w:r>
        <w:rPr>
          <w:rStyle w:val="fontstyle01"/>
        </w:rPr>
        <w:t xml:space="preserve"> scaled to three different</w:t>
      </w:r>
      <w:r w:rsidR="00E732B0">
        <w:rPr>
          <w:rStyle w:val="fontstyle01"/>
        </w:rPr>
        <w:t xml:space="preserve"> </w:t>
      </w:r>
      <w:r>
        <w:rPr>
          <w:rStyle w:val="fontstyle01"/>
        </w:rPr>
        <w:t>flow volumes depending on water year 202</w:t>
      </w:r>
      <w:r w:rsidR="004D67D8">
        <w:rPr>
          <w:rStyle w:val="fontstyle01"/>
        </w:rPr>
        <w:t>4</w:t>
      </w:r>
      <w:r>
        <w:rPr>
          <w:rStyle w:val="fontstyle01"/>
        </w:rPr>
        <w:t xml:space="preserve"> characteristics</w:t>
      </w:r>
    </w:p>
    <w:p w14:paraId="4FE666BB" w14:textId="0A47BC21" w:rsidR="00415C30" w:rsidRDefault="008F4D34" w:rsidP="002B3D6F">
      <w:pPr>
        <w:rPr>
          <w:rStyle w:val="fontstyle01"/>
        </w:rPr>
      </w:pP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>These flow components comport with the recently released Trinity River Winter Flow Project</w:t>
      </w:r>
      <w:r w:rsidR="00E732B0">
        <w:rPr>
          <w:rStyle w:val="fontstyle01"/>
        </w:rPr>
        <w:t xml:space="preserve"> </w:t>
      </w:r>
      <w:r>
        <w:rPr>
          <w:rStyle w:val="fontstyle01"/>
        </w:rPr>
        <w:t xml:space="preserve">report, available here: </w:t>
      </w:r>
      <w:r>
        <w:rPr>
          <w:rStyle w:val="fontstyle01"/>
          <w:color w:val="0563C1"/>
        </w:rPr>
        <w:t>https://www.trrp.net/library/document/?id=2566</w:t>
      </w:r>
      <w:r>
        <w:rPr>
          <w:rStyle w:val="fontstyle01"/>
        </w:rPr>
        <w:t>. Expected ecological</w:t>
      </w:r>
      <w:r w:rsidR="00E732B0">
        <w:rPr>
          <w:rStyle w:val="fontstyle01"/>
        </w:rPr>
        <w:t xml:space="preserve"> </w:t>
      </w:r>
      <w:r>
        <w:rPr>
          <w:rStyle w:val="fontstyle01"/>
        </w:rPr>
        <w:t>outcomes and monitoring techniques from the above recommendations are contained in Section</w:t>
      </w:r>
      <w:r w:rsidR="00E732B0">
        <w:rPr>
          <w:rStyle w:val="fontstyle01"/>
        </w:rPr>
        <w:t xml:space="preserve"> </w:t>
      </w:r>
      <w:r>
        <w:rPr>
          <w:rStyle w:val="fontstyle01"/>
        </w:rPr>
        <w:t>7 of that report. The FWG plans to meet again in the winter and spring of 202</w:t>
      </w:r>
      <w:r w:rsidR="000630A9">
        <w:rPr>
          <w:rStyle w:val="fontstyle01"/>
        </w:rPr>
        <w:t>4</w:t>
      </w:r>
      <w:r>
        <w:rPr>
          <w:rStyle w:val="fontstyle01"/>
        </w:rPr>
        <w:t xml:space="preserve"> to make</w:t>
      </w:r>
      <w:r w:rsidR="00E732B0">
        <w:rPr>
          <w:rStyle w:val="fontstyle01"/>
        </w:rPr>
        <w:t xml:space="preserve"> </w:t>
      </w:r>
      <w:r>
        <w:rPr>
          <w:rStyle w:val="fontstyle01"/>
        </w:rPr>
        <w:t>recommendations for scheduling the remaining ROD water volume that would be released after</w:t>
      </w:r>
      <w:r w:rsidR="00E732B0">
        <w:rPr>
          <w:rStyle w:val="fontstyle01"/>
        </w:rPr>
        <w:t xml:space="preserve"> </w:t>
      </w:r>
      <w:r>
        <w:rPr>
          <w:rStyle w:val="fontstyle01"/>
        </w:rPr>
        <w:t>April 15, 202</w:t>
      </w:r>
      <w:r w:rsidR="000630A9">
        <w:rPr>
          <w:rStyle w:val="fontstyle01"/>
        </w:rPr>
        <w:t>4</w:t>
      </w:r>
      <w:r>
        <w:rPr>
          <w:rStyle w:val="fontstyle01"/>
        </w:rPr>
        <w:t>. Elevated flows in the March 15 to April 15 period would be joined together with</w:t>
      </w:r>
      <w:r w:rsidR="00E732B0">
        <w:rPr>
          <w:rStyle w:val="fontstyle01"/>
        </w:rPr>
        <w:t xml:space="preserve"> </w:t>
      </w:r>
      <w:r>
        <w:rPr>
          <w:rStyle w:val="fontstyle01"/>
        </w:rPr>
        <w:t>TRRP’s spring flows beginning on April 15 to ensure a coherent and seamless flow release from</w:t>
      </w:r>
      <w:r w:rsidR="00E732B0">
        <w:rPr>
          <w:rStyle w:val="fontstyle01"/>
        </w:rPr>
        <w:t xml:space="preserve"> </w:t>
      </w:r>
      <w:r>
        <w:rPr>
          <w:rStyle w:val="fontstyle01"/>
        </w:rPr>
        <w:t>Lewiston Dam for water year 202</w:t>
      </w:r>
      <w:r w:rsidR="00A12D94">
        <w:rPr>
          <w:rStyle w:val="fontstyle01"/>
        </w:rPr>
        <w:t>4</w:t>
      </w:r>
      <w:r>
        <w:rPr>
          <w:rStyle w:val="fontstyle01"/>
        </w:rPr>
        <w:t>. The FWG looks forward to our upcoming discussions with</w:t>
      </w:r>
      <w:r w:rsidR="00E732B0">
        <w:rPr>
          <w:rStyle w:val="fontstyle01"/>
        </w:rPr>
        <w:t xml:space="preserve"> </w:t>
      </w:r>
      <w:r>
        <w:rPr>
          <w:rStyle w:val="fontstyle01"/>
        </w:rPr>
        <w:t xml:space="preserve">the Interdisciplinary Team, and </w:t>
      </w:r>
      <w:r w:rsidR="00A12D94">
        <w:rPr>
          <w:rStyle w:val="fontstyle01"/>
        </w:rPr>
        <w:t>the potential for a second year of</w:t>
      </w:r>
      <w:r>
        <w:rPr>
          <w:rStyle w:val="fontstyle01"/>
        </w:rPr>
        <w:t xml:space="preserve"> implementation of this exciting new flow release</w:t>
      </w:r>
      <w:r w:rsidR="00E732B0">
        <w:rPr>
          <w:rStyle w:val="fontstyle01"/>
        </w:rPr>
        <w:t xml:space="preserve"> </w:t>
      </w:r>
      <w:r>
        <w:rPr>
          <w:rStyle w:val="fontstyle01"/>
        </w:rPr>
        <w:t>methodology that we think marks a significant step forward in restoration of the Trinity River</w:t>
      </w:r>
      <w:r w:rsidR="00DE5CC6">
        <w:rPr>
          <w:rStyle w:val="fontstyle01"/>
        </w:rPr>
        <w:t>.</w:t>
      </w:r>
    </w:p>
    <w:p w14:paraId="5ABCB88F" w14:textId="77777777" w:rsidR="00DE5CC6" w:rsidRDefault="00DE5CC6" w:rsidP="002B3D6F">
      <w:pPr>
        <w:rPr>
          <w:rStyle w:val="fontstyle01"/>
        </w:rPr>
      </w:pPr>
    </w:p>
    <w:p w14:paraId="665E635D" w14:textId="7E5DB3FF" w:rsidR="00DE5CC6" w:rsidRDefault="00DE5CC6" w:rsidP="002B3D6F">
      <w:pPr>
        <w:rPr>
          <w:rStyle w:val="fontstyle01"/>
        </w:rPr>
      </w:pPr>
      <w:r>
        <w:rPr>
          <w:rStyle w:val="fontstyle01"/>
        </w:rPr>
        <w:t xml:space="preserve">Some additional discussion was had </w:t>
      </w:r>
      <w:r w:rsidR="0067480A">
        <w:rPr>
          <w:rStyle w:val="fontstyle01"/>
        </w:rPr>
        <w:t>regarding minor adjustments that may be possible upon approval by TMC</w:t>
      </w:r>
      <w:r w:rsidR="00694F58">
        <w:rPr>
          <w:rStyle w:val="fontstyle01"/>
        </w:rPr>
        <w:t xml:space="preserve"> to accommodate unforeseen or yet-to-be expressed </w:t>
      </w:r>
      <w:r w:rsidR="007A41B2">
        <w:rPr>
          <w:rStyle w:val="fontstyle01"/>
        </w:rPr>
        <w:t>concerns or needs. Examples include</w:t>
      </w:r>
      <w:r w:rsidR="00C348FB">
        <w:rPr>
          <w:rStyle w:val="fontstyle01"/>
        </w:rPr>
        <w:t>d</w:t>
      </w:r>
      <w:r w:rsidR="007A41B2">
        <w:rPr>
          <w:rStyle w:val="fontstyle01"/>
        </w:rPr>
        <w:t xml:space="preserve"> increasing the ramp down rate of </w:t>
      </w:r>
      <w:r w:rsidR="00C348FB">
        <w:rPr>
          <w:rStyle w:val="fontstyle01"/>
        </w:rPr>
        <w:t>the synchronized flow component to return to baseflow earlier</w:t>
      </w:r>
      <w:r w:rsidR="00F369EE">
        <w:rPr>
          <w:rStyle w:val="fontstyle01"/>
        </w:rPr>
        <w:t xml:space="preserve"> and</w:t>
      </w:r>
      <w:r w:rsidR="00C348FB">
        <w:rPr>
          <w:rStyle w:val="fontstyle01"/>
        </w:rPr>
        <w:t xml:space="preserve"> </w:t>
      </w:r>
      <w:r w:rsidR="006A34F1">
        <w:rPr>
          <w:rStyle w:val="fontstyle01"/>
        </w:rPr>
        <w:t xml:space="preserve">adjusting the timing of peaks within the elevated baseflow period to reduce impacts to the public and </w:t>
      </w:r>
      <w:r w:rsidR="00051B0B">
        <w:rPr>
          <w:rStyle w:val="fontstyle01"/>
        </w:rPr>
        <w:t>angling community</w:t>
      </w:r>
      <w:r w:rsidR="00F369EE">
        <w:rPr>
          <w:rStyle w:val="fontstyle01"/>
        </w:rPr>
        <w:t xml:space="preserve">. Other adjustments may be possible provided they do not adversely affect </w:t>
      </w:r>
      <w:r w:rsidR="00742A45">
        <w:rPr>
          <w:rStyle w:val="fontstyle01"/>
        </w:rPr>
        <w:t xml:space="preserve">stated objectives of flow components as described in the </w:t>
      </w:r>
      <w:r w:rsidR="00DB3E56">
        <w:rPr>
          <w:rStyle w:val="fontstyle01"/>
        </w:rPr>
        <w:t xml:space="preserve">2021 memo to TMC from IDT or the Trinity River Winter Flow Project report. </w:t>
      </w:r>
      <w:r w:rsidR="00ED38E4">
        <w:rPr>
          <w:rStyle w:val="fontstyle01"/>
        </w:rPr>
        <w:t xml:space="preserve">The FWG recommends </w:t>
      </w:r>
      <w:r w:rsidR="00ED38E4" w:rsidRPr="009B6303">
        <w:rPr>
          <w:rStyle w:val="fontstyle01"/>
          <w:i/>
          <w:iCs/>
        </w:rPr>
        <w:t>against</w:t>
      </w:r>
      <w:r w:rsidR="00ED38E4">
        <w:rPr>
          <w:rStyle w:val="fontstyle01"/>
        </w:rPr>
        <w:t xml:space="preserve"> changing volumes of water associated with </w:t>
      </w:r>
      <w:r w:rsidR="009E099E">
        <w:rPr>
          <w:rStyle w:val="fontstyle01"/>
        </w:rPr>
        <w:t>flow components.</w:t>
      </w:r>
    </w:p>
    <w:p w14:paraId="65C90062" w14:textId="77777777" w:rsidR="00B56AE4" w:rsidRDefault="00B56AE4" w:rsidP="002B3D6F">
      <w:pPr>
        <w:rPr>
          <w:rStyle w:val="fontstyle01"/>
        </w:rPr>
      </w:pPr>
    </w:p>
    <w:p w14:paraId="4326C64D" w14:textId="77777777" w:rsidR="00D70FEF" w:rsidRDefault="00D70FEF" w:rsidP="002B3D6F">
      <w:pPr>
        <w:rPr>
          <w:rStyle w:val="fontstyle01"/>
        </w:rPr>
      </w:pPr>
    </w:p>
    <w:p w14:paraId="236260DE" w14:textId="77777777" w:rsidR="00D70FEF" w:rsidRDefault="00D70FEF" w:rsidP="002B3D6F">
      <w:pPr>
        <w:rPr>
          <w:rStyle w:val="fontstyle01"/>
        </w:rPr>
      </w:pPr>
    </w:p>
    <w:p w14:paraId="5CC968C1" w14:textId="419244B3" w:rsidR="00B56AE4" w:rsidRDefault="00B56AE4" w:rsidP="002B3D6F">
      <w:pPr>
        <w:rPr>
          <w:rStyle w:val="fontstyle01"/>
        </w:rPr>
      </w:pPr>
      <w:r>
        <w:rPr>
          <w:rStyle w:val="fontstyle01"/>
        </w:rPr>
        <w:t>Regards,</w:t>
      </w:r>
    </w:p>
    <w:p w14:paraId="0394A976" w14:textId="77777777" w:rsidR="00B56AE4" w:rsidRDefault="00B56AE4" w:rsidP="002B3D6F">
      <w:pPr>
        <w:rPr>
          <w:rStyle w:val="fontstyle01"/>
        </w:rPr>
      </w:pPr>
    </w:p>
    <w:p w14:paraId="1EF0EF5C" w14:textId="6DE2E910" w:rsidR="00B56AE4" w:rsidRDefault="00B56AE4" w:rsidP="002B3D6F">
      <w:pPr>
        <w:rPr>
          <w:rStyle w:val="fontstyle01"/>
        </w:rPr>
      </w:pPr>
      <w:r>
        <w:rPr>
          <w:rStyle w:val="fontstyle01"/>
        </w:rPr>
        <w:t>Ken Lindke</w:t>
      </w:r>
    </w:p>
    <w:p w14:paraId="598AB1B8" w14:textId="77777777" w:rsidR="00B56AE4" w:rsidRDefault="00B56AE4" w:rsidP="002B3D6F">
      <w:pPr>
        <w:rPr>
          <w:rStyle w:val="fontstyle01"/>
        </w:rPr>
      </w:pPr>
    </w:p>
    <w:p w14:paraId="3B19D89E" w14:textId="77777777" w:rsidR="00B56AE4" w:rsidRDefault="00B56AE4" w:rsidP="002B3D6F">
      <w:pPr>
        <w:rPr>
          <w:rStyle w:val="fontstyle01"/>
        </w:rPr>
      </w:pPr>
    </w:p>
    <w:p w14:paraId="05250FFC" w14:textId="77777777" w:rsidR="00B56AE4" w:rsidRDefault="00B56AE4" w:rsidP="002B3D6F">
      <w:pPr>
        <w:rPr>
          <w:rStyle w:val="fontstyle01"/>
        </w:rPr>
      </w:pPr>
    </w:p>
    <w:p w14:paraId="1277CB80" w14:textId="77777777" w:rsidR="00B56AE4" w:rsidRDefault="00B56AE4" w:rsidP="002B3D6F">
      <w:pPr>
        <w:rPr>
          <w:rStyle w:val="fontstyle01"/>
        </w:rPr>
      </w:pPr>
    </w:p>
    <w:p w14:paraId="177C2419" w14:textId="21189349" w:rsidR="00B56AE4" w:rsidRDefault="00D70FEF" w:rsidP="002B3D6F">
      <w:pPr>
        <w:rPr>
          <w:rStyle w:val="fontstyle01"/>
        </w:rPr>
      </w:pPr>
      <w:r>
        <w:rPr>
          <w:rStyle w:val="fontstyle01"/>
        </w:rPr>
        <w:t>TRRP Flow Work Group Coordinator</w:t>
      </w:r>
    </w:p>
    <w:p w14:paraId="2465B5C2" w14:textId="77777777" w:rsidR="00FD73E5" w:rsidRDefault="00FD73E5" w:rsidP="002B3D6F">
      <w:pPr>
        <w:rPr>
          <w:rStyle w:val="fontstyle01"/>
        </w:rPr>
      </w:pPr>
    </w:p>
    <w:p w14:paraId="6312250F" w14:textId="679A33FE" w:rsidR="00FD73E5" w:rsidRPr="00DD600E" w:rsidRDefault="00FD73E5" w:rsidP="002B3D6F">
      <w:pPr>
        <w:rPr>
          <w:b/>
          <w:bCs/>
          <w:u w:val="single"/>
        </w:rPr>
      </w:pPr>
      <w:r>
        <w:rPr>
          <w:rStyle w:val="fontstyle01"/>
        </w:rPr>
        <w:t xml:space="preserve">* </w:t>
      </w:r>
      <w:r w:rsidR="00CD140D">
        <w:rPr>
          <w:rStyle w:val="fontstyle01"/>
        </w:rPr>
        <w:t>One member stated a preference for scheduling the elevated baseflows in line with the changes made in Water Year 2023 to accommodate an issue at Trinity Da</w:t>
      </w:r>
      <w:r w:rsidR="00FE19F0">
        <w:rPr>
          <w:rStyle w:val="fontstyle01"/>
        </w:rPr>
        <w:t>m, due to the way that the hydrograph transitioned into the spring hydrograph period (after April 15</w:t>
      </w:r>
      <w:r w:rsidR="00FE19F0" w:rsidRPr="00FE19F0">
        <w:rPr>
          <w:rStyle w:val="fontstyle01"/>
          <w:vertAlign w:val="superscript"/>
        </w:rPr>
        <w:t>th</w:t>
      </w:r>
      <w:r w:rsidR="00FE19F0">
        <w:rPr>
          <w:rStyle w:val="fontstyle01"/>
        </w:rPr>
        <w:t>).</w:t>
      </w:r>
    </w:p>
    <w:sectPr w:rsidR="00FD73E5" w:rsidRPr="00DD600E" w:rsidSect="00E11DE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5323F" w14:textId="77777777" w:rsidR="00126F8B" w:rsidRDefault="00126F8B">
      <w:r>
        <w:separator/>
      </w:r>
    </w:p>
  </w:endnote>
  <w:endnote w:type="continuationSeparator" w:id="0">
    <w:p w14:paraId="13C74880" w14:textId="77777777" w:rsidR="00126F8B" w:rsidRDefault="00126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79F19" w14:textId="77777777" w:rsidR="00126F8B" w:rsidRDefault="00126F8B">
      <w:r>
        <w:separator/>
      </w:r>
    </w:p>
  </w:footnote>
  <w:footnote w:type="continuationSeparator" w:id="0">
    <w:p w14:paraId="073CA0D7" w14:textId="77777777" w:rsidR="00126F8B" w:rsidRDefault="00126F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F96FF8"/>
    <w:multiLevelType w:val="hybridMultilevel"/>
    <w:tmpl w:val="B7AE08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2195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71A"/>
    <w:rsid w:val="000122FD"/>
    <w:rsid w:val="000502B5"/>
    <w:rsid w:val="00051B0B"/>
    <w:rsid w:val="000630A9"/>
    <w:rsid w:val="0006752A"/>
    <w:rsid w:val="000A4C8F"/>
    <w:rsid w:val="000E5F29"/>
    <w:rsid w:val="000F4329"/>
    <w:rsid w:val="00126F8B"/>
    <w:rsid w:val="00130827"/>
    <w:rsid w:val="00152BCA"/>
    <w:rsid w:val="0016277E"/>
    <w:rsid w:val="001E4E17"/>
    <w:rsid w:val="00200792"/>
    <w:rsid w:val="00206968"/>
    <w:rsid w:val="00223376"/>
    <w:rsid w:val="002250E9"/>
    <w:rsid w:val="00256DB7"/>
    <w:rsid w:val="00256E46"/>
    <w:rsid w:val="00272D79"/>
    <w:rsid w:val="002B3D6F"/>
    <w:rsid w:val="002C5A11"/>
    <w:rsid w:val="002C5FC4"/>
    <w:rsid w:val="00366F4A"/>
    <w:rsid w:val="00385275"/>
    <w:rsid w:val="00396866"/>
    <w:rsid w:val="003B2CAA"/>
    <w:rsid w:val="00415C30"/>
    <w:rsid w:val="0043660D"/>
    <w:rsid w:val="00436864"/>
    <w:rsid w:val="004D67D8"/>
    <w:rsid w:val="005510E3"/>
    <w:rsid w:val="00586F1C"/>
    <w:rsid w:val="005A5140"/>
    <w:rsid w:val="005C5C10"/>
    <w:rsid w:val="005E6F44"/>
    <w:rsid w:val="00631F87"/>
    <w:rsid w:val="0063520E"/>
    <w:rsid w:val="006427E1"/>
    <w:rsid w:val="0064551B"/>
    <w:rsid w:val="00662BF1"/>
    <w:rsid w:val="00665D1D"/>
    <w:rsid w:val="0067480A"/>
    <w:rsid w:val="006775C8"/>
    <w:rsid w:val="0068289D"/>
    <w:rsid w:val="00686683"/>
    <w:rsid w:val="00694F58"/>
    <w:rsid w:val="006A1AB1"/>
    <w:rsid w:val="006A268B"/>
    <w:rsid w:val="006A34F1"/>
    <w:rsid w:val="006B2607"/>
    <w:rsid w:val="006C012B"/>
    <w:rsid w:val="007023A6"/>
    <w:rsid w:val="00741905"/>
    <w:rsid w:val="00742A45"/>
    <w:rsid w:val="00756DE2"/>
    <w:rsid w:val="007A41B2"/>
    <w:rsid w:val="007B6DFD"/>
    <w:rsid w:val="007D3859"/>
    <w:rsid w:val="007F0C9E"/>
    <w:rsid w:val="00805E6B"/>
    <w:rsid w:val="00813D2A"/>
    <w:rsid w:val="0083254A"/>
    <w:rsid w:val="008714FB"/>
    <w:rsid w:val="008724FE"/>
    <w:rsid w:val="008A403A"/>
    <w:rsid w:val="008A6B83"/>
    <w:rsid w:val="008B5970"/>
    <w:rsid w:val="008F1872"/>
    <w:rsid w:val="008F4D34"/>
    <w:rsid w:val="009004B5"/>
    <w:rsid w:val="00902AE2"/>
    <w:rsid w:val="00922D4B"/>
    <w:rsid w:val="0094037B"/>
    <w:rsid w:val="0097533C"/>
    <w:rsid w:val="00995C53"/>
    <w:rsid w:val="009A73B9"/>
    <w:rsid w:val="009B017E"/>
    <w:rsid w:val="009B2DFC"/>
    <w:rsid w:val="009B6303"/>
    <w:rsid w:val="009E099E"/>
    <w:rsid w:val="00A12D94"/>
    <w:rsid w:val="00A83AC9"/>
    <w:rsid w:val="00A93021"/>
    <w:rsid w:val="00AD5276"/>
    <w:rsid w:val="00B026CC"/>
    <w:rsid w:val="00B279A3"/>
    <w:rsid w:val="00B56AE4"/>
    <w:rsid w:val="00B62740"/>
    <w:rsid w:val="00BA0ED0"/>
    <w:rsid w:val="00BB5DD1"/>
    <w:rsid w:val="00BB6C97"/>
    <w:rsid w:val="00BD4ED7"/>
    <w:rsid w:val="00BE271A"/>
    <w:rsid w:val="00C0169E"/>
    <w:rsid w:val="00C33857"/>
    <w:rsid w:val="00C348FB"/>
    <w:rsid w:val="00C4078B"/>
    <w:rsid w:val="00C457AE"/>
    <w:rsid w:val="00C93FDE"/>
    <w:rsid w:val="00C95379"/>
    <w:rsid w:val="00CD140D"/>
    <w:rsid w:val="00D2331C"/>
    <w:rsid w:val="00D24882"/>
    <w:rsid w:val="00D51D65"/>
    <w:rsid w:val="00D70FEF"/>
    <w:rsid w:val="00D93057"/>
    <w:rsid w:val="00DB3B24"/>
    <w:rsid w:val="00DB3E56"/>
    <w:rsid w:val="00DC61F7"/>
    <w:rsid w:val="00DD600E"/>
    <w:rsid w:val="00DD6F83"/>
    <w:rsid w:val="00DE2F2A"/>
    <w:rsid w:val="00DE469C"/>
    <w:rsid w:val="00DE5CC6"/>
    <w:rsid w:val="00E10503"/>
    <w:rsid w:val="00E11839"/>
    <w:rsid w:val="00E11DE1"/>
    <w:rsid w:val="00E154D0"/>
    <w:rsid w:val="00E2090D"/>
    <w:rsid w:val="00E50A9F"/>
    <w:rsid w:val="00E57E5A"/>
    <w:rsid w:val="00E64C9F"/>
    <w:rsid w:val="00E66808"/>
    <w:rsid w:val="00E732B0"/>
    <w:rsid w:val="00E77338"/>
    <w:rsid w:val="00E954CE"/>
    <w:rsid w:val="00E95950"/>
    <w:rsid w:val="00EA74C4"/>
    <w:rsid w:val="00ED38E4"/>
    <w:rsid w:val="00F04C3E"/>
    <w:rsid w:val="00F369EE"/>
    <w:rsid w:val="00F36C5F"/>
    <w:rsid w:val="00F54E78"/>
    <w:rsid w:val="00F94DFD"/>
    <w:rsid w:val="00F95107"/>
    <w:rsid w:val="00FD3876"/>
    <w:rsid w:val="00FD73E5"/>
    <w:rsid w:val="00FE19F0"/>
    <w:rsid w:val="00FF1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shapeDefaults>
    <o:shapedefaults v:ext="edit" spidmax="1026"/>
    <o:shapelayout v:ext="edit">
      <o:idmap v:ext="edit" data="1"/>
    </o:shapelayout>
  </w:shapeDefaults>
  <w:decimalSymbol w:val="."/>
  <w:listSeparator w:val=","/>
  <w14:docId w14:val="0935362F"/>
  <w15:docId w15:val="{E02D1F78-A278-4A1D-8FEA-FDEEFBA20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DE1"/>
    <w:rPr>
      <w:sz w:val="24"/>
      <w:szCs w:val="24"/>
    </w:rPr>
  </w:style>
  <w:style w:type="paragraph" w:styleId="Heading1">
    <w:name w:val="heading 1"/>
    <w:basedOn w:val="Normal"/>
    <w:next w:val="Normal"/>
    <w:qFormat/>
    <w:rsid w:val="00E11DE1"/>
    <w:pPr>
      <w:keepNext/>
      <w:outlineLvl w:val="0"/>
    </w:pPr>
    <w:rPr>
      <w:b/>
      <w:bCs/>
      <w:color w:val="3366CC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11DE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11DE1"/>
    <w:pPr>
      <w:tabs>
        <w:tab w:val="center" w:pos="4320"/>
        <w:tab w:val="right" w:pos="8640"/>
      </w:tabs>
    </w:pPr>
  </w:style>
  <w:style w:type="paragraph" w:customStyle="1" w:styleId="DocumentLabel">
    <w:name w:val="Document Label"/>
    <w:next w:val="Normal"/>
    <w:rsid w:val="00BE271A"/>
    <w:pPr>
      <w:pBdr>
        <w:top w:val="double" w:sz="6" w:space="8" w:color="808080"/>
        <w:bottom w:val="double" w:sz="6" w:space="8" w:color="808080"/>
      </w:pBdr>
      <w:spacing w:after="40" w:line="240" w:lineRule="atLeast"/>
      <w:jc w:val="center"/>
    </w:pPr>
    <w:rPr>
      <w:rFonts w:ascii="Garamond" w:hAnsi="Garamond"/>
      <w:b/>
      <w:caps/>
      <w:spacing w:val="20"/>
      <w:sz w:val="18"/>
    </w:rPr>
  </w:style>
  <w:style w:type="paragraph" w:styleId="MessageHeader">
    <w:name w:val="Message Header"/>
    <w:basedOn w:val="BodyText"/>
    <w:rsid w:val="00BE271A"/>
    <w:pPr>
      <w:keepLines/>
      <w:spacing w:before="240" w:line="240" w:lineRule="atLeast"/>
      <w:ind w:left="1080" w:hanging="1080"/>
    </w:pPr>
    <w:rPr>
      <w:rFonts w:ascii="Garamond" w:hAnsi="Garamond"/>
      <w:caps/>
      <w:sz w:val="18"/>
      <w:szCs w:val="20"/>
    </w:rPr>
  </w:style>
  <w:style w:type="character" w:customStyle="1" w:styleId="MessageHeaderLabel">
    <w:name w:val="Message Header Label"/>
    <w:rsid w:val="00BE271A"/>
    <w:rPr>
      <w:b/>
      <w:sz w:val="18"/>
    </w:rPr>
  </w:style>
  <w:style w:type="paragraph" w:customStyle="1" w:styleId="MessageHeaderLast">
    <w:name w:val="Message Header Last"/>
    <w:basedOn w:val="MessageHeader"/>
    <w:next w:val="BodyText"/>
    <w:rsid w:val="00BE271A"/>
    <w:pPr>
      <w:pBdr>
        <w:bottom w:val="single" w:sz="6" w:space="18" w:color="808080"/>
      </w:pBdr>
      <w:spacing w:after="360"/>
    </w:pPr>
  </w:style>
  <w:style w:type="paragraph" w:customStyle="1" w:styleId="TRRPtitle">
    <w:name w:val="TRRP title"/>
    <w:basedOn w:val="Normal"/>
    <w:rsid w:val="00BE271A"/>
    <w:rPr>
      <w:b/>
    </w:rPr>
  </w:style>
  <w:style w:type="paragraph" w:styleId="BodyText">
    <w:name w:val="Body Text"/>
    <w:basedOn w:val="Normal"/>
    <w:rsid w:val="00BE271A"/>
    <w:pPr>
      <w:spacing w:after="120"/>
    </w:pPr>
  </w:style>
  <w:style w:type="character" w:styleId="SubtleEmphasis">
    <w:name w:val="Subtle Emphasis"/>
    <w:basedOn w:val="DefaultParagraphFont"/>
    <w:uiPriority w:val="19"/>
    <w:qFormat/>
    <w:rsid w:val="00EA74C4"/>
    <w:rPr>
      <w:i/>
      <w:iCs/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922D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2D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2D4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2D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2D4B"/>
    <w:rPr>
      <w:b/>
      <w:bCs/>
    </w:rPr>
  </w:style>
  <w:style w:type="paragraph" w:styleId="Revision">
    <w:name w:val="Revision"/>
    <w:hidden/>
    <w:uiPriority w:val="99"/>
    <w:semiHidden/>
    <w:rsid w:val="00922D4B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2D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2D4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9305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53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8F4D34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8F4D34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8F4D34"/>
    <w:rPr>
      <w:rFonts w:ascii="TimesNewRomanPS-BoldMT" w:hAnsi="TimesNewRomanPS-BoldMT" w:hint="default"/>
      <w:b/>
      <w:bCs/>
      <w:i w:val="0"/>
      <w:iCs w:val="0"/>
      <w:color w:val="3399FF"/>
      <w:sz w:val="34"/>
      <w:szCs w:val="34"/>
    </w:rPr>
  </w:style>
  <w:style w:type="character" w:customStyle="1" w:styleId="fontstyle41">
    <w:name w:val="fontstyle41"/>
    <w:basedOn w:val="DefaultParagraphFont"/>
    <w:rsid w:val="008F4D34"/>
    <w:rPr>
      <w:rFonts w:ascii="ArialMT" w:hAnsi="ArialMT" w:hint="default"/>
      <w:b w:val="0"/>
      <w:bCs w:val="0"/>
      <w:i w:val="0"/>
      <w:iCs w:val="0"/>
      <w:color w:val="3399FF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562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US Bureau of Reclamation</Company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Bill White</dc:creator>
  <cp:keywords/>
  <dc:description/>
  <cp:lastModifiedBy>Lindke, Kenneth@Wildlife</cp:lastModifiedBy>
  <cp:revision>35</cp:revision>
  <cp:lastPrinted>2023-07-18T16:41:00Z</cp:lastPrinted>
  <dcterms:created xsi:type="dcterms:W3CDTF">2023-08-31T19:13:00Z</dcterms:created>
  <dcterms:modified xsi:type="dcterms:W3CDTF">2023-08-31T19:34:00Z</dcterms:modified>
</cp:coreProperties>
</file>