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605AD4" w14:textId="156D0D66" w:rsidR="00C1731D" w:rsidRDefault="00CD7B59" w:rsidP="00C1731D">
      <w:pPr>
        <w:spacing w:after="160" w:line="259" w:lineRule="auto"/>
        <w:jc w:val="center"/>
        <w:rPr>
          <w:b/>
          <w:bCs/>
          <w:color w:val="0070C0"/>
          <w:sz w:val="28"/>
          <w:szCs w:val="28"/>
        </w:rPr>
      </w:pPr>
      <w:r w:rsidRPr="004F17FC">
        <w:rPr>
          <w:b/>
          <w:bCs/>
          <w:color w:val="0070C0"/>
          <w:sz w:val="28"/>
          <w:szCs w:val="28"/>
        </w:rPr>
        <w:t>TRINITY RIVER RESTORATION PROGRAM</w:t>
      </w:r>
    </w:p>
    <w:p w14:paraId="514522AA" w14:textId="54F715B3" w:rsidR="00CD7B59" w:rsidRPr="00C1731D" w:rsidRDefault="00185B7E" w:rsidP="00185B7E">
      <w:pPr>
        <w:tabs>
          <w:tab w:val="center" w:pos="4680"/>
          <w:tab w:val="right" w:pos="9360"/>
        </w:tabs>
        <w:spacing w:after="160" w:line="259" w:lineRule="auto"/>
        <w:rPr>
          <w:b/>
          <w:bCs/>
          <w:color w:val="0070C0"/>
          <w:sz w:val="44"/>
          <w:szCs w:val="44"/>
        </w:rPr>
      </w:pPr>
      <w:r>
        <w:rPr>
          <w:b/>
          <w:bCs/>
          <w:color w:val="0070C0"/>
          <w:sz w:val="44"/>
          <w:szCs w:val="44"/>
        </w:rPr>
        <w:tab/>
      </w:r>
      <w:r w:rsidR="000F1402" w:rsidRPr="00C1731D">
        <w:rPr>
          <w:b/>
          <w:bCs/>
          <w:color w:val="0070C0"/>
          <w:sz w:val="44"/>
          <w:szCs w:val="44"/>
        </w:rPr>
        <w:t>SCIENCE PLAN</w:t>
      </w:r>
      <w:r>
        <w:rPr>
          <w:b/>
          <w:bCs/>
          <w:color w:val="0070C0"/>
          <w:sz w:val="44"/>
          <w:szCs w:val="44"/>
        </w:rPr>
        <w:tab/>
      </w:r>
    </w:p>
    <w:p w14:paraId="616D051D" w14:textId="7EC29F63" w:rsidR="00CD7B59" w:rsidRDefault="00EC00D1" w:rsidP="00C1731D">
      <w:pPr>
        <w:jc w:val="center"/>
        <w:rPr>
          <w:sz w:val="28"/>
          <w:szCs w:val="28"/>
        </w:rPr>
      </w:pPr>
      <w:r>
        <w:rPr>
          <w:sz w:val="28"/>
          <w:szCs w:val="28"/>
        </w:rPr>
        <w:t xml:space="preserve">November </w:t>
      </w:r>
      <w:r w:rsidR="007A331A">
        <w:rPr>
          <w:sz w:val="28"/>
          <w:szCs w:val="28"/>
        </w:rPr>
        <w:t>2</w:t>
      </w:r>
      <w:r>
        <w:rPr>
          <w:sz w:val="28"/>
          <w:szCs w:val="28"/>
        </w:rPr>
        <w:t>1</w:t>
      </w:r>
      <w:r w:rsidR="00992CB7">
        <w:rPr>
          <w:sz w:val="28"/>
          <w:szCs w:val="28"/>
        </w:rPr>
        <w:t xml:space="preserve">, </w:t>
      </w:r>
      <w:r w:rsidR="00807513">
        <w:rPr>
          <w:sz w:val="28"/>
          <w:szCs w:val="28"/>
        </w:rPr>
        <w:t>2022</w:t>
      </w:r>
    </w:p>
    <w:p w14:paraId="1AE8528E" w14:textId="208CA437" w:rsidR="003A44A5" w:rsidRDefault="003A44A5" w:rsidP="00CD7B59">
      <w:pPr>
        <w:rPr>
          <w:sz w:val="28"/>
          <w:szCs w:val="28"/>
        </w:rPr>
      </w:pPr>
    </w:p>
    <w:p w14:paraId="6749D7C4" w14:textId="430E01F2" w:rsidR="00FB1ACC" w:rsidRDefault="00FB1ACC">
      <w:pPr>
        <w:spacing w:after="160" w:line="259" w:lineRule="auto"/>
        <w:rPr>
          <w:sz w:val="28"/>
          <w:szCs w:val="28"/>
        </w:rPr>
      </w:pPr>
    </w:p>
    <w:p w14:paraId="6F436363" w14:textId="5D40B6FC" w:rsidR="00185B7E" w:rsidRDefault="00185B7E" w:rsidP="004945ED">
      <w:pPr>
        <w:pStyle w:val="Caption"/>
      </w:pPr>
      <w:r>
        <w:rPr>
          <w:noProof/>
        </w:rPr>
        <w:drawing>
          <wp:inline distT="0" distB="0" distL="0" distR="0" wp14:anchorId="16B8D70A" wp14:editId="74408EAE">
            <wp:extent cx="5943600" cy="4226560"/>
            <wp:effectExtent l="0" t="0" r="0" b="25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5943600" cy="4226560"/>
                    </a:xfrm>
                    <a:prstGeom prst="rect">
                      <a:avLst/>
                    </a:prstGeom>
                    <a:noFill/>
                    <a:ln>
                      <a:noFill/>
                    </a:ln>
                  </pic:spPr>
                </pic:pic>
              </a:graphicData>
            </a:graphic>
          </wp:inline>
        </w:drawing>
      </w:r>
    </w:p>
    <w:p w14:paraId="430E3DE8" w14:textId="77777777" w:rsidR="00185B7E" w:rsidRPr="00AE4CEE" w:rsidRDefault="00185B7E" w:rsidP="004945ED">
      <w:pPr>
        <w:pStyle w:val="Caption"/>
        <w:rPr>
          <w:i w:val="0"/>
          <w:iCs w:val="0"/>
        </w:rPr>
      </w:pPr>
    </w:p>
    <w:p w14:paraId="4052259B" w14:textId="77777777" w:rsidR="00185B7E" w:rsidRDefault="00185B7E" w:rsidP="004945ED">
      <w:pPr>
        <w:pStyle w:val="Caption"/>
      </w:pPr>
    </w:p>
    <w:p w14:paraId="0DBAFEEA" w14:textId="77777777" w:rsidR="00185B7E" w:rsidRDefault="00185B7E" w:rsidP="004945ED">
      <w:pPr>
        <w:pStyle w:val="Caption"/>
      </w:pPr>
    </w:p>
    <w:p w14:paraId="58D15C4F" w14:textId="77777777" w:rsidR="00185B7E" w:rsidRDefault="00185B7E" w:rsidP="004945ED">
      <w:pPr>
        <w:pStyle w:val="Caption"/>
      </w:pPr>
    </w:p>
    <w:p w14:paraId="43FABC1D" w14:textId="042AE355" w:rsidR="00C1731D" w:rsidRDefault="00C1731D" w:rsidP="004945ED">
      <w:pPr>
        <w:pStyle w:val="Caption"/>
        <w:rPr>
          <w:b/>
          <w:bCs/>
          <w:color w:val="0070C0"/>
          <w:sz w:val="28"/>
          <w:szCs w:val="28"/>
        </w:rPr>
      </w:pPr>
      <w:r w:rsidRPr="00A14D00">
        <w:rPr>
          <w:b/>
          <w:bCs/>
          <w:color w:val="0070C0"/>
        </w:rPr>
        <w:br w:type="page"/>
      </w:r>
    </w:p>
    <w:p w14:paraId="6116F366" w14:textId="77777777" w:rsidR="00765746" w:rsidRDefault="00765746" w:rsidP="00DF3058">
      <w:pPr>
        <w:jc w:val="center"/>
        <w:rPr>
          <w:rFonts w:asciiTheme="minorHAnsi" w:hAnsiTheme="minorHAnsi" w:cstheme="minorHAnsi"/>
          <w:b/>
          <w:bCs/>
          <w:sz w:val="32"/>
          <w:szCs w:val="32"/>
          <w:lang w:val="en-CA"/>
        </w:rPr>
      </w:pPr>
    </w:p>
    <w:p w14:paraId="1B46C336" w14:textId="77777777" w:rsidR="00765746" w:rsidRDefault="00765746" w:rsidP="00DF3058">
      <w:pPr>
        <w:jc w:val="center"/>
        <w:rPr>
          <w:rFonts w:asciiTheme="minorHAnsi" w:hAnsiTheme="minorHAnsi" w:cstheme="minorHAnsi"/>
          <w:b/>
          <w:bCs/>
          <w:sz w:val="32"/>
          <w:szCs w:val="32"/>
          <w:lang w:val="en-CA"/>
        </w:rPr>
      </w:pPr>
    </w:p>
    <w:p w14:paraId="2DF87C60" w14:textId="77777777" w:rsidR="00765746" w:rsidRDefault="00765746" w:rsidP="00DF3058">
      <w:pPr>
        <w:jc w:val="center"/>
        <w:rPr>
          <w:rFonts w:asciiTheme="minorHAnsi" w:hAnsiTheme="minorHAnsi" w:cstheme="minorHAnsi"/>
          <w:b/>
          <w:bCs/>
          <w:sz w:val="32"/>
          <w:szCs w:val="32"/>
          <w:lang w:val="en-CA"/>
        </w:rPr>
      </w:pPr>
    </w:p>
    <w:p w14:paraId="6589144A" w14:textId="04BBA6BE" w:rsidR="00C1731D" w:rsidRPr="00DF3058" w:rsidRDefault="00C1731D" w:rsidP="00DF3058">
      <w:pPr>
        <w:jc w:val="center"/>
        <w:rPr>
          <w:rFonts w:asciiTheme="minorHAnsi" w:hAnsiTheme="minorHAnsi" w:cstheme="minorHAnsi"/>
          <w:b/>
          <w:bCs/>
          <w:lang w:val="en-CA"/>
        </w:rPr>
      </w:pPr>
      <w:r w:rsidRPr="001603F9">
        <w:rPr>
          <w:rFonts w:asciiTheme="minorHAnsi" w:hAnsiTheme="minorHAnsi" w:cstheme="minorHAnsi"/>
          <w:b/>
          <w:bCs/>
          <w:sz w:val="32"/>
          <w:szCs w:val="32"/>
          <w:lang w:val="en-CA"/>
        </w:rPr>
        <w:t>Authors</w:t>
      </w:r>
    </w:p>
    <w:p w14:paraId="6B1EF0C2" w14:textId="77777777" w:rsidR="004A1F15" w:rsidRDefault="004A1F15" w:rsidP="00C1731D">
      <w:pPr>
        <w:rPr>
          <w:b/>
          <w:bCs/>
          <w:color w:val="0070C0"/>
          <w:sz w:val="28"/>
          <w:szCs w:val="28"/>
        </w:rPr>
      </w:pPr>
    </w:p>
    <w:tbl>
      <w:tblPr>
        <w:tblStyle w:val="TableGrid"/>
        <w:tblW w:w="0" w:type="auto"/>
        <w:tblInd w:w="14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2"/>
        <w:gridCol w:w="4392"/>
      </w:tblGrid>
      <w:tr w:rsidR="004A1F15" w14:paraId="779AF84F" w14:textId="77777777" w:rsidTr="00F05928">
        <w:tc>
          <w:tcPr>
            <w:tcW w:w="3262" w:type="dxa"/>
          </w:tcPr>
          <w:p w14:paraId="6AD07250" w14:textId="1C833D58" w:rsidR="004A1F15" w:rsidRPr="00833DFA" w:rsidRDefault="004A1F15" w:rsidP="00F05928">
            <w:pPr>
              <w:rPr>
                <w:rFonts w:eastAsia="Times New Roman" w:cs="Calibri"/>
                <w:b/>
                <w:bCs/>
                <w:color w:val="222222"/>
                <w:lang w:eastAsia="en-CA"/>
              </w:rPr>
            </w:pPr>
            <w:r w:rsidRPr="00833DFA">
              <w:rPr>
                <w:rFonts w:eastAsia="Times New Roman" w:cs="Calibri"/>
                <w:b/>
                <w:bCs/>
                <w:color w:val="222222"/>
                <w:lang w:eastAsia="en-CA"/>
              </w:rPr>
              <w:t>Name</w:t>
            </w:r>
          </w:p>
        </w:tc>
        <w:tc>
          <w:tcPr>
            <w:tcW w:w="4392" w:type="dxa"/>
          </w:tcPr>
          <w:p w14:paraId="59BE60F8" w14:textId="366EF2D6" w:rsidR="004A1F15" w:rsidRPr="00833DFA" w:rsidRDefault="004A1F15" w:rsidP="00F05928">
            <w:pPr>
              <w:rPr>
                <w:rFonts w:eastAsia="Times New Roman" w:cs="Calibri"/>
                <w:b/>
                <w:bCs/>
                <w:color w:val="222222"/>
                <w:lang w:eastAsia="en-CA"/>
              </w:rPr>
            </w:pPr>
            <w:r w:rsidRPr="00833DFA">
              <w:rPr>
                <w:rFonts w:eastAsia="Times New Roman" w:cs="Calibri"/>
                <w:b/>
                <w:bCs/>
                <w:color w:val="222222"/>
                <w:lang w:eastAsia="en-CA"/>
              </w:rPr>
              <w:t>Affiliation</w:t>
            </w:r>
          </w:p>
        </w:tc>
      </w:tr>
      <w:tr w:rsidR="004A1F15" w14:paraId="580237D8" w14:textId="77777777" w:rsidTr="00F05928">
        <w:tc>
          <w:tcPr>
            <w:tcW w:w="3262" w:type="dxa"/>
          </w:tcPr>
          <w:p w14:paraId="4A0BBA99" w14:textId="68D86AF2" w:rsidR="004A1F15" w:rsidRDefault="004A1F15" w:rsidP="00F05928">
            <w:pPr>
              <w:rPr>
                <w:rFonts w:eastAsia="Times New Roman" w:cs="Calibri"/>
                <w:color w:val="222222"/>
                <w:lang w:eastAsia="en-CA"/>
              </w:rPr>
            </w:pPr>
            <w:r>
              <w:rPr>
                <w:rFonts w:eastAsia="Times New Roman" w:cs="Calibri"/>
                <w:color w:val="222222"/>
                <w:lang w:eastAsia="en-CA"/>
              </w:rPr>
              <w:t>Justin Alvarez</w:t>
            </w:r>
          </w:p>
        </w:tc>
        <w:tc>
          <w:tcPr>
            <w:tcW w:w="4392" w:type="dxa"/>
            <w:vAlign w:val="center"/>
          </w:tcPr>
          <w:p w14:paraId="3F02584C" w14:textId="518BB87B" w:rsidR="004A1F15" w:rsidRPr="00FF1954" w:rsidRDefault="004A1F15" w:rsidP="00F05928">
            <w:pPr>
              <w:rPr>
                <w:rFonts w:eastAsia="Times New Roman" w:cs="Calibri"/>
                <w:color w:val="222222"/>
                <w:lang w:eastAsia="en-CA"/>
              </w:rPr>
            </w:pPr>
            <w:r w:rsidRPr="00FF1954">
              <w:rPr>
                <w:rFonts w:eastAsia="Times New Roman" w:cs="Calibri"/>
                <w:color w:val="222222"/>
                <w:lang w:eastAsia="en-CA"/>
              </w:rPr>
              <w:t>Hoopa Valley Tribe</w:t>
            </w:r>
          </w:p>
        </w:tc>
      </w:tr>
      <w:tr w:rsidR="004A1F15" w14:paraId="415E5E2A" w14:textId="77777777" w:rsidTr="00F05928">
        <w:tc>
          <w:tcPr>
            <w:tcW w:w="3262" w:type="dxa"/>
          </w:tcPr>
          <w:p w14:paraId="0F34F653" w14:textId="44578B0D" w:rsidR="004A1F15" w:rsidRPr="004A1F15" w:rsidRDefault="004A1F15" w:rsidP="00F05928">
            <w:pPr>
              <w:rPr>
                <w:rFonts w:eastAsia="Times New Roman" w:cs="Calibri"/>
                <w:color w:val="222222"/>
                <w:lang w:eastAsia="en-CA"/>
              </w:rPr>
            </w:pPr>
            <w:r>
              <w:rPr>
                <w:rFonts w:eastAsia="Times New Roman" w:cs="Calibri"/>
                <w:color w:val="222222"/>
                <w:lang w:eastAsia="en-CA"/>
              </w:rPr>
              <w:t>Kyle DeJuilio</w:t>
            </w:r>
          </w:p>
        </w:tc>
        <w:tc>
          <w:tcPr>
            <w:tcW w:w="4392" w:type="dxa"/>
            <w:vAlign w:val="center"/>
          </w:tcPr>
          <w:p w14:paraId="7DDA78EF" w14:textId="6D7E4AF6" w:rsidR="004A1F15" w:rsidRPr="004A1F15" w:rsidRDefault="004A1F15" w:rsidP="00F05928">
            <w:pPr>
              <w:rPr>
                <w:rFonts w:eastAsia="Times New Roman" w:cs="Calibri"/>
                <w:color w:val="222222"/>
                <w:lang w:eastAsia="en-CA"/>
              </w:rPr>
            </w:pPr>
            <w:r w:rsidRPr="00FF1954">
              <w:rPr>
                <w:rFonts w:eastAsia="Times New Roman" w:cs="Calibri"/>
                <w:color w:val="222222"/>
                <w:lang w:eastAsia="en-CA"/>
              </w:rPr>
              <w:t>Yurok Tribe</w:t>
            </w:r>
          </w:p>
        </w:tc>
      </w:tr>
      <w:tr w:rsidR="004A1F15" w14:paraId="1D8B4917" w14:textId="77777777" w:rsidTr="00F05928">
        <w:tc>
          <w:tcPr>
            <w:tcW w:w="3262" w:type="dxa"/>
          </w:tcPr>
          <w:p w14:paraId="19124CAD" w14:textId="68DC59B6" w:rsidR="004A1F15" w:rsidRDefault="004A1F15" w:rsidP="00F05928">
            <w:pPr>
              <w:rPr>
                <w:rFonts w:eastAsia="Times New Roman" w:cs="Calibri"/>
                <w:color w:val="222222"/>
                <w:lang w:eastAsia="en-CA"/>
              </w:rPr>
            </w:pPr>
            <w:r>
              <w:rPr>
                <w:rFonts w:eastAsia="Times New Roman" w:cs="Calibri"/>
                <w:color w:val="222222"/>
                <w:lang w:eastAsia="en-CA"/>
              </w:rPr>
              <w:t>Liam Gogan</w:t>
            </w:r>
          </w:p>
        </w:tc>
        <w:tc>
          <w:tcPr>
            <w:tcW w:w="4392" w:type="dxa"/>
            <w:vAlign w:val="center"/>
          </w:tcPr>
          <w:p w14:paraId="6E145845" w14:textId="686A81FE" w:rsidR="004A1F15" w:rsidRPr="00FF1954" w:rsidRDefault="004A1F15" w:rsidP="00F05928">
            <w:pPr>
              <w:rPr>
                <w:rFonts w:eastAsia="Times New Roman" w:cs="Calibri"/>
                <w:color w:val="222222"/>
                <w:lang w:eastAsia="en-CA"/>
              </w:rPr>
            </w:pPr>
            <w:r w:rsidRPr="00FF1954">
              <w:rPr>
                <w:rFonts w:eastAsia="Times New Roman" w:cs="Calibri"/>
                <w:color w:val="222222"/>
                <w:lang w:eastAsia="en-CA"/>
              </w:rPr>
              <w:t>Trinity County</w:t>
            </w:r>
          </w:p>
        </w:tc>
      </w:tr>
      <w:tr w:rsidR="004A1F15" w14:paraId="2545FE3D" w14:textId="77777777" w:rsidTr="00F05928">
        <w:tc>
          <w:tcPr>
            <w:tcW w:w="3262" w:type="dxa"/>
          </w:tcPr>
          <w:p w14:paraId="4ECC1104" w14:textId="245B07E3" w:rsidR="004A1F15" w:rsidRDefault="004A1F15" w:rsidP="00F05928">
            <w:pPr>
              <w:rPr>
                <w:rFonts w:eastAsia="Times New Roman" w:cs="Calibri"/>
                <w:color w:val="222222"/>
                <w:lang w:eastAsia="en-CA"/>
              </w:rPr>
            </w:pPr>
            <w:r>
              <w:rPr>
                <w:rFonts w:eastAsia="Times New Roman" w:cs="Calibri"/>
                <w:color w:val="222222"/>
                <w:lang w:eastAsia="en-CA"/>
              </w:rPr>
              <w:t>James Lee</w:t>
            </w:r>
          </w:p>
        </w:tc>
        <w:tc>
          <w:tcPr>
            <w:tcW w:w="4392" w:type="dxa"/>
            <w:vAlign w:val="center"/>
          </w:tcPr>
          <w:p w14:paraId="05B5A9F6" w14:textId="534A48A2" w:rsidR="004A1F15" w:rsidRPr="00FF1954" w:rsidRDefault="004A1F15" w:rsidP="00F05928">
            <w:pPr>
              <w:rPr>
                <w:rFonts w:eastAsia="Times New Roman" w:cs="Calibri"/>
                <w:color w:val="222222"/>
                <w:lang w:eastAsia="en-CA"/>
              </w:rPr>
            </w:pPr>
            <w:r w:rsidRPr="00FF1954">
              <w:rPr>
                <w:rFonts w:eastAsia="Times New Roman" w:cs="Calibri"/>
                <w:color w:val="222222"/>
                <w:lang w:eastAsia="en-CA"/>
              </w:rPr>
              <w:t>TRRP Science Coordinator</w:t>
            </w:r>
          </w:p>
        </w:tc>
      </w:tr>
      <w:tr w:rsidR="004A1F15" w14:paraId="08713320" w14:textId="77777777" w:rsidTr="00F05928">
        <w:tc>
          <w:tcPr>
            <w:tcW w:w="3262" w:type="dxa"/>
          </w:tcPr>
          <w:p w14:paraId="21319CE4" w14:textId="4B689840" w:rsidR="004A1F15" w:rsidRDefault="004A1F15" w:rsidP="00F05928">
            <w:pPr>
              <w:rPr>
                <w:rFonts w:eastAsia="Times New Roman" w:cs="Calibri"/>
                <w:color w:val="222222"/>
                <w:lang w:eastAsia="en-CA"/>
              </w:rPr>
            </w:pPr>
            <w:r>
              <w:rPr>
                <w:rFonts w:eastAsia="Times New Roman" w:cs="Calibri"/>
                <w:color w:val="222222"/>
                <w:lang w:eastAsia="en-CA"/>
              </w:rPr>
              <w:t>Ken Lindke</w:t>
            </w:r>
          </w:p>
        </w:tc>
        <w:tc>
          <w:tcPr>
            <w:tcW w:w="4392" w:type="dxa"/>
            <w:vAlign w:val="center"/>
          </w:tcPr>
          <w:p w14:paraId="075CA6A1" w14:textId="06A5B54E" w:rsidR="004A1F15" w:rsidRPr="00FF1954" w:rsidRDefault="004A1F15" w:rsidP="00F05928">
            <w:pPr>
              <w:rPr>
                <w:rFonts w:eastAsia="Times New Roman" w:cs="Calibri"/>
                <w:color w:val="222222"/>
                <w:lang w:eastAsia="en-CA"/>
              </w:rPr>
            </w:pPr>
            <w:r w:rsidRPr="00FF1954">
              <w:rPr>
                <w:rFonts w:eastAsia="Times New Roman" w:cs="Calibri"/>
                <w:color w:val="222222"/>
                <w:lang w:eastAsia="en-CA"/>
              </w:rPr>
              <w:t>California Department of Fish and Wildlife</w:t>
            </w:r>
          </w:p>
        </w:tc>
      </w:tr>
      <w:tr w:rsidR="004A1F15" w14:paraId="0DE064E2" w14:textId="77777777" w:rsidTr="00F05928">
        <w:tc>
          <w:tcPr>
            <w:tcW w:w="3262" w:type="dxa"/>
          </w:tcPr>
          <w:p w14:paraId="01379FA0" w14:textId="35F06D6D" w:rsidR="004A1F15" w:rsidRDefault="004A1F15" w:rsidP="00F05928">
            <w:pPr>
              <w:rPr>
                <w:rFonts w:eastAsia="Times New Roman" w:cs="Calibri"/>
                <w:color w:val="222222"/>
                <w:lang w:eastAsia="en-CA"/>
              </w:rPr>
            </w:pPr>
            <w:r>
              <w:rPr>
                <w:rFonts w:eastAsia="Times New Roman" w:cs="Calibri"/>
                <w:color w:val="222222"/>
                <w:lang w:eastAsia="en-CA"/>
              </w:rPr>
              <w:t>Seth Naman</w:t>
            </w:r>
          </w:p>
        </w:tc>
        <w:tc>
          <w:tcPr>
            <w:tcW w:w="4392" w:type="dxa"/>
            <w:vAlign w:val="center"/>
          </w:tcPr>
          <w:p w14:paraId="4DF367C2" w14:textId="60F69D99" w:rsidR="004A1F15" w:rsidRPr="00FF1954" w:rsidRDefault="004A1F15" w:rsidP="00F05928">
            <w:pPr>
              <w:rPr>
                <w:rFonts w:eastAsia="Times New Roman" w:cs="Calibri"/>
                <w:color w:val="222222"/>
                <w:lang w:eastAsia="en-CA"/>
              </w:rPr>
            </w:pPr>
            <w:r w:rsidRPr="00FF1954">
              <w:rPr>
                <w:rFonts w:eastAsia="Times New Roman" w:cs="Calibri"/>
                <w:color w:val="222222"/>
                <w:lang w:eastAsia="en-CA"/>
              </w:rPr>
              <w:t>N</w:t>
            </w:r>
            <w:r w:rsidR="006F6487">
              <w:rPr>
                <w:rFonts w:eastAsia="Times New Roman" w:cs="Calibri"/>
                <w:color w:val="222222"/>
                <w:lang w:eastAsia="en-CA"/>
              </w:rPr>
              <w:t xml:space="preserve">ational </w:t>
            </w:r>
            <w:r w:rsidRPr="00FF1954">
              <w:rPr>
                <w:rFonts w:eastAsia="Times New Roman" w:cs="Calibri"/>
                <w:color w:val="222222"/>
                <w:lang w:eastAsia="en-CA"/>
              </w:rPr>
              <w:t>M</w:t>
            </w:r>
            <w:r w:rsidR="006F6487">
              <w:rPr>
                <w:rFonts w:eastAsia="Times New Roman" w:cs="Calibri"/>
                <w:color w:val="222222"/>
                <w:lang w:eastAsia="en-CA"/>
              </w:rPr>
              <w:t xml:space="preserve">arine </w:t>
            </w:r>
            <w:r w:rsidRPr="00FF1954">
              <w:rPr>
                <w:rFonts w:eastAsia="Times New Roman" w:cs="Calibri"/>
                <w:color w:val="222222"/>
                <w:lang w:eastAsia="en-CA"/>
              </w:rPr>
              <w:t>F</w:t>
            </w:r>
            <w:r w:rsidR="006F6487">
              <w:rPr>
                <w:rFonts w:eastAsia="Times New Roman" w:cs="Calibri"/>
                <w:color w:val="222222"/>
                <w:lang w:eastAsia="en-CA"/>
              </w:rPr>
              <w:t xml:space="preserve">isheries </w:t>
            </w:r>
            <w:r w:rsidRPr="00FF1954">
              <w:rPr>
                <w:rFonts w:eastAsia="Times New Roman" w:cs="Calibri"/>
                <w:color w:val="222222"/>
                <w:lang w:eastAsia="en-CA"/>
              </w:rPr>
              <w:t>S</w:t>
            </w:r>
            <w:r w:rsidR="006F6487">
              <w:rPr>
                <w:rFonts w:eastAsia="Times New Roman" w:cs="Calibri"/>
                <w:color w:val="222222"/>
                <w:lang w:eastAsia="en-CA"/>
              </w:rPr>
              <w:t>ervice</w:t>
            </w:r>
          </w:p>
        </w:tc>
      </w:tr>
      <w:tr w:rsidR="004A1F15" w14:paraId="422B271E" w14:textId="77777777" w:rsidTr="00F05928">
        <w:tc>
          <w:tcPr>
            <w:tcW w:w="3262" w:type="dxa"/>
          </w:tcPr>
          <w:p w14:paraId="5C4F361E" w14:textId="495F019F" w:rsidR="004A1F15" w:rsidRPr="004A1F15" w:rsidRDefault="004A1F15" w:rsidP="00F05928">
            <w:pPr>
              <w:rPr>
                <w:rFonts w:eastAsia="Times New Roman" w:cs="Calibri"/>
                <w:color w:val="222222"/>
                <w:lang w:eastAsia="en-CA"/>
              </w:rPr>
            </w:pPr>
            <w:r>
              <w:rPr>
                <w:rFonts w:eastAsia="Times New Roman" w:cs="Calibri"/>
                <w:color w:val="222222"/>
                <w:lang w:eastAsia="en-CA"/>
              </w:rPr>
              <w:t>Darcy Pickard</w:t>
            </w:r>
          </w:p>
        </w:tc>
        <w:tc>
          <w:tcPr>
            <w:tcW w:w="4392" w:type="dxa"/>
            <w:vAlign w:val="center"/>
          </w:tcPr>
          <w:p w14:paraId="65DBF3F7" w14:textId="3B5DC86E" w:rsidR="004A1F15" w:rsidRPr="004A1F15" w:rsidRDefault="004A1F15" w:rsidP="00F05928">
            <w:pPr>
              <w:rPr>
                <w:rFonts w:eastAsia="Times New Roman" w:cs="Calibri"/>
                <w:color w:val="222222"/>
                <w:lang w:eastAsia="en-CA"/>
              </w:rPr>
            </w:pPr>
            <w:r>
              <w:rPr>
                <w:rFonts w:eastAsia="Times New Roman" w:cs="Calibri"/>
                <w:color w:val="222222"/>
                <w:lang w:eastAsia="en-CA"/>
              </w:rPr>
              <w:t>ESSA Technologies</w:t>
            </w:r>
            <w:r w:rsidR="006929FF">
              <w:rPr>
                <w:rFonts w:eastAsia="Times New Roman" w:cs="Calibri"/>
                <w:color w:val="222222"/>
                <w:lang w:eastAsia="en-CA"/>
              </w:rPr>
              <w:t xml:space="preserve"> Ltd.</w:t>
            </w:r>
          </w:p>
        </w:tc>
      </w:tr>
      <w:tr w:rsidR="004A1F15" w14:paraId="420FA959" w14:textId="77777777" w:rsidTr="00F05928">
        <w:tc>
          <w:tcPr>
            <w:tcW w:w="3262" w:type="dxa"/>
          </w:tcPr>
          <w:p w14:paraId="0C888251" w14:textId="09AA1D8A" w:rsidR="004A1F15" w:rsidRPr="004A1F15" w:rsidRDefault="004A1F15" w:rsidP="00F05928">
            <w:pPr>
              <w:rPr>
                <w:rFonts w:eastAsia="Times New Roman" w:cs="Calibri"/>
                <w:color w:val="222222"/>
                <w:lang w:eastAsia="en-CA"/>
              </w:rPr>
            </w:pPr>
            <w:r>
              <w:rPr>
                <w:rFonts w:eastAsia="Times New Roman" w:cs="Calibri"/>
                <w:color w:val="222222"/>
                <w:lang w:eastAsia="en-CA"/>
              </w:rPr>
              <w:t>Chad Smith</w:t>
            </w:r>
          </w:p>
        </w:tc>
        <w:tc>
          <w:tcPr>
            <w:tcW w:w="4392" w:type="dxa"/>
            <w:vAlign w:val="center"/>
          </w:tcPr>
          <w:p w14:paraId="6BFC1DC9" w14:textId="603093F9" w:rsidR="004A1F15" w:rsidRPr="004A1F15" w:rsidRDefault="004A1F15" w:rsidP="00F05928">
            <w:pPr>
              <w:rPr>
                <w:rFonts w:eastAsia="Times New Roman" w:cs="Calibri"/>
                <w:color w:val="222222"/>
                <w:lang w:eastAsia="en-CA"/>
              </w:rPr>
            </w:pPr>
            <w:r>
              <w:rPr>
                <w:rFonts w:eastAsia="Times New Roman" w:cs="Calibri"/>
                <w:color w:val="222222"/>
                <w:lang w:eastAsia="en-CA"/>
              </w:rPr>
              <w:t>Headwaters</w:t>
            </w:r>
            <w:r w:rsidR="00EC00D1">
              <w:rPr>
                <w:rFonts w:eastAsia="Times New Roman" w:cs="Calibri"/>
                <w:color w:val="222222"/>
                <w:lang w:eastAsia="en-CA"/>
              </w:rPr>
              <w:t xml:space="preserve"> Corporation</w:t>
            </w:r>
          </w:p>
        </w:tc>
      </w:tr>
      <w:tr w:rsidR="004A1F15" w14:paraId="3CE893B0" w14:textId="77777777" w:rsidTr="00F05928">
        <w:tc>
          <w:tcPr>
            <w:tcW w:w="3262" w:type="dxa"/>
          </w:tcPr>
          <w:p w14:paraId="6DE08296" w14:textId="074C8EFF" w:rsidR="004A1F15" w:rsidRPr="004A1F15" w:rsidRDefault="004A1F15" w:rsidP="00F05928">
            <w:pPr>
              <w:rPr>
                <w:rFonts w:eastAsia="Times New Roman" w:cs="Calibri"/>
                <w:color w:val="222222"/>
                <w:lang w:eastAsia="en-CA"/>
              </w:rPr>
            </w:pPr>
            <w:r>
              <w:rPr>
                <w:rFonts w:eastAsia="Times New Roman" w:cs="Calibri"/>
                <w:color w:val="222222"/>
                <w:lang w:eastAsia="en-CA"/>
              </w:rPr>
              <w:t>Nick Som</w:t>
            </w:r>
          </w:p>
        </w:tc>
        <w:tc>
          <w:tcPr>
            <w:tcW w:w="4392" w:type="dxa"/>
            <w:vAlign w:val="center"/>
          </w:tcPr>
          <w:p w14:paraId="58FEAABA" w14:textId="332E5F4A" w:rsidR="004A1F15" w:rsidRPr="004A1F15" w:rsidRDefault="004A1F15" w:rsidP="00F05928">
            <w:pPr>
              <w:rPr>
                <w:rFonts w:eastAsia="Times New Roman" w:cs="Calibri"/>
                <w:color w:val="222222"/>
                <w:lang w:eastAsia="en-CA"/>
              </w:rPr>
            </w:pPr>
            <w:r w:rsidRPr="00FF1954">
              <w:rPr>
                <w:rFonts w:eastAsia="Times New Roman" w:cs="Calibri"/>
                <w:color w:val="222222"/>
                <w:lang w:eastAsia="en-CA"/>
              </w:rPr>
              <w:t>US</w:t>
            </w:r>
            <w:r w:rsidR="00760C49">
              <w:rPr>
                <w:rFonts w:eastAsia="Times New Roman" w:cs="Calibri"/>
                <w:color w:val="222222"/>
                <w:lang w:eastAsia="en-CA"/>
              </w:rPr>
              <w:t xml:space="preserve"> </w:t>
            </w:r>
            <w:r w:rsidRPr="00FF1954">
              <w:rPr>
                <w:rFonts w:eastAsia="Times New Roman" w:cs="Calibri"/>
                <w:color w:val="222222"/>
                <w:lang w:eastAsia="en-CA"/>
              </w:rPr>
              <w:t>F</w:t>
            </w:r>
            <w:r w:rsidR="00760C49">
              <w:rPr>
                <w:rFonts w:eastAsia="Times New Roman" w:cs="Calibri"/>
                <w:color w:val="222222"/>
                <w:lang w:eastAsia="en-CA"/>
              </w:rPr>
              <w:t xml:space="preserve">ish and </w:t>
            </w:r>
            <w:r w:rsidRPr="00FF1954">
              <w:rPr>
                <w:rFonts w:eastAsia="Times New Roman" w:cs="Calibri"/>
                <w:color w:val="222222"/>
                <w:lang w:eastAsia="en-CA"/>
              </w:rPr>
              <w:t>W</w:t>
            </w:r>
            <w:r w:rsidR="00760C49">
              <w:rPr>
                <w:rFonts w:eastAsia="Times New Roman" w:cs="Calibri"/>
                <w:color w:val="222222"/>
                <w:lang w:eastAsia="en-CA"/>
              </w:rPr>
              <w:t xml:space="preserve">ildlife </w:t>
            </w:r>
            <w:r w:rsidRPr="00FF1954">
              <w:rPr>
                <w:rFonts w:eastAsia="Times New Roman" w:cs="Calibri"/>
                <w:color w:val="222222"/>
                <w:lang w:eastAsia="en-CA"/>
              </w:rPr>
              <w:t>S</w:t>
            </w:r>
            <w:r w:rsidR="00760C49">
              <w:rPr>
                <w:rFonts w:eastAsia="Times New Roman" w:cs="Calibri"/>
                <w:color w:val="222222"/>
                <w:lang w:eastAsia="en-CA"/>
              </w:rPr>
              <w:t>ervice</w:t>
            </w:r>
          </w:p>
        </w:tc>
      </w:tr>
      <w:tr w:rsidR="004A1F15" w14:paraId="77422E58" w14:textId="77777777" w:rsidTr="00F05928">
        <w:tc>
          <w:tcPr>
            <w:tcW w:w="3262" w:type="dxa"/>
          </w:tcPr>
          <w:p w14:paraId="417692EA" w14:textId="45241612" w:rsidR="004A1F15" w:rsidRPr="004A1F15" w:rsidRDefault="004A1F15" w:rsidP="00F05928">
            <w:pPr>
              <w:rPr>
                <w:rFonts w:eastAsia="Times New Roman" w:cs="Calibri"/>
                <w:color w:val="222222"/>
                <w:lang w:eastAsia="en-CA"/>
              </w:rPr>
            </w:pPr>
            <w:r>
              <w:rPr>
                <w:rFonts w:eastAsia="Times New Roman" w:cs="Calibri"/>
                <w:color w:val="222222"/>
                <w:lang w:eastAsia="en-CA"/>
              </w:rPr>
              <w:t>Paul Zedonis</w:t>
            </w:r>
          </w:p>
        </w:tc>
        <w:tc>
          <w:tcPr>
            <w:tcW w:w="4392" w:type="dxa"/>
            <w:vAlign w:val="center"/>
          </w:tcPr>
          <w:p w14:paraId="7CEEFBE3" w14:textId="146F96E5" w:rsidR="004A1F15" w:rsidRPr="004A1F15" w:rsidRDefault="004A1F15" w:rsidP="00F05928">
            <w:pPr>
              <w:rPr>
                <w:rFonts w:eastAsia="Times New Roman" w:cs="Calibri"/>
                <w:color w:val="222222"/>
                <w:lang w:eastAsia="en-CA"/>
              </w:rPr>
            </w:pPr>
            <w:r w:rsidRPr="00FF1954">
              <w:rPr>
                <w:rFonts w:eastAsia="Times New Roman" w:cs="Calibri"/>
                <w:color w:val="222222"/>
                <w:lang w:eastAsia="en-CA"/>
              </w:rPr>
              <w:t>Bureau of Reclamation</w:t>
            </w:r>
          </w:p>
        </w:tc>
      </w:tr>
    </w:tbl>
    <w:p w14:paraId="38D856D9" w14:textId="27474C5E" w:rsidR="003F2D2B" w:rsidRDefault="003F2D2B" w:rsidP="00F05928">
      <w:pPr>
        <w:spacing w:after="160" w:line="259" w:lineRule="auto"/>
        <w:rPr>
          <w:sz w:val="28"/>
          <w:szCs w:val="28"/>
        </w:rPr>
      </w:pPr>
    </w:p>
    <w:p w14:paraId="469B5BD0" w14:textId="4FB22BA3" w:rsidR="00EB3F7D" w:rsidRDefault="00EB3F7D" w:rsidP="00EB3F7D">
      <w:pPr>
        <w:autoSpaceDE w:val="0"/>
        <w:autoSpaceDN w:val="0"/>
        <w:adjustRightInd w:val="0"/>
        <w:rPr>
          <w:rFonts w:ascii="Times-Roman" w:hAnsi="Times-Roman" w:cs="Times-Roman"/>
          <w:sz w:val="20"/>
          <w:szCs w:val="20"/>
          <w:lang w:val="en-CA"/>
        </w:rPr>
      </w:pPr>
    </w:p>
    <w:p w14:paraId="4F59ADDE" w14:textId="3E6FF11E" w:rsidR="00765746" w:rsidRDefault="00765746" w:rsidP="00EB3F7D">
      <w:pPr>
        <w:autoSpaceDE w:val="0"/>
        <w:autoSpaceDN w:val="0"/>
        <w:adjustRightInd w:val="0"/>
        <w:rPr>
          <w:rFonts w:ascii="Times-Roman" w:hAnsi="Times-Roman" w:cs="Times-Roman"/>
          <w:sz w:val="20"/>
          <w:szCs w:val="20"/>
          <w:lang w:val="en-CA"/>
        </w:rPr>
      </w:pPr>
    </w:p>
    <w:p w14:paraId="6781F313" w14:textId="7F56FE4F" w:rsidR="00765746" w:rsidRDefault="00765746" w:rsidP="00EB3F7D">
      <w:pPr>
        <w:autoSpaceDE w:val="0"/>
        <w:autoSpaceDN w:val="0"/>
        <w:adjustRightInd w:val="0"/>
        <w:rPr>
          <w:rFonts w:ascii="Times-Roman" w:hAnsi="Times-Roman" w:cs="Times-Roman"/>
          <w:sz w:val="20"/>
          <w:szCs w:val="20"/>
          <w:lang w:val="en-CA"/>
        </w:rPr>
      </w:pPr>
    </w:p>
    <w:p w14:paraId="476717CE" w14:textId="59092475" w:rsidR="00765746" w:rsidRDefault="00765746" w:rsidP="00EB3F7D">
      <w:pPr>
        <w:autoSpaceDE w:val="0"/>
        <w:autoSpaceDN w:val="0"/>
        <w:adjustRightInd w:val="0"/>
        <w:rPr>
          <w:rFonts w:ascii="Times-Roman" w:hAnsi="Times-Roman" w:cs="Times-Roman"/>
          <w:sz w:val="20"/>
          <w:szCs w:val="20"/>
          <w:lang w:val="en-CA"/>
        </w:rPr>
      </w:pPr>
    </w:p>
    <w:p w14:paraId="4EC8888D" w14:textId="77777777" w:rsidR="00765746" w:rsidRDefault="00765746" w:rsidP="00EB3F7D">
      <w:pPr>
        <w:autoSpaceDE w:val="0"/>
        <w:autoSpaceDN w:val="0"/>
        <w:adjustRightInd w:val="0"/>
        <w:rPr>
          <w:rFonts w:ascii="Times-Roman" w:hAnsi="Times-Roman" w:cs="Times-Roman"/>
          <w:sz w:val="20"/>
          <w:szCs w:val="20"/>
          <w:lang w:val="en-CA"/>
        </w:rPr>
      </w:pPr>
    </w:p>
    <w:p w14:paraId="27DC7F36" w14:textId="77777777" w:rsidR="00EB3F7D" w:rsidRDefault="00EB3F7D" w:rsidP="00EB3F7D">
      <w:pPr>
        <w:autoSpaceDE w:val="0"/>
        <w:autoSpaceDN w:val="0"/>
        <w:adjustRightInd w:val="0"/>
        <w:rPr>
          <w:rFonts w:ascii="Times-Roman" w:hAnsi="Times-Roman" w:cs="Times-Roman"/>
          <w:sz w:val="20"/>
          <w:szCs w:val="20"/>
          <w:lang w:val="en-CA"/>
        </w:rPr>
      </w:pPr>
    </w:p>
    <w:p w14:paraId="75497D26" w14:textId="272B8672" w:rsidR="003F2D2B" w:rsidRPr="00185B7E" w:rsidRDefault="00185B7E" w:rsidP="00EB3F7D">
      <w:pPr>
        <w:autoSpaceDE w:val="0"/>
        <w:autoSpaceDN w:val="0"/>
        <w:adjustRightInd w:val="0"/>
        <w:rPr>
          <w:rFonts w:asciiTheme="minorHAnsi" w:hAnsiTheme="minorHAnsi" w:cstheme="minorHAnsi"/>
        </w:rPr>
      </w:pPr>
      <w:r w:rsidRPr="00185B7E">
        <w:rPr>
          <w:rFonts w:asciiTheme="minorHAnsi" w:hAnsiTheme="minorHAnsi" w:cstheme="minorHAnsi"/>
          <w:b/>
          <w:bCs/>
          <w:lang w:val="en-CA"/>
        </w:rPr>
        <w:t xml:space="preserve">Suggested </w:t>
      </w:r>
      <w:r w:rsidR="00EB3F7D" w:rsidRPr="00185B7E">
        <w:rPr>
          <w:rFonts w:asciiTheme="minorHAnsi" w:hAnsiTheme="minorHAnsi" w:cstheme="minorHAnsi"/>
          <w:b/>
          <w:bCs/>
          <w:lang w:val="en-CA"/>
        </w:rPr>
        <w:t>Citation:</w:t>
      </w:r>
      <w:r w:rsidR="00EB3F7D" w:rsidRPr="00185B7E">
        <w:rPr>
          <w:rFonts w:asciiTheme="minorHAnsi" w:hAnsiTheme="minorHAnsi" w:cstheme="minorHAnsi"/>
          <w:lang w:val="en-CA"/>
        </w:rPr>
        <w:t xml:space="preserve"> </w:t>
      </w:r>
      <w:r w:rsidR="000B43A2" w:rsidRPr="000B43A2">
        <w:t xml:space="preserve"> </w:t>
      </w:r>
      <w:r w:rsidR="000B43A2">
        <w:t>Pickard, D</w:t>
      </w:r>
      <w:r w:rsidR="00282131">
        <w:t xml:space="preserve">. (Ed.), J. Alvarez, K. De Julio, L. Gogan, J. Lee, K. Lindke, S. Naman, C. Smith, N. Som, and P. Zedonis. (2022). Trinity River Restoration Program: Science Plan. </w:t>
      </w:r>
      <w:r w:rsidR="000B43A2">
        <w:t>Weaverville, California.</w:t>
      </w:r>
    </w:p>
    <w:p w14:paraId="0D171775" w14:textId="77777777" w:rsidR="00185B7E" w:rsidRPr="00185B7E" w:rsidRDefault="00185B7E">
      <w:pPr>
        <w:spacing w:after="160" w:line="259" w:lineRule="auto"/>
        <w:rPr>
          <w:rFonts w:asciiTheme="minorHAnsi" w:hAnsiTheme="minorHAnsi" w:cstheme="minorHAnsi"/>
          <w:b/>
        </w:rPr>
      </w:pPr>
    </w:p>
    <w:p w14:paraId="6A33620A" w14:textId="7DD6458E" w:rsidR="00EB3F7D" w:rsidRPr="00185B7E" w:rsidRDefault="00185B7E">
      <w:pPr>
        <w:spacing w:after="160" w:line="259" w:lineRule="auto"/>
        <w:rPr>
          <w:rFonts w:asciiTheme="minorHAnsi" w:hAnsiTheme="minorHAnsi" w:cstheme="minorHAnsi"/>
        </w:rPr>
      </w:pPr>
      <w:r w:rsidRPr="00185B7E">
        <w:rPr>
          <w:rFonts w:asciiTheme="minorHAnsi" w:hAnsiTheme="minorHAnsi" w:cstheme="minorHAnsi"/>
          <w:b/>
          <w:bCs/>
        </w:rPr>
        <w:t>Cover photo caption:</w:t>
      </w:r>
      <w:r w:rsidRPr="00185B7E">
        <w:rPr>
          <w:rFonts w:asciiTheme="minorHAnsi" w:hAnsiTheme="minorHAnsi" w:cstheme="minorHAnsi"/>
        </w:rPr>
        <w:t xml:space="preserve"> </w:t>
      </w:r>
      <w:r w:rsidRPr="00185B7E">
        <w:rPr>
          <w:rFonts w:asciiTheme="minorHAnsi" w:hAnsiTheme="minorHAnsi" w:cstheme="minorHAnsi"/>
          <w:color w:val="333333"/>
          <w:shd w:val="clear" w:color="auto" w:fill="FCFCFC"/>
        </w:rPr>
        <w:t xml:space="preserve">This image shows the Bucktail channel rehabilitation site in April 2019, three years after construction. The Bucktail channel rehabilitation site was designed to build and sustain dynamic mainstem bar (point, medial) and riffle morphology, and off-channel rearing areas designed to increase and sustain the availability, quantity, and quality of anadromous fish habitat between 300 </w:t>
      </w:r>
      <w:r w:rsidR="00FD0C2D">
        <w:rPr>
          <w:rFonts w:asciiTheme="minorHAnsi" w:hAnsiTheme="minorHAnsi" w:cstheme="minorHAnsi"/>
          <w:color w:val="333333"/>
          <w:shd w:val="clear" w:color="auto" w:fill="FCFCFC"/>
        </w:rPr>
        <w:t>cfs</w:t>
      </w:r>
      <w:r w:rsidRPr="00185B7E">
        <w:rPr>
          <w:rFonts w:asciiTheme="minorHAnsi" w:hAnsiTheme="minorHAnsi" w:cstheme="minorHAnsi"/>
          <w:color w:val="333333"/>
          <w:shd w:val="clear" w:color="auto" w:fill="FCFCFC"/>
        </w:rPr>
        <w:t xml:space="preserve"> and 2,000 cfs for all life stages. This image illustrates a pond with a beaver dam analogue in the location of a former gravel quarry that is connected to the river by a perennial side channel (</w:t>
      </w:r>
      <w:r w:rsidR="00135FF6">
        <w:rPr>
          <w:rFonts w:asciiTheme="minorHAnsi" w:hAnsiTheme="minorHAnsi" w:cstheme="minorHAnsi"/>
          <w:color w:val="333333"/>
          <w:shd w:val="clear" w:color="auto" w:fill="FCFCFC"/>
        </w:rPr>
        <w:t>lower right</w:t>
      </w:r>
      <w:r w:rsidRPr="00185B7E">
        <w:rPr>
          <w:rFonts w:asciiTheme="minorHAnsi" w:hAnsiTheme="minorHAnsi" w:cstheme="minorHAnsi"/>
          <w:color w:val="333333"/>
          <w:shd w:val="clear" w:color="auto" w:fill="FCFCFC"/>
        </w:rPr>
        <w:t>), a main channel that reoccupied a channel that filled in after Trinity Dam was completed (top of photo), and an alcove with perennial flow (</w:t>
      </w:r>
      <w:r w:rsidR="00135FF6">
        <w:rPr>
          <w:rFonts w:asciiTheme="minorHAnsi" w:hAnsiTheme="minorHAnsi" w:cstheme="minorHAnsi"/>
          <w:color w:val="333333"/>
          <w:shd w:val="clear" w:color="auto" w:fill="FCFCFC"/>
        </w:rPr>
        <w:t>second channel from top</w:t>
      </w:r>
      <w:r w:rsidRPr="00185B7E">
        <w:rPr>
          <w:rFonts w:asciiTheme="minorHAnsi" w:hAnsiTheme="minorHAnsi" w:cstheme="minorHAnsi"/>
          <w:color w:val="333333"/>
          <w:shd w:val="clear" w:color="auto" w:fill="FCFCFC"/>
        </w:rPr>
        <w:t xml:space="preserve">). The variety of water depths, velocities, and temperatures resulting from the project are intended to provide good rearing conditions for all anadromous fish species that may use the site. </w:t>
      </w:r>
      <w:r w:rsidRPr="005E7DC4">
        <w:rPr>
          <w:rFonts w:asciiTheme="minorHAnsi" w:hAnsiTheme="minorHAnsi" w:cstheme="minorHAnsi"/>
          <w:i/>
          <w:iCs/>
          <w:color w:val="333333"/>
          <w:shd w:val="clear" w:color="auto" w:fill="FCFCFC"/>
        </w:rPr>
        <w:t>Photo by A. Martin, Yurok Tribal Fisheries Dept., 2019.</w:t>
      </w:r>
      <w:r w:rsidR="00EB3F7D" w:rsidRPr="00185B7E">
        <w:rPr>
          <w:rFonts w:asciiTheme="minorHAnsi" w:hAnsiTheme="minorHAnsi" w:cstheme="minorHAnsi"/>
          <w:b/>
        </w:rPr>
        <w:br w:type="page"/>
      </w:r>
    </w:p>
    <w:sdt>
      <w:sdtPr>
        <w:rPr>
          <w:rFonts w:ascii="Calibri" w:eastAsiaTheme="minorHAnsi" w:hAnsi="Calibri" w:cstheme="minorBidi"/>
          <w:b w:val="0"/>
          <w:color w:val="auto"/>
          <w:sz w:val="22"/>
          <w:szCs w:val="22"/>
        </w:rPr>
        <w:id w:val="-1704624001"/>
        <w:docPartObj>
          <w:docPartGallery w:val="Table of Contents"/>
          <w:docPartUnique/>
        </w:docPartObj>
      </w:sdtPr>
      <w:sdtEndPr>
        <w:rPr>
          <w:bCs/>
          <w:noProof/>
        </w:rPr>
      </w:sdtEndPr>
      <w:sdtContent>
        <w:p w14:paraId="6E45D836" w14:textId="112F99FE" w:rsidR="00BE54DD" w:rsidRPr="00135FF6" w:rsidRDefault="00BE54DD" w:rsidP="001A7546">
          <w:pPr>
            <w:pStyle w:val="TOCHeading"/>
            <w:numPr>
              <w:ilvl w:val="0"/>
              <w:numId w:val="0"/>
            </w:numPr>
            <w:rPr>
              <w:color w:val="auto"/>
            </w:rPr>
          </w:pPr>
          <w:r w:rsidRPr="00135FF6">
            <w:rPr>
              <w:color w:val="auto"/>
            </w:rPr>
            <w:t>Contents</w:t>
          </w:r>
        </w:p>
        <w:p w14:paraId="74E2004F" w14:textId="282434C5" w:rsidR="009A032C" w:rsidRDefault="00BE54DD">
          <w:pPr>
            <w:pStyle w:val="TOC1"/>
            <w:tabs>
              <w:tab w:val="left" w:pos="660"/>
              <w:tab w:val="right" w:leader="dot" w:pos="9350"/>
            </w:tabs>
            <w:rPr>
              <w:rFonts w:asciiTheme="minorHAnsi" w:eastAsiaTheme="minorEastAsia" w:hAnsiTheme="minorHAnsi"/>
              <w:noProof/>
              <w:lang w:val="en-CA" w:eastAsia="en-CA"/>
            </w:rPr>
          </w:pPr>
          <w:r>
            <w:fldChar w:fldCharType="begin"/>
          </w:r>
          <w:r>
            <w:instrText xml:space="preserve"> TOC \o "1-3" \h \z \u </w:instrText>
          </w:r>
          <w:r>
            <w:fldChar w:fldCharType="separate"/>
          </w:r>
          <w:hyperlink w:anchor="_Toc118206294" w:history="1">
            <w:r w:rsidR="009A032C" w:rsidRPr="00DC3DCF">
              <w:rPr>
                <w:rStyle w:val="Hyperlink"/>
                <w:noProof/>
              </w:rPr>
              <w:t>1.0</w:t>
            </w:r>
            <w:r w:rsidR="009A032C">
              <w:rPr>
                <w:rFonts w:asciiTheme="minorHAnsi" w:eastAsiaTheme="minorEastAsia" w:hAnsiTheme="minorHAnsi"/>
                <w:noProof/>
                <w:lang w:val="en-CA" w:eastAsia="en-CA"/>
              </w:rPr>
              <w:tab/>
            </w:r>
            <w:r w:rsidR="009A032C" w:rsidRPr="00DC3DCF">
              <w:rPr>
                <w:rStyle w:val="Hyperlink"/>
                <w:noProof/>
              </w:rPr>
              <w:t>Introduction</w:t>
            </w:r>
            <w:r w:rsidR="009A032C">
              <w:rPr>
                <w:noProof/>
                <w:webHidden/>
              </w:rPr>
              <w:tab/>
            </w:r>
            <w:r w:rsidR="009A032C">
              <w:rPr>
                <w:noProof/>
                <w:webHidden/>
              </w:rPr>
              <w:fldChar w:fldCharType="begin"/>
            </w:r>
            <w:r w:rsidR="009A032C">
              <w:rPr>
                <w:noProof/>
                <w:webHidden/>
              </w:rPr>
              <w:instrText xml:space="preserve"> PAGEREF _Toc118206294 \h </w:instrText>
            </w:r>
            <w:r w:rsidR="009A032C">
              <w:rPr>
                <w:noProof/>
                <w:webHidden/>
              </w:rPr>
            </w:r>
            <w:r w:rsidR="009A032C">
              <w:rPr>
                <w:noProof/>
                <w:webHidden/>
              </w:rPr>
              <w:fldChar w:fldCharType="separate"/>
            </w:r>
            <w:r w:rsidR="00D346FC">
              <w:rPr>
                <w:noProof/>
                <w:webHidden/>
              </w:rPr>
              <w:t>1</w:t>
            </w:r>
            <w:r w:rsidR="009A032C">
              <w:rPr>
                <w:noProof/>
                <w:webHidden/>
              </w:rPr>
              <w:fldChar w:fldCharType="end"/>
            </w:r>
          </w:hyperlink>
        </w:p>
        <w:p w14:paraId="1D32CF09" w14:textId="72897688" w:rsidR="009A032C" w:rsidRDefault="00000000">
          <w:pPr>
            <w:pStyle w:val="TOC2"/>
            <w:tabs>
              <w:tab w:val="left" w:pos="880"/>
            </w:tabs>
            <w:rPr>
              <w:rFonts w:asciiTheme="minorHAnsi" w:eastAsiaTheme="minorEastAsia" w:hAnsiTheme="minorHAnsi"/>
              <w:noProof/>
              <w:lang w:val="en-CA" w:eastAsia="en-CA"/>
            </w:rPr>
          </w:pPr>
          <w:hyperlink w:anchor="_Toc118206295" w:history="1">
            <w:r w:rsidR="009A032C" w:rsidRPr="00DC3DCF">
              <w:rPr>
                <w:rStyle w:val="Hyperlink"/>
                <w:noProof/>
              </w:rPr>
              <w:t>1.1.</w:t>
            </w:r>
            <w:r w:rsidR="009A032C">
              <w:rPr>
                <w:rFonts w:asciiTheme="minorHAnsi" w:eastAsiaTheme="minorEastAsia" w:hAnsiTheme="minorHAnsi"/>
                <w:noProof/>
                <w:lang w:val="en-CA" w:eastAsia="en-CA"/>
              </w:rPr>
              <w:tab/>
            </w:r>
            <w:r w:rsidR="009A032C" w:rsidRPr="00DC3DCF">
              <w:rPr>
                <w:rStyle w:val="Hyperlink"/>
                <w:noProof/>
              </w:rPr>
              <w:t>Purpose</w:t>
            </w:r>
            <w:r w:rsidR="009A032C">
              <w:rPr>
                <w:noProof/>
                <w:webHidden/>
              </w:rPr>
              <w:tab/>
            </w:r>
            <w:r w:rsidR="009A032C">
              <w:rPr>
                <w:noProof/>
                <w:webHidden/>
              </w:rPr>
              <w:fldChar w:fldCharType="begin"/>
            </w:r>
            <w:r w:rsidR="009A032C">
              <w:rPr>
                <w:noProof/>
                <w:webHidden/>
              </w:rPr>
              <w:instrText xml:space="preserve"> PAGEREF _Toc118206295 \h </w:instrText>
            </w:r>
            <w:r w:rsidR="009A032C">
              <w:rPr>
                <w:noProof/>
                <w:webHidden/>
              </w:rPr>
            </w:r>
            <w:r w:rsidR="009A032C">
              <w:rPr>
                <w:noProof/>
                <w:webHidden/>
              </w:rPr>
              <w:fldChar w:fldCharType="separate"/>
            </w:r>
            <w:r w:rsidR="00D346FC">
              <w:rPr>
                <w:noProof/>
                <w:webHidden/>
              </w:rPr>
              <w:t>1</w:t>
            </w:r>
            <w:r w:rsidR="009A032C">
              <w:rPr>
                <w:noProof/>
                <w:webHidden/>
              </w:rPr>
              <w:fldChar w:fldCharType="end"/>
            </w:r>
          </w:hyperlink>
        </w:p>
        <w:p w14:paraId="413D5B52" w14:textId="5C7A0F14" w:rsidR="009A032C" w:rsidRDefault="00000000">
          <w:pPr>
            <w:pStyle w:val="TOC2"/>
            <w:tabs>
              <w:tab w:val="left" w:pos="880"/>
            </w:tabs>
            <w:rPr>
              <w:rFonts w:asciiTheme="minorHAnsi" w:eastAsiaTheme="minorEastAsia" w:hAnsiTheme="minorHAnsi"/>
              <w:noProof/>
              <w:lang w:val="en-CA" w:eastAsia="en-CA"/>
            </w:rPr>
          </w:pPr>
          <w:hyperlink w:anchor="_Toc118206296" w:history="1">
            <w:r w:rsidR="009A032C" w:rsidRPr="00DC3DCF">
              <w:rPr>
                <w:rStyle w:val="Hyperlink"/>
                <w:noProof/>
              </w:rPr>
              <w:t>1.2.</w:t>
            </w:r>
            <w:r w:rsidR="009A032C">
              <w:rPr>
                <w:rFonts w:asciiTheme="minorHAnsi" w:eastAsiaTheme="minorEastAsia" w:hAnsiTheme="minorHAnsi"/>
                <w:noProof/>
                <w:lang w:val="en-CA" w:eastAsia="en-CA"/>
              </w:rPr>
              <w:tab/>
            </w:r>
            <w:r w:rsidR="009A032C" w:rsidRPr="00DC3DCF">
              <w:rPr>
                <w:rStyle w:val="Hyperlink"/>
                <w:noProof/>
              </w:rPr>
              <w:t>Background</w:t>
            </w:r>
            <w:r w:rsidR="009A032C">
              <w:rPr>
                <w:noProof/>
                <w:webHidden/>
              </w:rPr>
              <w:tab/>
            </w:r>
            <w:r w:rsidR="009A032C">
              <w:rPr>
                <w:noProof/>
                <w:webHidden/>
              </w:rPr>
              <w:fldChar w:fldCharType="begin"/>
            </w:r>
            <w:r w:rsidR="009A032C">
              <w:rPr>
                <w:noProof/>
                <w:webHidden/>
              </w:rPr>
              <w:instrText xml:space="preserve"> PAGEREF _Toc118206296 \h </w:instrText>
            </w:r>
            <w:r w:rsidR="009A032C">
              <w:rPr>
                <w:noProof/>
                <w:webHidden/>
              </w:rPr>
            </w:r>
            <w:r w:rsidR="009A032C">
              <w:rPr>
                <w:noProof/>
                <w:webHidden/>
              </w:rPr>
              <w:fldChar w:fldCharType="separate"/>
            </w:r>
            <w:r w:rsidR="00D346FC">
              <w:rPr>
                <w:noProof/>
                <w:webHidden/>
              </w:rPr>
              <w:t>1</w:t>
            </w:r>
            <w:r w:rsidR="009A032C">
              <w:rPr>
                <w:noProof/>
                <w:webHidden/>
              </w:rPr>
              <w:fldChar w:fldCharType="end"/>
            </w:r>
          </w:hyperlink>
        </w:p>
        <w:p w14:paraId="69E52477" w14:textId="360B014C" w:rsidR="009A032C" w:rsidRDefault="00000000">
          <w:pPr>
            <w:pStyle w:val="TOC2"/>
            <w:tabs>
              <w:tab w:val="left" w:pos="880"/>
            </w:tabs>
            <w:rPr>
              <w:rFonts w:asciiTheme="minorHAnsi" w:eastAsiaTheme="minorEastAsia" w:hAnsiTheme="minorHAnsi"/>
              <w:noProof/>
              <w:lang w:val="en-CA" w:eastAsia="en-CA"/>
            </w:rPr>
          </w:pPr>
          <w:hyperlink w:anchor="_Toc118206297" w:history="1">
            <w:r w:rsidR="009A032C" w:rsidRPr="00DC3DCF">
              <w:rPr>
                <w:rStyle w:val="Hyperlink"/>
                <w:noProof/>
              </w:rPr>
              <w:t>1.3.</w:t>
            </w:r>
            <w:r w:rsidR="009A032C">
              <w:rPr>
                <w:rFonts w:asciiTheme="minorHAnsi" w:eastAsiaTheme="minorEastAsia" w:hAnsiTheme="minorHAnsi"/>
                <w:noProof/>
                <w:lang w:val="en-CA" w:eastAsia="en-CA"/>
              </w:rPr>
              <w:tab/>
            </w:r>
            <w:r w:rsidR="009A032C" w:rsidRPr="00DC3DCF">
              <w:rPr>
                <w:rStyle w:val="Hyperlink"/>
                <w:noProof/>
              </w:rPr>
              <w:t>Scope</w:t>
            </w:r>
            <w:r w:rsidR="009A032C">
              <w:rPr>
                <w:noProof/>
                <w:webHidden/>
              </w:rPr>
              <w:tab/>
            </w:r>
            <w:r w:rsidR="009A032C">
              <w:rPr>
                <w:noProof/>
                <w:webHidden/>
              </w:rPr>
              <w:fldChar w:fldCharType="begin"/>
            </w:r>
            <w:r w:rsidR="009A032C">
              <w:rPr>
                <w:noProof/>
                <w:webHidden/>
              </w:rPr>
              <w:instrText xml:space="preserve"> PAGEREF _Toc118206297 \h </w:instrText>
            </w:r>
            <w:r w:rsidR="009A032C">
              <w:rPr>
                <w:noProof/>
                <w:webHidden/>
              </w:rPr>
            </w:r>
            <w:r w:rsidR="009A032C">
              <w:rPr>
                <w:noProof/>
                <w:webHidden/>
              </w:rPr>
              <w:fldChar w:fldCharType="separate"/>
            </w:r>
            <w:r w:rsidR="00D346FC">
              <w:rPr>
                <w:noProof/>
                <w:webHidden/>
              </w:rPr>
              <w:t>1</w:t>
            </w:r>
            <w:r w:rsidR="009A032C">
              <w:rPr>
                <w:noProof/>
                <w:webHidden/>
              </w:rPr>
              <w:fldChar w:fldCharType="end"/>
            </w:r>
          </w:hyperlink>
        </w:p>
        <w:p w14:paraId="16B4D49B" w14:textId="58C8660B" w:rsidR="009A032C" w:rsidRDefault="00000000">
          <w:pPr>
            <w:pStyle w:val="TOC3"/>
            <w:tabs>
              <w:tab w:val="left" w:pos="1320"/>
              <w:tab w:val="right" w:leader="dot" w:pos="9350"/>
            </w:tabs>
            <w:rPr>
              <w:rFonts w:asciiTheme="minorHAnsi" w:eastAsiaTheme="minorEastAsia" w:hAnsiTheme="minorHAnsi"/>
              <w:noProof/>
              <w:lang w:val="en-CA" w:eastAsia="en-CA"/>
            </w:rPr>
          </w:pPr>
          <w:hyperlink w:anchor="_Toc118206298" w:history="1">
            <w:r w:rsidR="009A032C" w:rsidRPr="00DC3DCF">
              <w:rPr>
                <w:rStyle w:val="Hyperlink"/>
                <w:noProof/>
              </w:rPr>
              <w:t>1.3.1.</w:t>
            </w:r>
            <w:r w:rsidR="009A032C">
              <w:rPr>
                <w:rFonts w:asciiTheme="minorHAnsi" w:eastAsiaTheme="minorEastAsia" w:hAnsiTheme="minorHAnsi"/>
                <w:noProof/>
                <w:lang w:val="en-CA" w:eastAsia="en-CA"/>
              </w:rPr>
              <w:tab/>
            </w:r>
            <w:r w:rsidR="009A032C" w:rsidRPr="00DC3DCF">
              <w:rPr>
                <w:rStyle w:val="Hyperlink"/>
                <w:noProof/>
              </w:rPr>
              <w:t>Spatial Scope</w:t>
            </w:r>
            <w:r w:rsidR="009A032C">
              <w:rPr>
                <w:noProof/>
                <w:webHidden/>
              </w:rPr>
              <w:tab/>
            </w:r>
            <w:r w:rsidR="009A032C">
              <w:rPr>
                <w:noProof/>
                <w:webHidden/>
              </w:rPr>
              <w:fldChar w:fldCharType="begin"/>
            </w:r>
            <w:r w:rsidR="009A032C">
              <w:rPr>
                <w:noProof/>
                <w:webHidden/>
              </w:rPr>
              <w:instrText xml:space="preserve"> PAGEREF _Toc118206298 \h </w:instrText>
            </w:r>
            <w:r w:rsidR="009A032C">
              <w:rPr>
                <w:noProof/>
                <w:webHidden/>
              </w:rPr>
            </w:r>
            <w:r w:rsidR="009A032C">
              <w:rPr>
                <w:noProof/>
                <w:webHidden/>
              </w:rPr>
              <w:fldChar w:fldCharType="separate"/>
            </w:r>
            <w:r w:rsidR="00D346FC">
              <w:rPr>
                <w:noProof/>
                <w:webHidden/>
              </w:rPr>
              <w:t>1</w:t>
            </w:r>
            <w:r w:rsidR="009A032C">
              <w:rPr>
                <w:noProof/>
                <w:webHidden/>
              </w:rPr>
              <w:fldChar w:fldCharType="end"/>
            </w:r>
          </w:hyperlink>
        </w:p>
        <w:p w14:paraId="324CFCF3" w14:textId="5BA01D81" w:rsidR="009A032C" w:rsidRDefault="00000000">
          <w:pPr>
            <w:pStyle w:val="TOC3"/>
            <w:tabs>
              <w:tab w:val="left" w:pos="1320"/>
              <w:tab w:val="right" w:leader="dot" w:pos="9350"/>
            </w:tabs>
            <w:rPr>
              <w:rFonts w:asciiTheme="minorHAnsi" w:eastAsiaTheme="minorEastAsia" w:hAnsiTheme="minorHAnsi"/>
              <w:noProof/>
              <w:lang w:val="en-CA" w:eastAsia="en-CA"/>
            </w:rPr>
          </w:pPr>
          <w:hyperlink w:anchor="_Toc118206299" w:history="1">
            <w:r w:rsidR="009A032C" w:rsidRPr="00DC3DCF">
              <w:rPr>
                <w:rStyle w:val="Hyperlink"/>
                <w:noProof/>
              </w:rPr>
              <w:t>1.3.2.</w:t>
            </w:r>
            <w:r w:rsidR="009A032C">
              <w:rPr>
                <w:rFonts w:asciiTheme="minorHAnsi" w:eastAsiaTheme="minorEastAsia" w:hAnsiTheme="minorHAnsi"/>
                <w:noProof/>
                <w:lang w:val="en-CA" w:eastAsia="en-CA"/>
              </w:rPr>
              <w:tab/>
            </w:r>
            <w:r w:rsidR="009A032C" w:rsidRPr="00DC3DCF">
              <w:rPr>
                <w:rStyle w:val="Hyperlink"/>
                <w:noProof/>
              </w:rPr>
              <w:t>Temporal Scope</w:t>
            </w:r>
            <w:r w:rsidR="009A032C">
              <w:rPr>
                <w:noProof/>
                <w:webHidden/>
              </w:rPr>
              <w:tab/>
            </w:r>
            <w:r w:rsidR="009A032C">
              <w:rPr>
                <w:noProof/>
                <w:webHidden/>
              </w:rPr>
              <w:fldChar w:fldCharType="begin"/>
            </w:r>
            <w:r w:rsidR="009A032C">
              <w:rPr>
                <w:noProof/>
                <w:webHidden/>
              </w:rPr>
              <w:instrText xml:space="preserve"> PAGEREF _Toc118206299 \h </w:instrText>
            </w:r>
            <w:r w:rsidR="009A032C">
              <w:rPr>
                <w:noProof/>
                <w:webHidden/>
              </w:rPr>
            </w:r>
            <w:r w:rsidR="009A032C">
              <w:rPr>
                <w:noProof/>
                <w:webHidden/>
              </w:rPr>
              <w:fldChar w:fldCharType="separate"/>
            </w:r>
            <w:r w:rsidR="00D346FC">
              <w:rPr>
                <w:noProof/>
                <w:webHidden/>
              </w:rPr>
              <w:t>2</w:t>
            </w:r>
            <w:r w:rsidR="009A032C">
              <w:rPr>
                <w:noProof/>
                <w:webHidden/>
              </w:rPr>
              <w:fldChar w:fldCharType="end"/>
            </w:r>
          </w:hyperlink>
        </w:p>
        <w:p w14:paraId="4E90CA6C" w14:textId="079B113F" w:rsidR="009A032C" w:rsidRDefault="00000000">
          <w:pPr>
            <w:pStyle w:val="TOC3"/>
            <w:tabs>
              <w:tab w:val="left" w:pos="1320"/>
              <w:tab w:val="right" w:leader="dot" w:pos="9350"/>
            </w:tabs>
            <w:rPr>
              <w:rFonts w:asciiTheme="minorHAnsi" w:eastAsiaTheme="minorEastAsia" w:hAnsiTheme="minorHAnsi"/>
              <w:noProof/>
              <w:lang w:val="en-CA" w:eastAsia="en-CA"/>
            </w:rPr>
          </w:pPr>
          <w:hyperlink w:anchor="_Toc118206300" w:history="1">
            <w:r w:rsidR="009A032C" w:rsidRPr="00DC3DCF">
              <w:rPr>
                <w:rStyle w:val="Hyperlink"/>
                <w:noProof/>
              </w:rPr>
              <w:t>1.3.3.</w:t>
            </w:r>
            <w:r w:rsidR="009A032C">
              <w:rPr>
                <w:rFonts w:asciiTheme="minorHAnsi" w:eastAsiaTheme="minorEastAsia" w:hAnsiTheme="minorHAnsi"/>
                <w:noProof/>
                <w:lang w:val="en-CA" w:eastAsia="en-CA"/>
              </w:rPr>
              <w:tab/>
            </w:r>
            <w:r w:rsidR="009A032C" w:rsidRPr="00DC3DCF">
              <w:rPr>
                <w:rStyle w:val="Hyperlink"/>
                <w:noProof/>
              </w:rPr>
              <w:t>Factors Currently Outside of TRRP Control</w:t>
            </w:r>
            <w:r w:rsidR="009A032C">
              <w:rPr>
                <w:noProof/>
                <w:webHidden/>
              </w:rPr>
              <w:tab/>
            </w:r>
            <w:r w:rsidR="009A032C">
              <w:rPr>
                <w:noProof/>
                <w:webHidden/>
              </w:rPr>
              <w:fldChar w:fldCharType="begin"/>
            </w:r>
            <w:r w:rsidR="009A032C">
              <w:rPr>
                <w:noProof/>
                <w:webHidden/>
              </w:rPr>
              <w:instrText xml:space="preserve"> PAGEREF _Toc118206300 \h </w:instrText>
            </w:r>
            <w:r w:rsidR="009A032C">
              <w:rPr>
                <w:noProof/>
                <w:webHidden/>
              </w:rPr>
            </w:r>
            <w:r w:rsidR="009A032C">
              <w:rPr>
                <w:noProof/>
                <w:webHidden/>
              </w:rPr>
              <w:fldChar w:fldCharType="separate"/>
            </w:r>
            <w:r w:rsidR="00D346FC">
              <w:rPr>
                <w:noProof/>
                <w:webHidden/>
              </w:rPr>
              <w:t>2</w:t>
            </w:r>
            <w:r w:rsidR="009A032C">
              <w:rPr>
                <w:noProof/>
                <w:webHidden/>
              </w:rPr>
              <w:fldChar w:fldCharType="end"/>
            </w:r>
          </w:hyperlink>
        </w:p>
        <w:p w14:paraId="23B26A67" w14:textId="5D07E2C2" w:rsidR="009A032C" w:rsidRDefault="00000000">
          <w:pPr>
            <w:pStyle w:val="TOC1"/>
            <w:tabs>
              <w:tab w:val="left" w:pos="660"/>
              <w:tab w:val="right" w:leader="dot" w:pos="9350"/>
            </w:tabs>
            <w:rPr>
              <w:rFonts w:asciiTheme="minorHAnsi" w:eastAsiaTheme="minorEastAsia" w:hAnsiTheme="minorHAnsi"/>
              <w:noProof/>
              <w:lang w:val="en-CA" w:eastAsia="en-CA"/>
            </w:rPr>
          </w:pPr>
          <w:hyperlink w:anchor="_Toc118206301" w:history="1">
            <w:r w:rsidR="009A032C" w:rsidRPr="00DC3DCF">
              <w:rPr>
                <w:rStyle w:val="Hyperlink"/>
                <w:noProof/>
              </w:rPr>
              <w:t>2.0</w:t>
            </w:r>
            <w:r w:rsidR="009A032C">
              <w:rPr>
                <w:rFonts w:asciiTheme="minorHAnsi" w:eastAsiaTheme="minorEastAsia" w:hAnsiTheme="minorHAnsi"/>
                <w:noProof/>
                <w:lang w:val="en-CA" w:eastAsia="en-CA"/>
              </w:rPr>
              <w:tab/>
            </w:r>
            <w:r w:rsidR="009A032C" w:rsidRPr="00DC3DCF">
              <w:rPr>
                <w:rStyle w:val="Hyperlink"/>
                <w:noProof/>
              </w:rPr>
              <w:t>Looking Back - The First Two Decades of the Program</w:t>
            </w:r>
            <w:r w:rsidR="009A032C">
              <w:rPr>
                <w:noProof/>
                <w:webHidden/>
              </w:rPr>
              <w:tab/>
            </w:r>
            <w:r w:rsidR="009A032C">
              <w:rPr>
                <w:noProof/>
                <w:webHidden/>
              </w:rPr>
              <w:fldChar w:fldCharType="begin"/>
            </w:r>
            <w:r w:rsidR="009A032C">
              <w:rPr>
                <w:noProof/>
                <w:webHidden/>
              </w:rPr>
              <w:instrText xml:space="preserve"> PAGEREF _Toc118206301 \h </w:instrText>
            </w:r>
            <w:r w:rsidR="009A032C">
              <w:rPr>
                <w:noProof/>
                <w:webHidden/>
              </w:rPr>
            </w:r>
            <w:r w:rsidR="009A032C">
              <w:rPr>
                <w:noProof/>
                <w:webHidden/>
              </w:rPr>
              <w:fldChar w:fldCharType="separate"/>
            </w:r>
            <w:r w:rsidR="00D346FC">
              <w:rPr>
                <w:noProof/>
                <w:webHidden/>
              </w:rPr>
              <w:t>2</w:t>
            </w:r>
            <w:r w:rsidR="009A032C">
              <w:rPr>
                <w:noProof/>
                <w:webHidden/>
              </w:rPr>
              <w:fldChar w:fldCharType="end"/>
            </w:r>
          </w:hyperlink>
        </w:p>
        <w:p w14:paraId="0EA8AABE" w14:textId="324E4A95" w:rsidR="009A032C" w:rsidRDefault="00000000">
          <w:pPr>
            <w:pStyle w:val="TOC2"/>
            <w:tabs>
              <w:tab w:val="left" w:pos="880"/>
            </w:tabs>
            <w:rPr>
              <w:rFonts w:asciiTheme="minorHAnsi" w:eastAsiaTheme="minorEastAsia" w:hAnsiTheme="minorHAnsi"/>
              <w:noProof/>
              <w:lang w:val="en-CA" w:eastAsia="en-CA"/>
            </w:rPr>
          </w:pPr>
          <w:hyperlink w:anchor="_Toc118206302" w:history="1">
            <w:r w:rsidR="009A032C" w:rsidRPr="00DC3DCF">
              <w:rPr>
                <w:rStyle w:val="Hyperlink"/>
                <w:noProof/>
              </w:rPr>
              <w:t>2.1.</w:t>
            </w:r>
            <w:r w:rsidR="009A032C">
              <w:rPr>
                <w:rFonts w:asciiTheme="minorHAnsi" w:eastAsiaTheme="minorEastAsia" w:hAnsiTheme="minorHAnsi"/>
                <w:noProof/>
                <w:lang w:val="en-CA" w:eastAsia="en-CA"/>
              </w:rPr>
              <w:tab/>
            </w:r>
            <w:r w:rsidR="009A032C" w:rsidRPr="00DC3DCF">
              <w:rPr>
                <w:rStyle w:val="Hyperlink"/>
                <w:noProof/>
              </w:rPr>
              <w:t>What Have We Done?</w:t>
            </w:r>
            <w:r w:rsidR="009A032C">
              <w:rPr>
                <w:noProof/>
                <w:webHidden/>
              </w:rPr>
              <w:tab/>
            </w:r>
            <w:r w:rsidR="009A032C">
              <w:rPr>
                <w:noProof/>
                <w:webHidden/>
              </w:rPr>
              <w:fldChar w:fldCharType="begin"/>
            </w:r>
            <w:r w:rsidR="009A032C">
              <w:rPr>
                <w:noProof/>
                <w:webHidden/>
              </w:rPr>
              <w:instrText xml:space="preserve"> PAGEREF _Toc118206302 \h </w:instrText>
            </w:r>
            <w:r w:rsidR="009A032C">
              <w:rPr>
                <w:noProof/>
                <w:webHidden/>
              </w:rPr>
            </w:r>
            <w:r w:rsidR="009A032C">
              <w:rPr>
                <w:noProof/>
                <w:webHidden/>
              </w:rPr>
              <w:fldChar w:fldCharType="separate"/>
            </w:r>
            <w:r w:rsidR="00D346FC">
              <w:rPr>
                <w:noProof/>
                <w:webHidden/>
              </w:rPr>
              <w:t>3</w:t>
            </w:r>
            <w:r w:rsidR="009A032C">
              <w:rPr>
                <w:noProof/>
                <w:webHidden/>
              </w:rPr>
              <w:fldChar w:fldCharType="end"/>
            </w:r>
          </w:hyperlink>
        </w:p>
        <w:p w14:paraId="77AAECC6" w14:textId="32038BCB" w:rsidR="009A032C" w:rsidRDefault="00000000">
          <w:pPr>
            <w:pStyle w:val="TOC2"/>
            <w:tabs>
              <w:tab w:val="left" w:pos="880"/>
            </w:tabs>
            <w:rPr>
              <w:rFonts w:asciiTheme="minorHAnsi" w:eastAsiaTheme="minorEastAsia" w:hAnsiTheme="minorHAnsi"/>
              <w:noProof/>
              <w:lang w:val="en-CA" w:eastAsia="en-CA"/>
            </w:rPr>
          </w:pPr>
          <w:hyperlink w:anchor="_Toc118206303" w:history="1">
            <w:r w:rsidR="009A032C" w:rsidRPr="00DC3DCF">
              <w:rPr>
                <w:rStyle w:val="Hyperlink"/>
                <w:noProof/>
              </w:rPr>
              <w:t>2.2.</w:t>
            </w:r>
            <w:r w:rsidR="009A032C">
              <w:rPr>
                <w:rFonts w:asciiTheme="minorHAnsi" w:eastAsiaTheme="minorEastAsia" w:hAnsiTheme="minorHAnsi"/>
                <w:noProof/>
                <w:lang w:val="en-CA" w:eastAsia="en-CA"/>
              </w:rPr>
              <w:tab/>
            </w:r>
            <w:r w:rsidR="009A032C" w:rsidRPr="00DC3DCF">
              <w:rPr>
                <w:rStyle w:val="Hyperlink"/>
                <w:noProof/>
              </w:rPr>
              <w:t>What Have We Learned?</w:t>
            </w:r>
            <w:r w:rsidR="009A032C">
              <w:rPr>
                <w:noProof/>
                <w:webHidden/>
              </w:rPr>
              <w:tab/>
            </w:r>
            <w:r w:rsidR="009A032C">
              <w:rPr>
                <w:noProof/>
                <w:webHidden/>
              </w:rPr>
              <w:fldChar w:fldCharType="begin"/>
            </w:r>
            <w:r w:rsidR="009A032C">
              <w:rPr>
                <w:noProof/>
                <w:webHidden/>
              </w:rPr>
              <w:instrText xml:space="preserve"> PAGEREF _Toc118206303 \h </w:instrText>
            </w:r>
            <w:r w:rsidR="009A032C">
              <w:rPr>
                <w:noProof/>
                <w:webHidden/>
              </w:rPr>
            </w:r>
            <w:r w:rsidR="009A032C">
              <w:rPr>
                <w:noProof/>
                <w:webHidden/>
              </w:rPr>
              <w:fldChar w:fldCharType="separate"/>
            </w:r>
            <w:r w:rsidR="00D346FC">
              <w:rPr>
                <w:noProof/>
                <w:webHidden/>
              </w:rPr>
              <w:t>6</w:t>
            </w:r>
            <w:r w:rsidR="009A032C">
              <w:rPr>
                <w:noProof/>
                <w:webHidden/>
              </w:rPr>
              <w:fldChar w:fldCharType="end"/>
            </w:r>
          </w:hyperlink>
        </w:p>
        <w:p w14:paraId="734A5925" w14:textId="7ABA8B9B" w:rsidR="009A032C" w:rsidRDefault="00000000">
          <w:pPr>
            <w:pStyle w:val="TOC3"/>
            <w:tabs>
              <w:tab w:val="left" w:pos="1320"/>
              <w:tab w:val="right" w:leader="dot" w:pos="9350"/>
            </w:tabs>
            <w:rPr>
              <w:rFonts w:asciiTheme="minorHAnsi" w:eastAsiaTheme="minorEastAsia" w:hAnsiTheme="minorHAnsi"/>
              <w:noProof/>
              <w:lang w:val="en-CA" w:eastAsia="en-CA"/>
            </w:rPr>
          </w:pPr>
          <w:hyperlink w:anchor="_Toc118206304" w:history="1">
            <w:r w:rsidR="009A032C" w:rsidRPr="00DC3DCF">
              <w:rPr>
                <w:rStyle w:val="Hyperlink"/>
                <w:noProof/>
              </w:rPr>
              <w:t>2.2.1.</w:t>
            </w:r>
            <w:r w:rsidR="009A032C">
              <w:rPr>
                <w:rFonts w:asciiTheme="minorHAnsi" w:eastAsiaTheme="minorEastAsia" w:hAnsiTheme="minorHAnsi"/>
                <w:noProof/>
                <w:lang w:val="en-CA" w:eastAsia="en-CA"/>
              </w:rPr>
              <w:tab/>
            </w:r>
            <w:r w:rsidR="009A032C" w:rsidRPr="00DC3DCF">
              <w:rPr>
                <w:rStyle w:val="Hyperlink"/>
                <w:noProof/>
              </w:rPr>
              <w:t>Evaluation of the TRFE Central Hypotheses</w:t>
            </w:r>
            <w:r w:rsidR="009A032C">
              <w:rPr>
                <w:noProof/>
                <w:webHidden/>
              </w:rPr>
              <w:tab/>
            </w:r>
            <w:r w:rsidR="009A032C">
              <w:rPr>
                <w:noProof/>
                <w:webHidden/>
              </w:rPr>
              <w:fldChar w:fldCharType="begin"/>
            </w:r>
            <w:r w:rsidR="009A032C">
              <w:rPr>
                <w:noProof/>
                <w:webHidden/>
              </w:rPr>
              <w:instrText xml:space="preserve"> PAGEREF _Toc118206304 \h </w:instrText>
            </w:r>
            <w:r w:rsidR="009A032C">
              <w:rPr>
                <w:noProof/>
                <w:webHidden/>
              </w:rPr>
            </w:r>
            <w:r w:rsidR="009A032C">
              <w:rPr>
                <w:noProof/>
                <w:webHidden/>
              </w:rPr>
              <w:fldChar w:fldCharType="separate"/>
            </w:r>
            <w:r w:rsidR="00D346FC">
              <w:rPr>
                <w:noProof/>
                <w:webHidden/>
              </w:rPr>
              <w:t>6</w:t>
            </w:r>
            <w:r w:rsidR="009A032C">
              <w:rPr>
                <w:noProof/>
                <w:webHidden/>
              </w:rPr>
              <w:fldChar w:fldCharType="end"/>
            </w:r>
          </w:hyperlink>
        </w:p>
        <w:p w14:paraId="064ACBF8" w14:textId="216ECEC0" w:rsidR="009A032C" w:rsidRDefault="00000000">
          <w:pPr>
            <w:pStyle w:val="TOC3"/>
            <w:tabs>
              <w:tab w:val="left" w:pos="1320"/>
              <w:tab w:val="right" w:leader="dot" w:pos="9350"/>
            </w:tabs>
            <w:rPr>
              <w:rFonts w:asciiTheme="minorHAnsi" w:eastAsiaTheme="minorEastAsia" w:hAnsiTheme="minorHAnsi"/>
              <w:noProof/>
              <w:lang w:val="en-CA" w:eastAsia="en-CA"/>
            </w:rPr>
          </w:pPr>
          <w:hyperlink w:anchor="_Toc118206305" w:history="1">
            <w:r w:rsidR="009A032C" w:rsidRPr="00DC3DCF">
              <w:rPr>
                <w:rStyle w:val="Hyperlink"/>
                <w:noProof/>
              </w:rPr>
              <w:t>2.2.2.</w:t>
            </w:r>
            <w:r w:rsidR="009A032C">
              <w:rPr>
                <w:rFonts w:asciiTheme="minorHAnsi" w:eastAsiaTheme="minorEastAsia" w:hAnsiTheme="minorHAnsi"/>
                <w:noProof/>
                <w:lang w:val="en-CA" w:eastAsia="en-CA"/>
              </w:rPr>
              <w:tab/>
            </w:r>
            <w:r w:rsidR="009A032C" w:rsidRPr="00DC3DCF">
              <w:rPr>
                <w:rStyle w:val="Hyperlink"/>
                <w:noProof/>
              </w:rPr>
              <w:t>Management Actions</w:t>
            </w:r>
            <w:r w:rsidR="009A032C">
              <w:rPr>
                <w:noProof/>
                <w:webHidden/>
              </w:rPr>
              <w:tab/>
            </w:r>
            <w:r w:rsidR="009A032C">
              <w:rPr>
                <w:noProof/>
                <w:webHidden/>
              </w:rPr>
              <w:fldChar w:fldCharType="begin"/>
            </w:r>
            <w:r w:rsidR="009A032C">
              <w:rPr>
                <w:noProof/>
                <w:webHidden/>
              </w:rPr>
              <w:instrText xml:space="preserve"> PAGEREF _Toc118206305 \h </w:instrText>
            </w:r>
            <w:r w:rsidR="009A032C">
              <w:rPr>
                <w:noProof/>
                <w:webHidden/>
              </w:rPr>
            </w:r>
            <w:r w:rsidR="009A032C">
              <w:rPr>
                <w:noProof/>
                <w:webHidden/>
              </w:rPr>
              <w:fldChar w:fldCharType="separate"/>
            </w:r>
            <w:r w:rsidR="00D346FC">
              <w:rPr>
                <w:noProof/>
                <w:webHidden/>
              </w:rPr>
              <w:t>7</w:t>
            </w:r>
            <w:r w:rsidR="009A032C">
              <w:rPr>
                <w:noProof/>
                <w:webHidden/>
              </w:rPr>
              <w:fldChar w:fldCharType="end"/>
            </w:r>
          </w:hyperlink>
        </w:p>
        <w:p w14:paraId="7E7F8F61" w14:textId="64BBAD01" w:rsidR="009A032C" w:rsidRDefault="00000000">
          <w:pPr>
            <w:pStyle w:val="TOC2"/>
            <w:tabs>
              <w:tab w:val="left" w:pos="880"/>
            </w:tabs>
            <w:rPr>
              <w:rFonts w:asciiTheme="minorHAnsi" w:eastAsiaTheme="minorEastAsia" w:hAnsiTheme="minorHAnsi"/>
              <w:noProof/>
              <w:lang w:val="en-CA" w:eastAsia="en-CA"/>
            </w:rPr>
          </w:pPr>
          <w:hyperlink w:anchor="_Toc118206306" w:history="1">
            <w:r w:rsidR="009A032C" w:rsidRPr="00DC3DCF">
              <w:rPr>
                <w:rStyle w:val="Hyperlink"/>
                <w:noProof/>
                <w:lang w:val="en-CA" w:eastAsia="en-CA"/>
              </w:rPr>
              <w:t>2.3.</w:t>
            </w:r>
            <w:r w:rsidR="009A032C">
              <w:rPr>
                <w:rFonts w:asciiTheme="minorHAnsi" w:eastAsiaTheme="minorEastAsia" w:hAnsiTheme="minorHAnsi"/>
                <w:noProof/>
                <w:lang w:val="en-CA" w:eastAsia="en-CA"/>
              </w:rPr>
              <w:tab/>
            </w:r>
            <w:r w:rsidR="009A032C" w:rsidRPr="00DC3DCF">
              <w:rPr>
                <w:rStyle w:val="Hyperlink"/>
                <w:noProof/>
                <w:lang w:val="en-CA" w:eastAsia="en-CA"/>
              </w:rPr>
              <w:t>What Has Changed?</w:t>
            </w:r>
            <w:r w:rsidR="009A032C">
              <w:rPr>
                <w:noProof/>
                <w:webHidden/>
              </w:rPr>
              <w:tab/>
            </w:r>
            <w:r w:rsidR="009A032C">
              <w:rPr>
                <w:noProof/>
                <w:webHidden/>
              </w:rPr>
              <w:fldChar w:fldCharType="begin"/>
            </w:r>
            <w:r w:rsidR="009A032C">
              <w:rPr>
                <w:noProof/>
                <w:webHidden/>
              </w:rPr>
              <w:instrText xml:space="preserve"> PAGEREF _Toc118206306 \h </w:instrText>
            </w:r>
            <w:r w:rsidR="009A032C">
              <w:rPr>
                <w:noProof/>
                <w:webHidden/>
              </w:rPr>
            </w:r>
            <w:r w:rsidR="009A032C">
              <w:rPr>
                <w:noProof/>
                <w:webHidden/>
              </w:rPr>
              <w:fldChar w:fldCharType="separate"/>
            </w:r>
            <w:r w:rsidR="00D346FC">
              <w:rPr>
                <w:noProof/>
                <w:webHidden/>
              </w:rPr>
              <w:t>10</w:t>
            </w:r>
            <w:r w:rsidR="009A032C">
              <w:rPr>
                <w:noProof/>
                <w:webHidden/>
              </w:rPr>
              <w:fldChar w:fldCharType="end"/>
            </w:r>
          </w:hyperlink>
        </w:p>
        <w:p w14:paraId="7EAC7578" w14:textId="16BEC79B" w:rsidR="009A032C" w:rsidRDefault="00000000">
          <w:pPr>
            <w:pStyle w:val="TOC3"/>
            <w:tabs>
              <w:tab w:val="left" w:pos="1320"/>
              <w:tab w:val="right" w:leader="dot" w:pos="9350"/>
            </w:tabs>
            <w:rPr>
              <w:rFonts w:asciiTheme="minorHAnsi" w:eastAsiaTheme="minorEastAsia" w:hAnsiTheme="minorHAnsi"/>
              <w:noProof/>
              <w:lang w:val="en-CA" w:eastAsia="en-CA"/>
            </w:rPr>
          </w:pPr>
          <w:hyperlink w:anchor="_Toc118206307" w:history="1">
            <w:r w:rsidR="009A032C" w:rsidRPr="00DC3DCF">
              <w:rPr>
                <w:rStyle w:val="Hyperlink"/>
                <w:noProof/>
              </w:rPr>
              <w:t>2.3.1.</w:t>
            </w:r>
            <w:r w:rsidR="009A032C">
              <w:rPr>
                <w:rFonts w:asciiTheme="minorHAnsi" w:eastAsiaTheme="minorEastAsia" w:hAnsiTheme="minorHAnsi"/>
                <w:noProof/>
                <w:lang w:val="en-CA" w:eastAsia="en-CA"/>
              </w:rPr>
              <w:tab/>
            </w:r>
            <w:r w:rsidR="009A032C" w:rsidRPr="00DC3DCF">
              <w:rPr>
                <w:rStyle w:val="Hyperlink"/>
                <w:noProof/>
              </w:rPr>
              <w:t>Climate Change</w:t>
            </w:r>
            <w:r w:rsidR="009A032C">
              <w:rPr>
                <w:noProof/>
                <w:webHidden/>
              </w:rPr>
              <w:tab/>
            </w:r>
            <w:r w:rsidR="009A032C">
              <w:rPr>
                <w:noProof/>
                <w:webHidden/>
              </w:rPr>
              <w:fldChar w:fldCharType="begin"/>
            </w:r>
            <w:r w:rsidR="009A032C">
              <w:rPr>
                <w:noProof/>
                <w:webHidden/>
              </w:rPr>
              <w:instrText xml:space="preserve"> PAGEREF _Toc118206307 \h </w:instrText>
            </w:r>
            <w:r w:rsidR="009A032C">
              <w:rPr>
                <w:noProof/>
                <w:webHidden/>
              </w:rPr>
            </w:r>
            <w:r w:rsidR="009A032C">
              <w:rPr>
                <w:noProof/>
                <w:webHidden/>
              </w:rPr>
              <w:fldChar w:fldCharType="separate"/>
            </w:r>
            <w:r w:rsidR="00D346FC">
              <w:rPr>
                <w:noProof/>
                <w:webHidden/>
              </w:rPr>
              <w:t>10</w:t>
            </w:r>
            <w:r w:rsidR="009A032C">
              <w:rPr>
                <w:noProof/>
                <w:webHidden/>
              </w:rPr>
              <w:fldChar w:fldCharType="end"/>
            </w:r>
          </w:hyperlink>
        </w:p>
        <w:p w14:paraId="392378E7" w14:textId="7E3A393A" w:rsidR="009A032C" w:rsidRDefault="00000000">
          <w:pPr>
            <w:pStyle w:val="TOC3"/>
            <w:tabs>
              <w:tab w:val="left" w:pos="1320"/>
              <w:tab w:val="right" w:leader="dot" w:pos="9350"/>
            </w:tabs>
            <w:rPr>
              <w:rFonts w:asciiTheme="minorHAnsi" w:eastAsiaTheme="minorEastAsia" w:hAnsiTheme="minorHAnsi"/>
              <w:noProof/>
              <w:lang w:val="en-CA" w:eastAsia="en-CA"/>
            </w:rPr>
          </w:pPr>
          <w:hyperlink w:anchor="_Toc118206308" w:history="1">
            <w:r w:rsidR="009A032C" w:rsidRPr="00DC3DCF">
              <w:rPr>
                <w:rStyle w:val="Hyperlink"/>
                <w:noProof/>
                <w:lang w:val="en-CA" w:eastAsia="en-CA"/>
              </w:rPr>
              <w:t>2.3.2.</w:t>
            </w:r>
            <w:r w:rsidR="009A032C">
              <w:rPr>
                <w:rFonts w:asciiTheme="minorHAnsi" w:eastAsiaTheme="minorEastAsia" w:hAnsiTheme="minorHAnsi"/>
                <w:noProof/>
                <w:lang w:val="en-CA" w:eastAsia="en-CA"/>
              </w:rPr>
              <w:tab/>
            </w:r>
            <w:r w:rsidR="009A032C" w:rsidRPr="00DC3DCF">
              <w:rPr>
                <w:rStyle w:val="Hyperlink"/>
                <w:noProof/>
                <w:lang w:val="en-CA" w:eastAsia="en-CA"/>
              </w:rPr>
              <w:t xml:space="preserve">Ocean </w:t>
            </w:r>
            <w:r w:rsidR="009A032C" w:rsidRPr="00DC3DCF">
              <w:rPr>
                <w:rStyle w:val="Hyperlink"/>
                <w:noProof/>
              </w:rPr>
              <w:t>Conditions</w:t>
            </w:r>
            <w:r w:rsidR="009A032C">
              <w:rPr>
                <w:noProof/>
                <w:webHidden/>
              </w:rPr>
              <w:tab/>
            </w:r>
            <w:r w:rsidR="009A032C">
              <w:rPr>
                <w:noProof/>
                <w:webHidden/>
              </w:rPr>
              <w:fldChar w:fldCharType="begin"/>
            </w:r>
            <w:r w:rsidR="009A032C">
              <w:rPr>
                <w:noProof/>
                <w:webHidden/>
              </w:rPr>
              <w:instrText xml:space="preserve"> PAGEREF _Toc118206308 \h </w:instrText>
            </w:r>
            <w:r w:rsidR="009A032C">
              <w:rPr>
                <w:noProof/>
                <w:webHidden/>
              </w:rPr>
            </w:r>
            <w:r w:rsidR="009A032C">
              <w:rPr>
                <w:noProof/>
                <w:webHidden/>
              </w:rPr>
              <w:fldChar w:fldCharType="separate"/>
            </w:r>
            <w:r w:rsidR="00D346FC">
              <w:rPr>
                <w:noProof/>
                <w:webHidden/>
              </w:rPr>
              <w:t>10</w:t>
            </w:r>
            <w:r w:rsidR="009A032C">
              <w:rPr>
                <w:noProof/>
                <w:webHidden/>
              </w:rPr>
              <w:fldChar w:fldCharType="end"/>
            </w:r>
          </w:hyperlink>
        </w:p>
        <w:p w14:paraId="20E1F695" w14:textId="468959F1" w:rsidR="009A032C" w:rsidRDefault="00000000">
          <w:pPr>
            <w:pStyle w:val="TOC3"/>
            <w:tabs>
              <w:tab w:val="left" w:pos="1320"/>
              <w:tab w:val="right" w:leader="dot" w:pos="9350"/>
            </w:tabs>
            <w:rPr>
              <w:rFonts w:asciiTheme="minorHAnsi" w:eastAsiaTheme="minorEastAsia" w:hAnsiTheme="minorHAnsi"/>
              <w:noProof/>
              <w:lang w:val="en-CA" w:eastAsia="en-CA"/>
            </w:rPr>
          </w:pPr>
          <w:hyperlink w:anchor="_Toc118206309" w:history="1">
            <w:r w:rsidR="009A032C" w:rsidRPr="00DC3DCF">
              <w:rPr>
                <w:rStyle w:val="Hyperlink"/>
                <w:rFonts w:eastAsia="Times New Roman"/>
                <w:noProof/>
                <w:lang w:val="en-CA" w:eastAsia="en-CA"/>
              </w:rPr>
              <w:t>2.3.3.</w:t>
            </w:r>
            <w:r w:rsidR="009A032C">
              <w:rPr>
                <w:rFonts w:asciiTheme="minorHAnsi" w:eastAsiaTheme="minorEastAsia" w:hAnsiTheme="minorHAnsi"/>
                <w:noProof/>
                <w:lang w:val="en-CA" w:eastAsia="en-CA"/>
              </w:rPr>
              <w:tab/>
            </w:r>
            <w:r w:rsidR="009A032C" w:rsidRPr="00DC3DCF">
              <w:rPr>
                <w:rStyle w:val="Hyperlink"/>
                <w:rFonts w:eastAsia="Times New Roman"/>
                <w:noProof/>
                <w:lang w:val="en-CA" w:eastAsia="en-CA"/>
              </w:rPr>
              <w:t>Fish Disease</w:t>
            </w:r>
            <w:r w:rsidR="009A032C">
              <w:rPr>
                <w:noProof/>
                <w:webHidden/>
              </w:rPr>
              <w:tab/>
            </w:r>
            <w:r w:rsidR="009A032C">
              <w:rPr>
                <w:noProof/>
                <w:webHidden/>
              </w:rPr>
              <w:fldChar w:fldCharType="begin"/>
            </w:r>
            <w:r w:rsidR="009A032C">
              <w:rPr>
                <w:noProof/>
                <w:webHidden/>
              </w:rPr>
              <w:instrText xml:space="preserve"> PAGEREF _Toc118206309 \h </w:instrText>
            </w:r>
            <w:r w:rsidR="009A032C">
              <w:rPr>
                <w:noProof/>
                <w:webHidden/>
              </w:rPr>
            </w:r>
            <w:r w:rsidR="009A032C">
              <w:rPr>
                <w:noProof/>
                <w:webHidden/>
              </w:rPr>
              <w:fldChar w:fldCharType="separate"/>
            </w:r>
            <w:r w:rsidR="00D346FC">
              <w:rPr>
                <w:noProof/>
                <w:webHidden/>
              </w:rPr>
              <w:t>11</w:t>
            </w:r>
            <w:r w:rsidR="009A032C">
              <w:rPr>
                <w:noProof/>
                <w:webHidden/>
              </w:rPr>
              <w:fldChar w:fldCharType="end"/>
            </w:r>
          </w:hyperlink>
        </w:p>
        <w:p w14:paraId="17BD829B" w14:textId="6FC80DBF" w:rsidR="009A032C" w:rsidRDefault="00000000">
          <w:pPr>
            <w:pStyle w:val="TOC3"/>
            <w:tabs>
              <w:tab w:val="left" w:pos="1320"/>
              <w:tab w:val="right" w:leader="dot" w:pos="9350"/>
            </w:tabs>
            <w:rPr>
              <w:rFonts w:asciiTheme="minorHAnsi" w:eastAsiaTheme="minorEastAsia" w:hAnsiTheme="minorHAnsi"/>
              <w:noProof/>
              <w:lang w:val="en-CA" w:eastAsia="en-CA"/>
            </w:rPr>
          </w:pPr>
          <w:hyperlink w:anchor="_Toc118206310" w:history="1">
            <w:r w:rsidR="009A032C" w:rsidRPr="00DC3DCF">
              <w:rPr>
                <w:rStyle w:val="Hyperlink"/>
                <w:noProof/>
                <w:lang w:val="en-CA" w:eastAsia="en-CA"/>
              </w:rPr>
              <w:t>2.3.4.</w:t>
            </w:r>
            <w:r w:rsidR="009A032C">
              <w:rPr>
                <w:rFonts w:asciiTheme="minorHAnsi" w:eastAsiaTheme="minorEastAsia" w:hAnsiTheme="minorHAnsi"/>
                <w:noProof/>
                <w:lang w:val="en-CA" w:eastAsia="en-CA"/>
              </w:rPr>
              <w:tab/>
            </w:r>
            <w:r w:rsidR="009A032C" w:rsidRPr="00DC3DCF">
              <w:rPr>
                <w:rStyle w:val="Hyperlink"/>
                <w:noProof/>
                <w:lang w:val="en-CA" w:eastAsia="en-CA"/>
              </w:rPr>
              <w:t>Cannabis Cultivation</w:t>
            </w:r>
            <w:r w:rsidR="009A032C">
              <w:rPr>
                <w:noProof/>
                <w:webHidden/>
              </w:rPr>
              <w:tab/>
            </w:r>
            <w:r w:rsidR="009A032C">
              <w:rPr>
                <w:noProof/>
                <w:webHidden/>
              </w:rPr>
              <w:fldChar w:fldCharType="begin"/>
            </w:r>
            <w:r w:rsidR="009A032C">
              <w:rPr>
                <w:noProof/>
                <w:webHidden/>
              </w:rPr>
              <w:instrText xml:space="preserve"> PAGEREF _Toc118206310 \h </w:instrText>
            </w:r>
            <w:r w:rsidR="009A032C">
              <w:rPr>
                <w:noProof/>
                <w:webHidden/>
              </w:rPr>
            </w:r>
            <w:r w:rsidR="009A032C">
              <w:rPr>
                <w:noProof/>
                <w:webHidden/>
              </w:rPr>
              <w:fldChar w:fldCharType="separate"/>
            </w:r>
            <w:r w:rsidR="00D346FC">
              <w:rPr>
                <w:noProof/>
                <w:webHidden/>
              </w:rPr>
              <w:t>11</w:t>
            </w:r>
            <w:r w:rsidR="009A032C">
              <w:rPr>
                <w:noProof/>
                <w:webHidden/>
              </w:rPr>
              <w:fldChar w:fldCharType="end"/>
            </w:r>
          </w:hyperlink>
        </w:p>
        <w:p w14:paraId="5C482AEE" w14:textId="501FC3AC" w:rsidR="009A032C" w:rsidRDefault="00000000">
          <w:pPr>
            <w:pStyle w:val="TOC3"/>
            <w:tabs>
              <w:tab w:val="left" w:pos="1320"/>
              <w:tab w:val="right" w:leader="dot" w:pos="9350"/>
            </w:tabs>
            <w:rPr>
              <w:rFonts w:asciiTheme="minorHAnsi" w:eastAsiaTheme="minorEastAsia" w:hAnsiTheme="minorHAnsi"/>
              <w:noProof/>
              <w:lang w:val="en-CA" w:eastAsia="en-CA"/>
            </w:rPr>
          </w:pPr>
          <w:hyperlink w:anchor="_Toc118206311" w:history="1">
            <w:r w:rsidR="009A032C" w:rsidRPr="00DC3DCF">
              <w:rPr>
                <w:rStyle w:val="Hyperlink"/>
                <w:noProof/>
              </w:rPr>
              <w:t>2.3.5.</w:t>
            </w:r>
            <w:r w:rsidR="009A032C">
              <w:rPr>
                <w:rFonts w:asciiTheme="minorHAnsi" w:eastAsiaTheme="minorEastAsia" w:hAnsiTheme="minorHAnsi"/>
                <w:noProof/>
                <w:lang w:val="en-CA" w:eastAsia="en-CA"/>
              </w:rPr>
              <w:tab/>
            </w:r>
            <w:r w:rsidR="009A032C" w:rsidRPr="00DC3DCF">
              <w:rPr>
                <w:rStyle w:val="Hyperlink"/>
                <w:noProof/>
              </w:rPr>
              <w:t>Wildfire</w:t>
            </w:r>
            <w:r w:rsidR="009A032C">
              <w:rPr>
                <w:noProof/>
                <w:webHidden/>
              </w:rPr>
              <w:tab/>
            </w:r>
            <w:r w:rsidR="009A032C">
              <w:rPr>
                <w:noProof/>
                <w:webHidden/>
              </w:rPr>
              <w:fldChar w:fldCharType="begin"/>
            </w:r>
            <w:r w:rsidR="009A032C">
              <w:rPr>
                <w:noProof/>
                <w:webHidden/>
              </w:rPr>
              <w:instrText xml:space="preserve"> PAGEREF _Toc118206311 \h </w:instrText>
            </w:r>
            <w:r w:rsidR="009A032C">
              <w:rPr>
                <w:noProof/>
                <w:webHidden/>
              </w:rPr>
            </w:r>
            <w:r w:rsidR="009A032C">
              <w:rPr>
                <w:noProof/>
                <w:webHidden/>
              </w:rPr>
              <w:fldChar w:fldCharType="separate"/>
            </w:r>
            <w:r w:rsidR="00D346FC">
              <w:rPr>
                <w:noProof/>
                <w:webHidden/>
              </w:rPr>
              <w:t>12</w:t>
            </w:r>
            <w:r w:rsidR="009A032C">
              <w:rPr>
                <w:noProof/>
                <w:webHidden/>
              </w:rPr>
              <w:fldChar w:fldCharType="end"/>
            </w:r>
          </w:hyperlink>
        </w:p>
        <w:p w14:paraId="57A3D642" w14:textId="0E7A894D" w:rsidR="009A032C" w:rsidRDefault="00000000">
          <w:pPr>
            <w:pStyle w:val="TOC2"/>
            <w:tabs>
              <w:tab w:val="left" w:pos="880"/>
            </w:tabs>
            <w:rPr>
              <w:rFonts w:asciiTheme="minorHAnsi" w:eastAsiaTheme="minorEastAsia" w:hAnsiTheme="minorHAnsi"/>
              <w:noProof/>
              <w:lang w:val="en-CA" w:eastAsia="en-CA"/>
            </w:rPr>
          </w:pPr>
          <w:hyperlink w:anchor="_Toc118206312" w:history="1">
            <w:r w:rsidR="009A032C" w:rsidRPr="00DC3DCF">
              <w:rPr>
                <w:rStyle w:val="Hyperlink"/>
                <w:noProof/>
              </w:rPr>
              <w:t>2.4.</w:t>
            </w:r>
            <w:r w:rsidR="009A032C">
              <w:rPr>
                <w:rFonts w:asciiTheme="minorHAnsi" w:eastAsiaTheme="minorEastAsia" w:hAnsiTheme="minorHAnsi"/>
                <w:noProof/>
                <w:lang w:val="en-CA" w:eastAsia="en-CA"/>
              </w:rPr>
              <w:tab/>
            </w:r>
            <w:r w:rsidR="009A032C" w:rsidRPr="00DC3DCF">
              <w:rPr>
                <w:rStyle w:val="Hyperlink"/>
                <w:noProof/>
              </w:rPr>
              <w:t>Conceptual Model</w:t>
            </w:r>
            <w:r w:rsidR="009A032C">
              <w:rPr>
                <w:noProof/>
                <w:webHidden/>
              </w:rPr>
              <w:tab/>
            </w:r>
            <w:r w:rsidR="009A032C">
              <w:rPr>
                <w:noProof/>
                <w:webHidden/>
              </w:rPr>
              <w:fldChar w:fldCharType="begin"/>
            </w:r>
            <w:r w:rsidR="009A032C">
              <w:rPr>
                <w:noProof/>
                <w:webHidden/>
              </w:rPr>
              <w:instrText xml:space="preserve"> PAGEREF _Toc118206312 \h </w:instrText>
            </w:r>
            <w:r w:rsidR="009A032C">
              <w:rPr>
                <w:noProof/>
                <w:webHidden/>
              </w:rPr>
            </w:r>
            <w:r w:rsidR="009A032C">
              <w:rPr>
                <w:noProof/>
                <w:webHidden/>
              </w:rPr>
              <w:fldChar w:fldCharType="separate"/>
            </w:r>
            <w:r w:rsidR="00D346FC">
              <w:rPr>
                <w:noProof/>
                <w:webHidden/>
              </w:rPr>
              <w:t>13</w:t>
            </w:r>
            <w:r w:rsidR="009A032C">
              <w:rPr>
                <w:noProof/>
                <w:webHidden/>
              </w:rPr>
              <w:fldChar w:fldCharType="end"/>
            </w:r>
          </w:hyperlink>
        </w:p>
        <w:p w14:paraId="435F8E19" w14:textId="170196B6" w:rsidR="009A032C" w:rsidRDefault="00000000">
          <w:pPr>
            <w:pStyle w:val="TOC1"/>
            <w:tabs>
              <w:tab w:val="left" w:pos="660"/>
              <w:tab w:val="right" w:leader="dot" w:pos="9350"/>
            </w:tabs>
            <w:rPr>
              <w:rFonts w:asciiTheme="minorHAnsi" w:eastAsiaTheme="minorEastAsia" w:hAnsiTheme="minorHAnsi"/>
              <w:noProof/>
              <w:lang w:val="en-CA" w:eastAsia="en-CA"/>
            </w:rPr>
          </w:pPr>
          <w:hyperlink w:anchor="_Toc118206313" w:history="1">
            <w:r w:rsidR="009A032C" w:rsidRPr="00DC3DCF">
              <w:rPr>
                <w:rStyle w:val="Hyperlink"/>
                <w:noProof/>
              </w:rPr>
              <w:t>3.0</w:t>
            </w:r>
            <w:r w:rsidR="009A032C">
              <w:rPr>
                <w:rFonts w:asciiTheme="minorHAnsi" w:eastAsiaTheme="minorEastAsia" w:hAnsiTheme="minorHAnsi"/>
                <w:noProof/>
                <w:lang w:val="en-CA" w:eastAsia="en-CA"/>
              </w:rPr>
              <w:tab/>
            </w:r>
            <w:r w:rsidR="009A032C" w:rsidRPr="00DC3DCF">
              <w:rPr>
                <w:rStyle w:val="Hyperlink"/>
                <w:noProof/>
              </w:rPr>
              <w:t>Looking Forward – The Plan</w:t>
            </w:r>
            <w:r w:rsidR="009A032C">
              <w:rPr>
                <w:noProof/>
                <w:webHidden/>
              </w:rPr>
              <w:tab/>
            </w:r>
            <w:r w:rsidR="009A032C">
              <w:rPr>
                <w:noProof/>
                <w:webHidden/>
              </w:rPr>
              <w:fldChar w:fldCharType="begin"/>
            </w:r>
            <w:r w:rsidR="009A032C">
              <w:rPr>
                <w:noProof/>
                <w:webHidden/>
              </w:rPr>
              <w:instrText xml:space="preserve"> PAGEREF _Toc118206313 \h </w:instrText>
            </w:r>
            <w:r w:rsidR="009A032C">
              <w:rPr>
                <w:noProof/>
                <w:webHidden/>
              </w:rPr>
            </w:r>
            <w:r w:rsidR="009A032C">
              <w:rPr>
                <w:noProof/>
                <w:webHidden/>
              </w:rPr>
              <w:fldChar w:fldCharType="separate"/>
            </w:r>
            <w:r w:rsidR="00D346FC">
              <w:rPr>
                <w:noProof/>
                <w:webHidden/>
              </w:rPr>
              <w:t>16</w:t>
            </w:r>
            <w:r w:rsidR="009A032C">
              <w:rPr>
                <w:noProof/>
                <w:webHidden/>
              </w:rPr>
              <w:fldChar w:fldCharType="end"/>
            </w:r>
          </w:hyperlink>
        </w:p>
        <w:p w14:paraId="43DB330B" w14:textId="116D27EC" w:rsidR="009A032C" w:rsidRDefault="00000000">
          <w:pPr>
            <w:pStyle w:val="TOC2"/>
            <w:tabs>
              <w:tab w:val="left" w:pos="880"/>
            </w:tabs>
            <w:rPr>
              <w:rFonts w:asciiTheme="minorHAnsi" w:eastAsiaTheme="minorEastAsia" w:hAnsiTheme="minorHAnsi"/>
              <w:noProof/>
              <w:lang w:val="en-CA" w:eastAsia="en-CA"/>
            </w:rPr>
          </w:pPr>
          <w:hyperlink w:anchor="_Toc118206314" w:history="1">
            <w:r w:rsidR="009A032C" w:rsidRPr="00DC3DCF">
              <w:rPr>
                <w:rStyle w:val="Hyperlink"/>
                <w:noProof/>
              </w:rPr>
              <w:t>3.1.</w:t>
            </w:r>
            <w:r w:rsidR="009A032C">
              <w:rPr>
                <w:rFonts w:asciiTheme="minorHAnsi" w:eastAsiaTheme="minorEastAsia" w:hAnsiTheme="minorHAnsi"/>
                <w:noProof/>
                <w:lang w:val="en-CA" w:eastAsia="en-CA"/>
              </w:rPr>
              <w:tab/>
            </w:r>
            <w:r w:rsidR="009A032C" w:rsidRPr="00DC3DCF">
              <w:rPr>
                <w:rStyle w:val="Hyperlink"/>
                <w:noProof/>
              </w:rPr>
              <w:t>Adaptive Management</w:t>
            </w:r>
            <w:r w:rsidR="009A032C">
              <w:rPr>
                <w:noProof/>
                <w:webHidden/>
              </w:rPr>
              <w:tab/>
            </w:r>
            <w:r w:rsidR="009A032C">
              <w:rPr>
                <w:noProof/>
                <w:webHidden/>
              </w:rPr>
              <w:fldChar w:fldCharType="begin"/>
            </w:r>
            <w:r w:rsidR="009A032C">
              <w:rPr>
                <w:noProof/>
                <w:webHidden/>
              </w:rPr>
              <w:instrText xml:space="preserve"> PAGEREF _Toc118206314 \h </w:instrText>
            </w:r>
            <w:r w:rsidR="009A032C">
              <w:rPr>
                <w:noProof/>
                <w:webHidden/>
              </w:rPr>
            </w:r>
            <w:r w:rsidR="009A032C">
              <w:rPr>
                <w:noProof/>
                <w:webHidden/>
              </w:rPr>
              <w:fldChar w:fldCharType="separate"/>
            </w:r>
            <w:r w:rsidR="00D346FC">
              <w:rPr>
                <w:noProof/>
                <w:webHidden/>
              </w:rPr>
              <w:t>16</w:t>
            </w:r>
            <w:r w:rsidR="009A032C">
              <w:rPr>
                <w:noProof/>
                <w:webHidden/>
              </w:rPr>
              <w:fldChar w:fldCharType="end"/>
            </w:r>
          </w:hyperlink>
        </w:p>
        <w:p w14:paraId="4B41FE4B" w14:textId="7E3BD682" w:rsidR="009A032C" w:rsidRDefault="00000000">
          <w:pPr>
            <w:pStyle w:val="TOC3"/>
            <w:tabs>
              <w:tab w:val="left" w:pos="1320"/>
              <w:tab w:val="right" w:leader="dot" w:pos="9350"/>
            </w:tabs>
            <w:rPr>
              <w:rFonts w:asciiTheme="minorHAnsi" w:eastAsiaTheme="minorEastAsia" w:hAnsiTheme="minorHAnsi"/>
              <w:noProof/>
              <w:lang w:val="en-CA" w:eastAsia="en-CA"/>
            </w:rPr>
          </w:pPr>
          <w:hyperlink w:anchor="_Toc118206315" w:history="1">
            <w:r w:rsidR="009A032C" w:rsidRPr="00DC3DCF">
              <w:rPr>
                <w:rStyle w:val="Hyperlink"/>
                <w:rFonts w:eastAsia="Times New Roman"/>
                <w:noProof/>
                <w:lang w:val="en-CA" w:eastAsia="en-CA"/>
              </w:rPr>
              <w:t>3.1.1.</w:t>
            </w:r>
            <w:r w:rsidR="009A032C">
              <w:rPr>
                <w:rFonts w:asciiTheme="minorHAnsi" w:eastAsiaTheme="minorEastAsia" w:hAnsiTheme="minorHAnsi"/>
                <w:noProof/>
                <w:lang w:val="en-CA" w:eastAsia="en-CA"/>
              </w:rPr>
              <w:tab/>
            </w:r>
            <w:r w:rsidR="009A032C" w:rsidRPr="00DC3DCF">
              <w:rPr>
                <w:rStyle w:val="Hyperlink"/>
                <w:rFonts w:eastAsia="Times New Roman"/>
                <w:noProof/>
                <w:lang w:val="en-CA" w:eastAsia="en-CA"/>
              </w:rPr>
              <w:t>What is Adaptive Management?</w:t>
            </w:r>
            <w:r w:rsidR="009A032C">
              <w:rPr>
                <w:noProof/>
                <w:webHidden/>
              </w:rPr>
              <w:tab/>
            </w:r>
            <w:r w:rsidR="009A032C">
              <w:rPr>
                <w:noProof/>
                <w:webHidden/>
              </w:rPr>
              <w:fldChar w:fldCharType="begin"/>
            </w:r>
            <w:r w:rsidR="009A032C">
              <w:rPr>
                <w:noProof/>
                <w:webHidden/>
              </w:rPr>
              <w:instrText xml:space="preserve"> PAGEREF _Toc118206315 \h </w:instrText>
            </w:r>
            <w:r w:rsidR="009A032C">
              <w:rPr>
                <w:noProof/>
                <w:webHidden/>
              </w:rPr>
            </w:r>
            <w:r w:rsidR="009A032C">
              <w:rPr>
                <w:noProof/>
                <w:webHidden/>
              </w:rPr>
              <w:fldChar w:fldCharType="separate"/>
            </w:r>
            <w:r w:rsidR="00D346FC">
              <w:rPr>
                <w:noProof/>
                <w:webHidden/>
              </w:rPr>
              <w:t>16</w:t>
            </w:r>
            <w:r w:rsidR="009A032C">
              <w:rPr>
                <w:noProof/>
                <w:webHidden/>
              </w:rPr>
              <w:fldChar w:fldCharType="end"/>
            </w:r>
          </w:hyperlink>
        </w:p>
        <w:p w14:paraId="3DC56028" w14:textId="38D228FD" w:rsidR="009A032C" w:rsidRDefault="00000000">
          <w:pPr>
            <w:pStyle w:val="TOC3"/>
            <w:tabs>
              <w:tab w:val="left" w:pos="1320"/>
              <w:tab w:val="right" w:leader="dot" w:pos="9350"/>
            </w:tabs>
            <w:rPr>
              <w:rFonts w:asciiTheme="minorHAnsi" w:eastAsiaTheme="minorEastAsia" w:hAnsiTheme="minorHAnsi"/>
              <w:noProof/>
              <w:lang w:val="en-CA" w:eastAsia="en-CA"/>
            </w:rPr>
          </w:pPr>
          <w:hyperlink w:anchor="_Toc118206316" w:history="1">
            <w:r w:rsidR="009A032C" w:rsidRPr="00DC3DCF">
              <w:rPr>
                <w:rStyle w:val="Hyperlink"/>
                <w:rFonts w:eastAsia="Times New Roman"/>
                <w:noProof/>
                <w:lang w:val="en-CA" w:eastAsia="en-CA"/>
              </w:rPr>
              <w:t>3.1.2.</w:t>
            </w:r>
            <w:r w:rsidR="009A032C">
              <w:rPr>
                <w:rFonts w:asciiTheme="minorHAnsi" w:eastAsiaTheme="minorEastAsia" w:hAnsiTheme="minorHAnsi"/>
                <w:noProof/>
                <w:lang w:val="en-CA" w:eastAsia="en-CA"/>
              </w:rPr>
              <w:tab/>
            </w:r>
            <w:r w:rsidR="009A032C" w:rsidRPr="00DC3DCF">
              <w:rPr>
                <w:rStyle w:val="Hyperlink"/>
                <w:rFonts w:eastAsia="Times New Roman"/>
                <w:noProof/>
                <w:lang w:val="en-CA" w:eastAsia="en-CA"/>
              </w:rPr>
              <w:t>Challenges</w:t>
            </w:r>
            <w:r w:rsidR="009A032C">
              <w:rPr>
                <w:noProof/>
                <w:webHidden/>
              </w:rPr>
              <w:tab/>
            </w:r>
            <w:r w:rsidR="009A032C">
              <w:rPr>
                <w:noProof/>
                <w:webHidden/>
              </w:rPr>
              <w:fldChar w:fldCharType="begin"/>
            </w:r>
            <w:r w:rsidR="009A032C">
              <w:rPr>
                <w:noProof/>
                <w:webHidden/>
              </w:rPr>
              <w:instrText xml:space="preserve"> PAGEREF _Toc118206316 \h </w:instrText>
            </w:r>
            <w:r w:rsidR="009A032C">
              <w:rPr>
                <w:noProof/>
                <w:webHidden/>
              </w:rPr>
            </w:r>
            <w:r w:rsidR="009A032C">
              <w:rPr>
                <w:noProof/>
                <w:webHidden/>
              </w:rPr>
              <w:fldChar w:fldCharType="separate"/>
            </w:r>
            <w:r w:rsidR="00D346FC">
              <w:rPr>
                <w:noProof/>
                <w:webHidden/>
              </w:rPr>
              <w:t>18</w:t>
            </w:r>
            <w:r w:rsidR="009A032C">
              <w:rPr>
                <w:noProof/>
                <w:webHidden/>
              </w:rPr>
              <w:fldChar w:fldCharType="end"/>
            </w:r>
          </w:hyperlink>
        </w:p>
        <w:p w14:paraId="5806C15C" w14:textId="21E4F89F" w:rsidR="009A032C" w:rsidRDefault="00000000">
          <w:pPr>
            <w:pStyle w:val="TOC3"/>
            <w:tabs>
              <w:tab w:val="left" w:pos="1320"/>
              <w:tab w:val="right" w:leader="dot" w:pos="9350"/>
            </w:tabs>
            <w:rPr>
              <w:rFonts w:asciiTheme="minorHAnsi" w:eastAsiaTheme="minorEastAsia" w:hAnsiTheme="minorHAnsi"/>
              <w:noProof/>
              <w:lang w:val="en-CA" w:eastAsia="en-CA"/>
            </w:rPr>
          </w:pPr>
          <w:hyperlink w:anchor="_Toc118206317" w:history="1">
            <w:r w:rsidR="009A032C" w:rsidRPr="00DC3DCF">
              <w:rPr>
                <w:rStyle w:val="Hyperlink"/>
                <w:noProof/>
                <w:lang w:val="en-CA" w:eastAsia="en-CA"/>
              </w:rPr>
              <w:t>3.1.3.</w:t>
            </w:r>
            <w:r w:rsidR="009A032C">
              <w:rPr>
                <w:rFonts w:asciiTheme="minorHAnsi" w:eastAsiaTheme="minorEastAsia" w:hAnsiTheme="minorHAnsi"/>
                <w:noProof/>
                <w:lang w:val="en-CA" w:eastAsia="en-CA"/>
              </w:rPr>
              <w:tab/>
            </w:r>
            <w:r w:rsidR="009A032C" w:rsidRPr="00DC3DCF">
              <w:rPr>
                <w:rStyle w:val="Hyperlink"/>
                <w:noProof/>
                <w:lang w:val="en-CA" w:eastAsia="en-CA"/>
              </w:rPr>
              <w:t>Roles and Responsibilities</w:t>
            </w:r>
            <w:r w:rsidR="009A032C">
              <w:rPr>
                <w:noProof/>
                <w:webHidden/>
              </w:rPr>
              <w:tab/>
            </w:r>
            <w:r w:rsidR="009A032C">
              <w:rPr>
                <w:noProof/>
                <w:webHidden/>
              </w:rPr>
              <w:fldChar w:fldCharType="begin"/>
            </w:r>
            <w:r w:rsidR="009A032C">
              <w:rPr>
                <w:noProof/>
                <w:webHidden/>
              </w:rPr>
              <w:instrText xml:space="preserve"> PAGEREF _Toc118206317 \h </w:instrText>
            </w:r>
            <w:r w:rsidR="009A032C">
              <w:rPr>
                <w:noProof/>
                <w:webHidden/>
              </w:rPr>
            </w:r>
            <w:r w:rsidR="009A032C">
              <w:rPr>
                <w:noProof/>
                <w:webHidden/>
              </w:rPr>
              <w:fldChar w:fldCharType="separate"/>
            </w:r>
            <w:r w:rsidR="00D346FC">
              <w:rPr>
                <w:noProof/>
                <w:webHidden/>
              </w:rPr>
              <w:t>19</w:t>
            </w:r>
            <w:r w:rsidR="009A032C">
              <w:rPr>
                <w:noProof/>
                <w:webHidden/>
              </w:rPr>
              <w:fldChar w:fldCharType="end"/>
            </w:r>
          </w:hyperlink>
        </w:p>
        <w:p w14:paraId="1634D6AB" w14:textId="17F542C7" w:rsidR="009A032C" w:rsidRDefault="00000000">
          <w:pPr>
            <w:pStyle w:val="TOC3"/>
            <w:tabs>
              <w:tab w:val="left" w:pos="1320"/>
              <w:tab w:val="right" w:leader="dot" w:pos="9350"/>
            </w:tabs>
            <w:rPr>
              <w:rFonts w:asciiTheme="minorHAnsi" w:eastAsiaTheme="minorEastAsia" w:hAnsiTheme="minorHAnsi"/>
              <w:noProof/>
              <w:lang w:val="en-CA" w:eastAsia="en-CA"/>
            </w:rPr>
          </w:pPr>
          <w:hyperlink w:anchor="_Toc118206318" w:history="1">
            <w:r w:rsidR="009A032C" w:rsidRPr="00DC3DCF">
              <w:rPr>
                <w:rStyle w:val="Hyperlink"/>
                <w:rFonts w:eastAsia="Times New Roman"/>
                <w:noProof/>
                <w:lang w:val="en-CA" w:eastAsia="en-CA"/>
              </w:rPr>
              <w:t>3.1.4.</w:t>
            </w:r>
            <w:r w:rsidR="009A032C">
              <w:rPr>
                <w:rFonts w:asciiTheme="minorHAnsi" w:eastAsiaTheme="minorEastAsia" w:hAnsiTheme="minorHAnsi"/>
                <w:noProof/>
                <w:lang w:val="en-CA" w:eastAsia="en-CA"/>
              </w:rPr>
              <w:tab/>
            </w:r>
            <w:r w:rsidR="009A032C" w:rsidRPr="00DC3DCF">
              <w:rPr>
                <w:rStyle w:val="Hyperlink"/>
                <w:rFonts w:eastAsia="Times New Roman"/>
                <w:noProof/>
                <w:lang w:val="en-CA" w:eastAsia="en-CA"/>
              </w:rPr>
              <w:t>Opportunities</w:t>
            </w:r>
            <w:r w:rsidR="009A032C">
              <w:rPr>
                <w:noProof/>
                <w:webHidden/>
              </w:rPr>
              <w:tab/>
            </w:r>
            <w:r w:rsidR="009A032C">
              <w:rPr>
                <w:noProof/>
                <w:webHidden/>
              </w:rPr>
              <w:fldChar w:fldCharType="begin"/>
            </w:r>
            <w:r w:rsidR="009A032C">
              <w:rPr>
                <w:noProof/>
                <w:webHidden/>
              </w:rPr>
              <w:instrText xml:space="preserve"> PAGEREF _Toc118206318 \h </w:instrText>
            </w:r>
            <w:r w:rsidR="009A032C">
              <w:rPr>
                <w:noProof/>
                <w:webHidden/>
              </w:rPr>
            </w:r>
            <w:r w:rsidR="009A032C">
              <w:rPr>
                <w:noProof/>
                <w:webHidden/>
              </w:rPr>
              <w:fldChar w:fldCharType="separate"/>
            </w:r>
            <w:r w:rsidR="00D346FC">
              <w:rPr>
                <w:noProof/>
                <w:webHidden/>
              </w:rPr>
              <w:t>19</w:t>
            </w:r>
            <w:r w:rsidR="009A032C">
              <w:rPr>
                <w:noProof/>
                <w:webHidden/>
              </w:rPr>
              <w:fldChar w:fldCharType="end"/>
            </w:r>
          </w:hyperlink>
        </w:p>
        <w:p w14:paraId="041C1559" w14:textId="6923F48C" w:rsidR="009A032C" w:rsidRDefault="00000000">
          <w:pPr>
            <w:pStyle w:val="TOC2"/>
            <w:tabs>
              <w:tab w:val="left" w:pos="880"/>
            </w:tabs>
            <w:rPr>
              <w:rFonts w:asciiTheme="minorHAnsi" w:eastAsiaTheme="minorEastAsia" w:hAnsiTheme="minorHAnsi"/>
              <w:noProof/>
              <w:lang w:val="en-CA" w:eastAsia="en-CA"/>
            </w:rPr>
          </w:pPr>
          <w:hyperlink w:anchor="_Toc118206319" w:history="1">
            <w:r w:rsidR="009A032C" w:rsidRPr="00DC3DCF">
              <w:rPr>
                <w:rStyle w:val="Hyperlink"/>
                <w:noProof/>
              </w:rPr>
              <w:t>3.2.</w:t>
            </w:r>
            <w:r w:rsidR="009A032C">
              <w:rPr>
                <w:rFonts w:asciiTheme="minorHAnsi" w:eastAsiaTheme="minorEastAsia" w:hAnsiTheme="minorHAnsi"/>
                <w:noProof/>
                <w:lang w:val="en-CA" w:eastAsia="en-CA"/>
              </w:rPr>
              <w:tab/>
            </w:r>
            <w:r w:rsidR="009A032C" w:rsidRPr="00DC3DCF">
              <w:rPr>
                <w:rStyle w:val="Hyperlink"/>
                <w:noProof/>
              </w:rPr>
              <w:t>Science Priorities</w:t>
            </w:r>
            <w:r w:rsidR="009A032C">
              <w:rPr>
                <w:noProof/>
                <w:webHidden/>
              </w:rPr>
              <w:tab/>
            </w:r>
            <w:r w:rsidR="009A032C">
              <w:rPr>
                <w:noProof/>
                <w:webHidden/>
              </w:rPr>
              <w:fldChar w:fldCharType="begin"/>
            </w:r>
            <w:r w:rsidR="009A032C">
              <w:rPr>
                <w:noProof/>
                <w:webHidden/>
              </w:rPr>
              <w:instrText xml:space="preserve"> PAGEREF _Toc118206319 \h </w:instrText>
            </w:r>
            <w:r w:rsidR="009A032C">
              <w:rPr>
                <w:noProof/>
                <w:webHidden/>
              </w:rPr>
            </w:r>
            <w:r w:rsidR="009A032C">
              <w:rPr>
                <w:noProof/>
                <w:webHidden/>
              </w:rPr>
              <w:fldChar w:fldCharType="separate"/>
            </w:r>
            <w:r w:rsidR="00D346FC">
              <w:rPr>
                <w:noProof/>
                <w:webHidden/>
              </w:rPr>
              <w:t>21</w:t>
            </w:r>
            <w:r w:rsidR="009A032C">
              <w:rPr>
                <w:noProof/>
                <w:webHidden/>
              </w:rPr>
              <w:fldChar w:fldCharType="end"/>
            </w:r>
          </w:hyperlink>
        </w:p>
        <w:p w14:paraId="446BA5CA" w14:textId="21C96B5F" w:rsidR="009A032C" w:rsidRDefault="00000000">
          <w:pPr>
            <w:pStyle w:val="TOC3"/>
            <w:tabs>
              <w:tab w:val="left" w:pos="1320"/>
              <w:tab w:val="right" w:leader="dot" w:pos="9350"/>
            </w:tabs>
            <w:rPr>
              <w:rFonts w:asciiTheme="minorHAnsi" w:eastAsiaTheme="minorEastAsia" w:hAnsiTheme="minorHAnsi"/>
              <w:noProof/>
              <w:lang w:val="en-CA" w:eastAsia="en-CA"/>
            </w:rPr>
          </w:pPr>
          <w:hyperlink w:anchor="_Toc118206320" w:history="1">
            <w:r w:rsidR="009A032C" w:rsidRPr="00DC3DCF">
              <w:rPr>
                <w:rStyle w:val="Hyperlink"/>
                <w:noProof/>
              </w:rPr>
              <w:t>3.2.1.</w:t>
            </w:r>
            <w:r w:rsidR="009A032C">
              <w:rPr>
                <w:rFonts w:asciiTheme="minorHAnsi" w:eastAsiaTheme="minorEastAsia" w:hAnsiTheme="minorHAnsi"/>
                <w:noProof/>
                <w:lang w:val="en-CA" w:eastAsia="en-CA"/>
              </w:rPr>
              <w:tab/>
            </w:r>
            <w:r w:rsidR="009A032C" w:rsidRPr="00DC3DCF">
              <w:rPr>
                <w:rStyle w:val="Hyperlink"/>
                <w:noProof/>
              </w:rPr>
              <w:t>Key Uncertainties</w:t>
            </w:r>
            <w:r w:rsidR="009A032C">
              <w:rPr>
                <w:noProof/>
                <w:webHidden/>
              </w:rPr>
              <w:tab/>
            </w:r>
            <w:r w:rsidR="009A032C">
              <w:rPr>
                <w:noProof/>
                <w:webHidden/>
              </w:rPr>
              <w:fldChar w:fldCharType="begin"/>
            </w:r>
            <w:r w:rsidR="009A032C">
              <w:rPr>
                <w:noProof/>
                <w:webHidden/>
              </w:rPr>
              <w:instrText xml:space="preserve"> PAGEREF _Toc118206320 \h </w:instrText>
            </w:r>
            <w:r w:rsidR="009A032C">
              <w:rPr>
                <w:noProof/>
                <w:webHidden/>
              </w:rPr>
            </w:r>
            <w:r w:rsidR="009A032C">
              <w:rPr>
                <w:noProof/>
                <w:webHidden/>
              </w:rPr>
              <w:fldChar w:fldCharType="separate"/>
            </w:r>
            <w:r w:rsidR="00D346FC">
              <w:rPr>
                <w:noProof/>
                <w:webHidden/>
              </w:rPr>
              <w:t>21</w:t>
            </w:r>
            <w:r w:rsidR="009A032C">
              <w:rPr>
                <w:noProof/>
                <w:webHidden/>
              </w:rPr>
              <w:fldChar w:fldCharType="end"/>
            </w:r>
          </w:hyperlink>
        </w:p>
        <w:p w14:paraId="70C40189" w14:textId="07036A45" w:rsidR="009A032C" w:rsidRDefault="00000000">
          <w:pPr>
            <w:pStyle w:val="TOC3"/>
            <w:tabs>
              <w:tab w:val="left" w:pos="1320"/>
              <w:tab w:val="right" w:leader="dot" w:pos="9350"/>
            </w:tabs>
            <w:rPr>
              <w:rFonts w:asciiTheme="minorHAnsi" w:eastAsiaTheme="minorEastAsia" w:hAnsiTheme="minorHAnsi"/>
              <w:noProof/>
              <w:lang w:val="en-CA" w:eastAsia="en-CA"/>
            </w:rPr>
          </w:pPr>
          <w:hyperlink w:anchor="_Toc118206321" w:history="1">
            <w:r w:rsidR="009A032C" w:rsidRPr="00DC3DCF">
              <w:rPr>
                <w:rStyle w:val="Hyperlink"/>
                <w:noProof/>
              </w:rPr>
              <w:t>3.2.2.</w:t>
            </w:r>
            <w:r w:rsidR="009A032C">
              <w:rPr>
                <w:rFonts w:asciiTheme="minorHAnsi" w:eastAsiaTheme="minorEastAsia" w:hAnsiTheme="minorHAnsi"/>
                <w:noProof/>
                <w:lang w:val="en-CA" w:eastAsia="en-CA"/>
              </w:rPr>
              <w:tab/>
            </w:r>
            <w:r w:rsidR="009A032C" w:rsidRPr="00DC3DCF">
              <w:rPr>
                <w:rStyle w:val="Hyperlink"/>
                <w:noProof/>
              </w:rPr>
              <w:t>Core Activities</w:t>
            </w:r>
            <w:r w:rsidR="009A032C">
              <w:rPr>
                <w:noProof/>
                <w:webHidden/>
              </w:rPr>
              <w:tab/>
            </w:r>
            <w:r w:rsidR="009A032C">
              <w:rPr>
                <w:noProof/>
                <w:webHidden/>
              </w:rPr>
              <w:fldChar w:fldCharType="begin"/>
            </w:r>
            <w:r w:rsidR="009A032C">
              <w:rPr>
                <w:noProof/>
                <w:webHidden/>
              </w:rPr>
              <w:instrText xml:space="preserve"> PAGEREF _Toc118206321 \h </w:instrText>
            </w:r>
            <w:r w:rsidR="009A032C">
              <w:rPr>
                <w:noProof/>
                <w:webHidden/>
              </w:rPr>
            </w:r>
            <w:r w:rsidR="009A032C">
              <w:rPr>
                <w:noProof/>
                <w:webHidden/>
              </w:rPr>
              <w:fldChar w:fldCharType="separate"/>
            </w:r>
            <w:r w:rsidR="00D346FC">
              <w:rPr>
                <w:noProof/>
                <w:webHidden/>
              </w:rPr>
              <w:t>22</w:t>
            </w:r>
            <w:r w:rsidR="009A032C">
              <w:rPr>
                <w:noProof/>
                <w:webHidden/>
              </w:rPr>
              <w:fldChar w:fldCharType="end"/>
            </w:r>
          </w:hyperlink>
        </w:p>
        <w:p w14:paraId="2A7BC5BA" w14:textId="7CD52C2E" w:rsidR="009A032C" w:rsidRDefault="00000000">
          <w:pPr>
            <w:pStyle w:val="TOC3"/>
            <w:tabs>
              <w:tab w:val="left" w:pos="1320"/>
              <w:tab w:val="right" w:leader="dot" w:pos="9350"/>
            </w:tabs>
            <w:rPr>
              <w:rFonts w:asciiTheme="minorHAnsi" w:eastAsiaTheme="minorEastAsia" w:hAnsiTheme="minorHAnsi"/>
              <w:noProof/>
              <w:lang w:val="en-CA" w:eastAsia="en-CA"/>
            </w:rPr>
          </w:pPr>
          <w:hyperlink w:anchor="_Toc118206322" w:history="1">
            <w:r w:rsidR="009A032C" w:rsidRPr="00DC3DCF">
              <w:rPr>
                <w:rStyle w:val="Hyperlink"/>
                <w:noProof/>
              </w:rPr>
              <w:t>3.2.3.</w:t>
            </w:r>
            <w:r w:rsidR="009A032C">
              <w:rPr>
                <w:rFonts w:asciiTheme="minorHAnsi" w:eastAsiaTheme="minorEastAsia" w:hAnsiTheme="minorHAnsi"/>
                <w:noProof/>
                <w:lang w:val="en-CA" w:eastAsia="en-CA"/>
              </w:rPr>
              <w:tab/>
            </w:r>
            <w:r w:rsidR="009A032C" w:rsidRPr="00DC3DCF">
              <w:rPr>
                <w:rStyle w:val="Hyperlink"/>
                <w:noProof/>
              </w:rPr>
              <w:t>Path Forward</w:t>
            </w:r>
            <w:r w:rsidR="009A032C">
              <w:rPr>
                <w:noProof/>
                <w:webHidden/>
              </w:rPr>
              <w:tab/>
            </w:r>
            <w:r w:rsidR="009A032C">
              <w:rPr>
                <w:noProof/>
                <w:webHidden/>
              </w:rPr>
              <w:fldChar w:fldCharType="begin"/>
            </w:r>
            <w:r w:rsidR="009A032C">
              <w:rPr>
                <w:noProof/>
                <w:webHidden/>
              </w:rPr>
              <w:instrText xml:space="preserve"> PAGEREF _Toc118206322 \h </w:instrText>
            </w:r>
            <w:r w:rsidR="009A032C">
              <w:rPr>
                <w:noProof/>
                <w:webHidden/>
              </w:rPr>
            </w:r>
            <w:r w:rsidR="009A032C">
              <w:rPr>
                <w:noProof/>
                <w:webHidden/>
              </w:rPr>
              <w:fldChar w:fldCharType="separate"/>
            </w:r>
            <w:r w:rsidR="00D346FC">
              <w:rPr>
                <w:noProof/>
                <w:webHidden/>
              </w:rPr>
              <w:t>22</w:t>
            </w:r>
            <w:r w:rsidR="009A032C">
              <w:rPr>
                <w:noProof/>
                <w:webHidden/>
              </w:rPr>
              <w:fldChar w:fldCharType="end"/>
            </w:r>
          </w:hyperlink>
        </w:p>
        <w:p w14:paraId="695D4C35" w14:textId="1C8AD4DD" w:rsidR="009A032C" w:rsidRDefault="00000000">
          <w:pPr>
            <w:pStyle w:val="TOC2"/>
            <w:tabs>
              <w:tab w:val="left" w:pos="880"/>
            </w:tabs>
            <w:rPr>
              <w:rFonts w:asciiTheme="minorHAnsi" w:eastAsiaTheme="minorEastAsia" w:hAnsiTheme="minorHAnsi"/>
              <w:noProof/>
              <w:lang w:val="en-CA" w:eastAsia="en-CA"/>
            </w:rPr>
          </w:pPr>
          <w:hyperlink w:anchor="_Toc118206323" w:history="1">
            <w:r w:rsidR="009A032C" w:rsidRPr="00DC3DCF">
              <w:rPr>
                <w:rStyle w:val="Hyperlink"/>
                <w:noProof/>
              </w:rPr>
              <w:t>3.3.</w:t>
            </w:r>
            <w:r w:rsidR="009A032C">
              <w:rPr>
                <w:rFonts w:asciiTheme="minorHAnsi" w:eastAsiaTheme="minorEastAsia" w:hAnsiTheme="minorHAnsi"/>
                <w:noProof/>
                <w:lang w:val="en-CA" w:eastAsia="en-CA"/>
              </w:rPr>
              <w:tab/>
            </w:r>
            <w:r w:rsidR="009A032C" w:rsidRPr="00DC3DCF">
              <w:rPr>
                <w:rStyle w:val="Hyperlink"/>
                <w:noProof/>
              </w:rPr>
              <w:t>Information Road Map</w:t>
            </w:r>
            <w:r w:rsidR="009A032C">
              <w:rPr>
                <w:noProof/>
                <w:webHidden/>
              </w:rPr>
              <w:tab/>
            </w:r>
            <w:r w:rsidR="009A032C">
              <w:rPr>
                <w:noProof/>
                <w:webHidden/>
              </w:rPr>
              <w:fldChar w:fldCharType="begin"/>
            </w:r>
            <w:r w:rsidR="009A032C">
              <w:rPr>
                <w:noProof/>
                <w:webHidden/>
              </w:rPr>
              <w:instrText xml:space="preserve"> PAGEREF _Toc118206323 \h </w:instrText>
            </w:r>
            <w:r w:rsidR="009A032C">
              <w:rPr>
                <w:noProof/>
                <w:webHidden/>
              </w:rPr>
            </w:r>
            <w:r w:rsidR="009A032C">
              <w:rPr>
                <w:noProof/>
                <w:webHidden/>
              </w:rPr>
              <w:fldChar w:fldCharType="separate"/>
            </w:r>
            <w:r w:rsidR="00D346FC">
              <w:rPr>
                <w:noProof/>
                <w:webHidden/>
              </w:rPr>
              <w:t>24</w:t>
            </w:r>
            <w:r w:rsidR="009A032C">
              <w:rPr>
                <w:noProof/>
                <w:webHidden/>
              </w:rPr>
              <w:fldChar w:fldCharType="end"/>
            </w:r>
          </w:hyperlink>
        </w:p>
        <w:p w14:paraId="3B416CB7" w14:textId="5C8CFDAC" w:rsidR="009A032C" w:rsidRDefault="00000000">
          <w:pPr>
            <w:pStyle w:val="TOC3"/>
            <w:tabs>
              <w:tab w:val="left" w:pos="1320"/>
              <w:tab w:val="right" w:leader="dot" w:pos="9350"/>
            </w:tabs>
            <w:rPr>
              <w:rFonts w:asciiTheme="minorHAnsi" w:eastAsiaTheme="minorEastAsia" w:hAnsiTheme="minorHAnsi"/>
              <w:noProof/>
              <w:lang w:val="en-CA" w:eastAsia="en-CA"/>
            </w:rPr>
          </w:pPr>
          <w:hyperlink w:anchor="_Toc118206324" w:history="1">
            <w:r w:rsidR="009A032C" w:rsidRPr="00DC3DCF">
              <w:rPr>
                <w:rStyle w:val="Hyperlink"/>
                <w:noProof/>
              </w:rPr>
              <w:t>3.3.1.</w:t>
            </w:r>
            <w:r w:rsidR="009A032C">
              <w:rPr>
                <w:rFonts w:asciiTheme="minorHAnsi" w:eastAsiaTheme="minorEastAsia" w:hAnsiTheme="minorHAnsi"/>
                <w:noProof/>
                <w:lang w:val="en-CA" w:eastAsia="en-CA"/>
              </w:rPr>
              <w:tab/>
            </w:r>
            <w:r w:rsidR="009A032C" w:rsidRPr="00DC3DCF">
              <w:rPr>
                <w:rStyle w:val="Hyperlink"/>
                <w:noProof/>
              </w:rPr>
              <w:t>Science Activities</w:t>
            </w:r>
            <w:r w:rsidR="009A032C">
              <w:rPr>
                <w:noProof/>
                <w:webHidden/>
              </w:rPr>
              <w:tab/>
            </w:r>
            <w:r w:rsidR="009A032C">
              <w:rPr>
                <w:noProof/>
                <w:webHidden/>
              </w:rPr>
              <w:fldChar w:fldCharType="begin"/>
            </w:r>
            <w:r w:rsidR="009A032C">
              <w:rPr>
                <w:noProof/>
                <w:webHidden/>
              </w:rPr>
              <w:instrText xml:space="preserve"> PAGEREF _Toc118206324 \h </w:instrText>
            </w:r>
            <w:r w:rsidR="009A032C">
              <w:rPr>
                <w:noProof/>
                <w:webHidden/>
              </w:rPr>
            </w:r>
            <w:r w:rsidR="009A032C">
              <w:rPr>
                <w:noProof/>
                <w:webHidden/>
              </w:rPr>
              <w:fldChar w:fldCharType="separate"/>
            </w:r>
            <w:r w:rsidR="00D346FC">
              <w:rPr>
                <w:noProof/>
                <w:webHidden/>
              </w:rPr>
              <w:t>24</w:t>
            </w:r>
            <w:r w:rsidR="009A032C">
              <w:rPr>
                <w:noProof/>
                <w:webHidden/>
              </w:rPr>
              <w:fldChar w:fldCharType="end"/>
            </w:r>
          </w:hyperlink>
        </w:p>
        <w:p w14:paraId="57F46BB1" w14:textId="3B34461B" w:rsidR="009A032C" w:rsidRDefault="00000000">
          <w:pPr>
            <w:pStyle w:val="TOC3"/>
            <w:tabs>
              <w:tab w:val="left" w:pos="1320"/>
              <w:tab w:val="right" w:leader="dot" w:pos="9350"/>
            </w:tabs>
            <w:rPr>
              <w:rFonts w:asciiTheme="minorHAnsi" w:eastAsiaTheme="minorEastAsia" w:hAnsiTheme="minorHAnsi"/>
              <w:noProof/>
              <w:lang w:val="en-CA" w:eastAsia="en-CA"/>
            </w:rPr>
          </w:pPr>
          <w:hyperlink w:anchor="_Toc118206325" w:history="1">
            <w:r w:rsidR="009A032C" w:rsidRPr="00DC3DCF">
              <w:rPr>
                <w:rStyle w:val="Hyperlink"/>
                <w:noProof/>
              </w:rPr>
              <w:t>3.3.2.</w:t>
            </w:r>
            <w:r w:rsidR="009A032C">
              <w:rPr>
                <w:rFonts w:asciiTheme="minorHAnsi" w:eastAsiaTheme="minorEastAsia" w:hAnsiTheme="minorHAnsi"/>
                <w:noProof/>
                <w:lang w:val="en-CA" w:eastAsia="en-CA"/>
              </w:rPr>
              <w:tab/>
            </w:r>
            <w:r w:rsidR="009A032C" w:rsidRPr="00DC3DCF">
              <w:rPr>
                <w:rStyle w:val="Hyperlink"/>
                <w:noProof/>
              </w:rPr>
              <w:t>Science to Decisions</w:t>
            </w:r>
            <w:r w:rsidR="009A032C">
              <w:rPr>
                <w:noProof/>
                <w:webHidden/>
              </w:rPr>
              <w:tab/>
            </w:r>
            <w:r w:rsidR="009A032C">
              <w:rPr>
                <w:noProof/>
                <w:webHidden/>
              </w:rPr>
              <w:fldChar w:fldCharType="begin"/>
            </w:r>
            <w:r w:rsidR="009A032C">
              <w:rPr>
                <w:noProof/>
                <w:webHidden/>
              </w:rPr>
              <w:instrText xml:space="preserve"> PAGEREF _Toc118206325 \h </w:instrText>
            </w:r>
            <w:r w:rsidR="009A032C">
              <w:rPr>
                <w:noProof/>
                <w:webHidden/>
              </w:rPr>
            </w:r>
            <w:r w:rsidR="009A032C">
              <w:rPr>
                <w:noProof/>
                <w:webHidden/>
              </w:rPr>
              <w:fldChar w:fldCharType="separate"/>
            </w:r>
            <w:r w:rsidR="00D346FC">
              <w:rPr>
                <w:noProof/>
                <w:webHidden/>
              </w:rPr>
              <w:t>25</w:t>
            </w:r>
            <w:r w:rsidR="009A032C">
              <w:rPr>
                <w:noProof/>
                <w:webHidden/>
              </w:rPr>
              <w:fldChar w:fldCharType="end"/>
            </w:r>
          </w:hyperlink>
        </w:p>
        <w:p w14:paraId="56D43C84" w14:textId="3EE90586" w:rsidR="009A032C" w:rsidRDefault="00000000">
          <w:pPr>
            <w:pStyle w:val="TOC3"/>
            <w:tabs>
              <w:tab w:val="left" w:pos="1320"/>
              <w:tab w:val="right" w:leader="dot" w:pos="9350"/>
            </w:tabs>
            <w:rPr>
              <w:rFonts w:asciiTheme="minorHAnsi" w:eastAsiaTheme="minorEastAsia" w:hAnsiTheme="minorHAnsi"/>
              <w:noProof/>
              <w:lang w:val="en-CA" w:eastAsia="en-CA"/>
            </w:rPr>
          </w:pPr>
          <w:hyperlink w:anchor="_Toc118206326" w:history="1">
            <w:r w:rsidR="009A032C" w:rsidRPr="00DC3DCF">
              <w:rPr>
                <w:rStyle w:val="Hyperlink"/>
                <w:noProof/>
              </w:rPr>
              <w:t>3.3.3.</w:t>
            </w:r>
            <w:r w:rsidR="009A032C">
              <w:rPr>
                <w:rFonts w:asciiTheme="minorHAnsi" w:eastAsiaTheme="minorEastAsia" w:hAnsiTheme="minorHAnsi"/>
                <w:noProof/>
                <w:lang w:val="en-CA" w:eastAsia="en-CA"/>
              </w:rPr>
              <w:tab/>
            </w:r>
            <w:r w:rsidR="009A032C" w:rsidRPr="00DC3DCF">
              <w:rPr>
                <w:rStyle w:val="Hyperlink"/>
                <w:noProof/>
              </w:rPr>
              <w:t>Annual Science Planning Process</w:t>
            </w:r>
            <w:r w:rsidR="009A032C">
              <w:rPr>
                <w:noProof/>
                <w:webHidden/>
              </w:rPr>
              <w:tab/>
            </w:r>
            <w:r w:rsidR="009A032C">
              <w:rPr>
                <w:noProof/>
                <w:webHidden/>
              </w:rPr>
              <w:fldChar w:fldCharType="begin"/>
            </w:r>
            <w:r w:rsidR="009A032C">
              <w:rPr>
                <w:noProof/>
                <w:webHidden/>
              </w:rPr>
              <w:instrText xml:space="preserve"> PAGEREF _Toc118206326 \h </w:instrText>
            </w:r>
            <w:r w:rsidR="009A032C">
              <w:rPr>
                <w:noProof/>
                <w:webHidden/>
              </w:rPr>
            </w:r>
            <w:r w:rsidR="009A032C">
              <w:rPr>
                <w:noProof/>
                <w:webHidden/>
              </w:rPr>
              <w:fldChar w:fldCharType="separate"/>
            </w:r>
            <w:r w:rsidR="00D346FC">
              <w:rPr>
                <w:noProof/>
                <w:webHidden/>
              </w:rPr>
              <w:t>27</w:t>
            </w:r>
            <w:r w:rsidR="009A032C">
              <w:rPr>
                <w:noProof/>
                <w:webHidden/>
              </w:rPr>
              <w:fldChar w:fldCharType="end"/>
            </w:r>
          </w:hyperlink>
        </w:p>
        <w:p w14:paraId="27227E47" w14:textId="7EAA2A2C" w:rsidR="009A032C" w:rsidRDefault="00000000">
          <w:pPr>
            <w:pStyle w:val="TOC1"/>
            <w:tabs>
              <w:tab w:val="right" w:leader="dot" w:pos="9350"/>
            </w:tabs>
            <w:rPr>
              <w:rFonts w:asciiTheme="minorHAnsi" w:eastAsiaTheme="minorEastAsia" w:hAnsiTheme="minorHAnsi"/>
              <w:noProof/>
              <w:lang w:val="en-CA" w:eastAsia="en-CA"/>
            </w:rPr>
          </w:pPr>
          <w:hyperlink w:anchor="_Toc118206327" w:history="1">
            <w:r w:rsidR="009A032C" w:rsidRPr="00DC3DCF">
              <w:rPr>
                <w:rStyle w:val="Hyperlink"/>
                <w:noProof/>
              </w:rPr>
              <w:t>Appendix A - TRFE Central Hypotheses</w:t>
            </w:r>
            <w:r w:rsidR="009A032C">
              <w:rPr>
                <w:noProof/>
                <w:webHidden/>
              </w:rPr>
              <w:tab/>
            </w:r>
            <w:r w:rsidR="009A032C">
              <w:rPr>
                <w:noProof/>
                <w:webHidden/>
              </w:rPr>
              <w:fldChar w:fldCharType="begin"/>
            </w:r>
            <w:r w:rsidR="009A032C">
              <w:rPr>
                <w:noProof/>
                <w:webHidden/>
              </w:rPr>
              <w:instrText xml:space="preserve"> PAGEREF _Toc118206327 \h </w:instrText>
            </w:r>
            <w:r w:rsidR="009A032C">
              <w:rPr>
                <w:noProof/>
                <w:webHidden/>
              </w:rPr>
            </w:r>
            <w:r w:rsidR="009A032C">
              <w:rPr>
                <w:noProof/>
                <w:webHidden/>
              </w:rPr>
              <w:fldChar w:fldCharType="separate"/>
            </w:r>
            <w:r w:rsidR="00D346FC">
              <w:rPr>
                <w:noProof/>
                <w:webHidden/>
              </w:rPr>
              <w:t>31</w:t>
            </w:r>
            <w:r w:rsidR="009A032C">
              <w:rPr>
                <w:noProof/>
                <w:webHidden/>
              </w:rPr>
              <w:fldChar w:fldCharType="end"/>
            </w:r>
          </w:hyperlink>
        </w:p>
        <w:p w14:paraId="715339F7" w14:textId="41B5F3E9" w:rsidR="009A032C" w:rsidRDefault="00000000">
          <w:pPr>
            <w:pStyle w:val="TOC2"/>
            <w:rPr>
              <w:rFonts w:asciiTheme="minorHAnsi" w:eastAsiaTheme="minorEastAsia" w:hAnsiTheme="minorHAnsi"/>
              <w:noProof/>
              <w:lang w:val="en-CA" w:eastAsia="en-CA"/>
            </w:rPr>
          </w:pPr>
          <w:hyperlink w:anchor="_Toc118206328" w:history="1">
            <w:r w:rsidR="009A032C" w:rsidRPr="00DC3DCF">
              <w:rPr>
                <w:rStyle w:val="Hyperlink"/>
                <w:noProof/>
              </w:rPr>
              <w:t>Central Hypothesis 1</w:t>
            </w:r>
            <w:r w:rsidR="009A032C">
              <w:rPr>
                <w:noProof/>
                <w:webHidden/>
              </w:rPr>
              <w:tab/>
            </w:r>
            <w:r w:rsidR="009A032C">
              <w:rPr>
                <w:noProof/>
                <w:webHidden/>
              </w:rPr>
              <w:fldChar w:fldCharType="begin"/>
            </w:r>
            <w:r w:rsidR="009A032C">
              <w:rPr>
                <w:noProof/>
                <w:webHidden/>
              </w:rPr>
              <w:instrText xml:space="preserve"> PAGEREF _Toc118206328 \h </w:instrText>
            </w:r>
            <w:r w:rsidR="009A032C">
              <w:rPr>
                <w:noProof/>
                <w:webHidden/>
              </w:rPr>
            </w:r>
            <w:r w:rsidR="009A032C">
              <w:rPr>
                <w:noProof/>
                <w:webHidden/>
              </w:rPr>
              <w:fldChar w:fldCharType="separate"/>
            </w:r>
            <w:r w:rsidR="00D346FC">
              <w:rPr>
                <w:noProof/>
                <w:webHidden/>
              </w:rPr>
              <w:t>31</w:t>
            </w:r>
            <w:r w:rsidR="009A032C">
              <w:rPr>
                <w:noProof/>
                <w:webHidden/>
              </w:rPr>
              <w:fldChar w:fldCharType="end"/>
            </w:r>
          </w:hyperlink>
        </w:p>
        <w:p w14:paraId="20E3A035" w14:textId="4ABD9243" w:rsidR="009A032C" w:rsidRDefault="00000000">
          <w:pPr>
            <w:pStyle w:val="TOC2"/>
            <w:rPr>
              <w:rFonts w:asciiTheme="minorHAnsi" w:eastAsiaTheme="minorEastAsia" w:hAnsiTheme="minorHAnsi"/>
              <w:noProof/>
              <w:lang w:val="en-CA" w:eastAsia="en-CA"/>
            </w:rPr>
          </w:pPr>
          <w:hyperlink w:anchor="_Toc118206329" w:history="1">
            <w:r w:rsidR="009A032C" w:rsidRPr="00DC3DCF">
              <w:rPr>
                <w:rStyle w:val="Hyperlink"/>
                <w:noProof/>
              </w:rPr>
              <w:t>Central Hypothesis 2</w:t>
            </w:r>
            <w:r w:rsidR="009A032C">
              <w:rPr>
                <w:noProof/>
                <w:webHidden/>
              </w:rPr>
              <w:tab/>
            </w:r>
            <w:r w:rsidR="009A032C">
              <w:rPr>
                <w:noProof/>
                <w:webHidden/>
              </w:rPr>
              <w:fldChar w:fldCharType="begin"/>
            </w:r>
            <w:r w:rsidR="009A032C">
              <w:rPr>
                <w:noProof/>
                <w:webHidden/>
              </w:rPr>
              <w:instrText xml:space="preserve"> PAGEREF _Toc118206329 \h </w:instrText>
            </w:r>
            <w:r w:rsidR="009A032C">
              <w:rPr>
                <w:noProof/>
                <w:webHidden/>
              </w:rPr>
            </w:r>
            <w:r w:rsidR="009A032C">
              <w:rPr>
                <w:noProof/>
                <w:webHidden/>
              </w:rPr>
              <w:fldChar w:fldCharType="separate"/>
            </w:r>
            <w:r w:rsidR="00D346FC">
              <w:rPr>
                <w:noProof/>
                <w:webHidden/>
              </w:rPr>
              <w:t>32</w:t>
            </w:r>
            <w:r w:rsidR="009A032C">
              <w:rPr>
                <w:noProof/>
                <w:webHidden/>
              </w:rPr>
              <w:fldChar w:fldCharType="end"/>
            </w:r>
          </w:hyperlink>
        </w:p>
        <w:p w14:paraId="5785E53F" w14:textId="6C39D139" w:rsidR="009A032C" w:rsidRDefault="00000000">
          <w:pPr>
            <w:pStyle w:val="TOC2"/>
            <w:rPr>
              <w:rFonts w:asciiTheme="minorHAnsi" w:eastAsiaTheme="minorEastAsia" w:hAnsiTheme="minorHAnsi"/>
              <w:noProof/>
              <w:lang w:val="en-CA" w:eastAsia="en-CA"/>
            </w:rPr>
          </w:pPr>
          <w:hyperlink w:anchor="_Toc118206330" w:history="1">
            <w:r w:rsidR="009A032C" w:rsidRPr="00DC3DCF">
              <w:rPr>
                <w:rStyle w:val="Hyperlink"/>
                <w:noProof/>
              </w:rPr>
              <w:t>Central Hypothesis 3</w:t>
            </w:r>
            <w:r w:rsidR="009A032C">
              <w:rPr>
                <w:noProof/>
                <w:webHidden/>
              </w:rPr>
              <w:tab/>
            </w:r>
            <w:r w:rsidR="009A032C">
              <w:rPr>
                <w:noProof/>
                <w:webHidden/>
              </w:rPr>
              <w:fldChar w:fldCharType="begin"/>
            </w:r>
            <w:r w:rsidR="009A032C">
              <w:rPr>
                <w:noProof/>
                <w:webHidden/>
              </w:rPr>
              <w:instrText xml:space="preserve"> PAGEREF _Toc118206330 \h </w:instrText>
            </w:r>
            <w:r w:rsidR="009A032C">
              <w:rPr>
                <w:noProof/>
                <w:webHidden/>
              </w:rPr>
            </w:r>
            <w:r w:rsidR="009A032C">
              <w:rPr>
                <w:noProof/>
                <w:webHidden/>
              </w:rPr>
              <w:fldChar w:fldCharType="separate"/>
            </w:r>
            <w:r w:rsidR="00D346FC">
              <w:rPr>
                <w:noProof/>
                <w:webHidden/>
              </w:rPr>
              <w:t>33</w:t>
            </w:r>
            <w:r w:rsidR="009A032C">
              <w:rPr>
                <w:noProof/>
                <w:webHidden/>
              </w:rPr>
              <w:fldChar w:fldCharType="end"/>
            </w:r>
          </w:hyperlink>
        </w:p>
        <w:p w14:paraId="46B8937A" w14:textId="38E99D28" w:rsidR="009A032C" w:rsidRDefault="00000000">
          <w:pPr>
            <w:pStyle w:val="TOC1"/>
            <w:tabs>
              <w:tab w:val="right" w:leader="dot" w:pos="9350"/>
            </w:tabs>
            <w:rPr>
              <w:rFonts w:asciiTheme="minorHAnsi" w:eastAsiaTheme="minorEastAsia" w:hAnsiTheme="minorHAnsi"/>
              <w:noProof/>
              <w:lang w:val="en-CA" w:eastAsia="en-CA"/>
            </w:rPr>
          </w:pPr>
          <w:hyperlink w:anchor="_Toc118206331" w:history="1">
            <w:r w:rsidR="009A032C" w:rsidRPr="00DC3DCF">
              <w:rPr>
                <w:rStyle w:val="Hyperlink"/>
                <w:noProof/>
              </w:rPr>
              <w:t>Appendix B - Management Actions</w:t>
            </w:r>
            <w:r w:rsidR="009A032C">
              <w:rPr>
                <w:noProof/>
                <w:webHidden/>
              </w:rPr>
              <w:tab/>
            </w:r>
            <w:r w:rsidR="009A032C">
              <w:rPr>
                <w:noProof/>
                <w:webHidden/>
              </w:rPr>
              <w:fldChar w:fldCharType="begin"/>
            </w:r>
            <w:r w:rsidR="009A032C">
              <w:rPr>
                <w:noProof/>
                <w:webHidden/>
              </w:rPr>
              <w:instrText xml:space="preserve"> PAGEREF _Toc118206331 \h </w:instrText>
            </w:r>
            <w:r w:rsidR="009A032C">
              <w:rPr>
                <w:noProof/>
                <w:webHidden/>
              </w:rPr>
            </w:r>
            <w:r w:rsidR="009A032C">
              <w:rPr>
                <w:noProof/>
                <w:webHidden/>
              </w:rPr>
              <w:fldChar w:fldCharType="separate"/>
            </w:r>
            <w:r w:rsidR="00D346FC">
              <w:rPr>
                <w:noProof/>
                <w:webHidden/>
              </w:rPr>
              <w:t>35</w:t>
            </w:r>
            <w:r w:rsidR="009A032C">
              <w:rPr>
                <w:noProof/>
                <w:webHidden/>
              </w:rPr>
              <w:fldChar w:fldCharType="end"/>
            </w:r>
          </w:hyperlink>
        </w:p>
        <w:p w14:paraId="31FE973F" w14:textId="05AF954D" w:rsidR="009A032C" w:rsidRDefault="00000000">
          <w:pPr>
            <w:pStyle w:val="TOC2"/>
            <w:rPr>
              <w:rFonts w:asciiTheme="minorHAnsi" w:eastAsiaTheme="minorEastAsia" w:hAnsiTheme="minorHAnsi"/>
              <w:noProof/>
              <w:lang w:val="en-CA" w:eastAsia="en-CA"/>
            </w:rPr>
          </w:pPr>
          <w:hyperlink w:anchor="_Toc118206332" w:history="1">
            <w:r w:rsidR="009A032C" w:rsidRPr="00DC3DCF">
              <w:rPr>
                <w:rStyle w:val="Hyperlink"/>
                <w:noProof/>
              </w:rPr>
              <w:t>Channel Rehabilitation</w:t>
            </w:r>
            <w:r w:rsidR="009A032C">
              <w:rPr>
                <w:noProof/>
                <w:webHidden/>
              </w:rPr>
              <w:tab/>
            </w:r>
            <w:r w:rsidR="009A032C">
              <w:rPr>
                <w:noProof/>
                <w:webHidden/>
              </w:rPr>
              <w:fldChar w:fldCharType="begin"/>
            </w:r>
            <w:r w:rsidR="009A032C">
              <w:rPr>
                <w:noProof/>
                <w:webHidden/>
              </w:rPr>
              <w:instrText xml:space="preserve"> PAGEREF _Toc118206332 \h </w:instrText>
            </w:r>
            <w:r w:rsidR="009A032C">
              <w:rPr>
                <w:noProof/>
                <w:webHidden/>
              </w:rPr>
            </w:r>
            <w:r w:rsidR="009A032C">
              <w:rPr>
                <w:noProof/>
                <w:webHidden/>
              </w:rPr>
              <w:fldChar w:fldCharType="separate"/>
            </w:r>
            <w:r w:rsidR="00D346FC">
              <w:rPr>
                <w:noProof/>
                <w:webHidden/>
              </w:rPr>
              <w:t>35</w:t>
            </w:r>
            <w:r w:rsidR="009A032C">
              <w:rPr>
                <w:noProof/>
                <w:webHidden/>
              </w:rPr>
              <w:fldChar w:fldCharType="end"/>
            </w:r>
          </w:hyperlink>
        </w:p>
        <w:p w14:paraId="0EFD2342" w14:textId="503BA36A" w:rsidR="009A032C" w:rsidRDefault="00000000">
          <w:pPr>
            <w:pStyle w:val="TOC2"/>
            <w:rPr>
              <w:rFonts w:asciiTheme="minorHAnsi" w:eastAsiaTheme="minorEastAsia" w:hAnsiTheme="minorHAnsi"/>
              <w:noProof/>
              <w:lang w:val="en-CA" w:eastAsia="en-CA"/>
            </w:rPr>
          </w:pPr>
          <w:hyperlink w:anchor="_Toc118206333" w:history="1">
            <w:r w:rsidR="009A032C" w:rsidRPr="00DC3DCF">
              <w:rPr>
                <w:rStyle w:val="Hyperlink"/>
                <w:noProof/>
              </w:rPr>
              <w:t>Flow Management</w:t>
            </w:r>
            <w:r w:rsidR="009A032C">
              <w:rPr>
                <w:noProof/>
                <w:webHidden/>
              </w:rPr>
              <w:tab/>
            </w:r>
            <w:r w:rsidR="009A032C">
              <w:rPr>
                <w:noProof/>
                <w:webHidden/>
              </w:rPr>
              <w:fldChar w:fldCharType="begin"/>
            </w:r>
            <w:r w:rsidR="009A032C">
              <w:rPr>
                <w:noProof/>
                <w:webHidden/>
              </w:rPr>
              <w:instrText xml:space="preserve"> PAGEREF _Toc118206333 \h </w:instrText>
            </w:r>
            <w:r w:rsidR="009A032C">
              <w:rPr>
                <w:noProof/>
                <w:webHidden/>
              </w:rPr>
            </w:r>
            <w:r w:rsidR="009A032C">
              <w:rPr>
                <w:noProof/>
                <w:webHidden/>
              </w:rPr>
              <w:fldChar w:fldCharType="separate"/>
            </w:r>
            <w:r w:rsidR="00D346FC">
              <w:rPr>
                <w:noProof/>
                <w:webHidden/>
              </w:rPr>
              <w:t>36</w:t>
            </w:r>
            <w:r w:rsidR="009A032C">
              <w:rPr>
                <w:noProof/>
                <w:webHidden/>
              </w:rPr>
              <w:fldChar w:fldCharType="end"/>
            </w:r>
          </w:hyperlink>
        </w:p>
        <w:p w14:paraId="203E4683" w14:textId="59B3C4FD" w:rsidR="009A032C" w:rsidRDefault="00000000">
          <w:pPr>
            <w:pStyle w:val="TOC2"/>
            <w:rPr>
              <w:rFonts w:asciiTheme="minorHAnsi" w:eastAsiaTheme="minorEastAsia" w:hAnsiTheme="minorHAnsi"/>
              <w:noProof/>
              <w:lang w:val="en-CA" w:eastAsia="en-CA"/>
            </w:rPr>
          </w:pPr>
          <w:hyperlink w:anchor="_Toc118206334" w:history="1">
            <w:r w:rsidR="009A032C" w:rsidRPr="00DC3DCF">
              <w:rPr>
                <w:rStyle w:val="Hyperlink"/>
                <w:noProof/>
              </w:rPr>
              <w:t>Gravel Augmentation</w:t>
            </w:r>
            <w:r w:rsidR="009A032C">
              <w:rPr>
                <w:noProof/>
                <w:webHidden/>
              </w:rPr>
              <w:tab/>
            </w:r>
            <w:r w:rsidR="009A032C">
              <w:rPr>
                <w:noProof/>
                <w:webHidden/>
              </w:rPr>
              <w:fldChar w:fldCharType="begin"/>
            </w:r>
            <w:r w:rsidR="009A032C">
              <w:rPr>
                <w:noProof/>
                <w:webHidden/>
              </w:rPr>
              <w:instrText xml:space="preserve"> PAGEREF _Toc118206334 \h </w:instrText>
            </w:r>
            <w:r w:rsidR="009A032C">
              <w:rPr>
                <w:noProof/>
                <w:webHidden/>
              </w:rPr>
            </w:r>
            <w:r w:rsidR="009A032C">
              <w:rPr>
                <w:noProof/>
                <w:webHidden/>
              </w:rPr>
              <w:fldChar w:fldCharType="separate"/>
            </w:r>
            <w:r w:rsidR="00D346FC">
              <w:rPr>
                <w:noProof/>
                <w:webHidden/>
              </w:rPr>
              <w:t>40</w:t>
            </w:r>
            <w:r w:rsidR="009A032C">
              <w:rPr>
                <w:noProof/>
                <w:webHidden/>
              </w:rPr>
              <w:fldChar w:fldCharType="end"/>
            </w:r>
          </w:hyperlink>
        </w:p>
        <w:p w14:paraId="1023D786" w14:textId="68D541DE" w:rsidR="009A032C" w:rsidRDefault="00000000">
          <w:pPr>
            <w:pStyle w:val="TOC2"/>
            <w:rPr>
              <w:rFonts w:asciiTheme="minorHAnsi" w:eastAsiaTheme="minorEastAsia" w:hAnsiTheme="minorHAnsi"/>
              <w:noProof/>
              <w:lang w:val="en-CA" w:eastAsia="en-CA"/>
            </w:rPr>
          </w:pPr>
          <w:hyperlink w:anchor="_Toc118206335" w:history="1">
            <w:r w:rsidR="009A032C" w:rsidRPr="00DC3DCF">
              <w:rPr>
                <w:rStyle w:val="Hyperlink"/>
                <w:noProof/>
              </w:rPr>
              <w:t>Watershed Restoration</w:t>
            </w:r>
            <w:r w:rsidR="009A032C">
              <w:rPr>
                <w:noProof/>
                <w:webHidden/>
              </w:rPr>
              <w:tab/>
            </w:r>
            <w:r w:rsidR="009A032C">
              <w:rPr>
                <w:noProof/>
                <w:webHidden/>
              </w:rPr>
              <w:fldChar w:fldCharType="begin"/>
            </w:r>
            <w:r w:rsidR="009A032C">
              <w:rPr>
                <w:noProof/>
                <w:webHidden/>
              </w:rPr>
              <w:instrText xml:space="preserve"> PAGEREF _Toc118206335 \h </w:instrText>
            </w:r>
            <w:r w:rsidR="009A032C">
              <w:rPr>
                <w:noProof/>
                <w:webHidden/>
              </w:rPr>
            </w:r>
            <w:r w:rsidR="009A032C">
              <w:rPr>
                <w:noProof/>
                <w:webHidden/>
              </w:rPr>
              <w:fldChar w:fldCharType="separate"/>
            </w:r>
            <w:r w:rsidR="00D346FC">
              <w:rPr>
                <w:noProof/>
                <w:webHidden/>
              </w:rPr>
              <w:t>41</w:t>
            </w:r>
            <w:r w:rsidR="009A032C">
              <w:rPr>
                <w:noProof/>
                <w:webHidden/>
              </w:rPr>
              <w:fldChar w:fldCharType="end"/>
            </w:r>
          </w:hyperlink>
        </w:p>
        <w:p w14:paraId="4A0FF18B" w14:textId="14202C4F" w:rsidR="009A032C" w:rsidRDefault="00000000">
          <w:pPr>
            <w:pStyle w:val="TOC2"/>
            <w:rPr>
              <w:rFonts w:asciiTheme="minorHAnsi" w:eastAsiaTheme="minorEastAsia" w:hAnsiTheme="minorHAnsi"/>
              <w:noProof/>
              <w:lang w:val="en-CA" w:eastAsia="en-CA"/>
            </w:rPr>
          </w:pPr>
          <w:hyperlink w:anchor="_Toc118206336" w:history="1">
            <w:r w:rsidR="009A032C" w:rsidRPr="00DC3DCF">
              <w:rPr>
                <w:rStyle w:val="Hyperlink"/>
                <w:noProof/>
              </w:rPr>
              <w:t>Fine Sediment Reduction</w:t>
            </w:r>
            <w:r w:rsidR="009A032C">
              <w:rPr>
                <w:noProof/>
                <w:webHidden/>
              </w:rPr>
              <w:tab/>
            </w:r>
            <w:r w:rsidR="009A032C">
              <w:rPr>
                <w:noProof/>
                <w:webHidden/>
              </w:rPr>
              <w:fldChar w:fldCharType="begin"/>
            </w:r>
            <w:r w:rsidR="009A032C">
              <w:rPr>
                <w:noProof/>
                <w:webHidden/>
              </w:rPr>
              <w:instrText xml:space="preserve"> PAGEREF _Toc118206336 \h </w:instrText>
            </w:r>
            <w:r w:rsidR="009A032C">
              <w:rPr>
                <w:noProof/>
                <w:webHidden/>
              </w:rPr>
            </w:r>
            <w:r w:rsidR="009A032C">
              <w:rPr>
                <w:noProof/>
                <w:webHidden/>
              </w:rPr>
              <w:fldChar w:fldCharType="separate"/>
            </w:r>
            <w:r w:rsidR="00D346FC">
              <w:rPr>
                <w:noProof/>
                <w:webHidden/>
              </w:rPr>
              <w:t>42</w:t>
            </w:r>
            <w:r w:rsidR="009A032C">
              <w:rPr>
                <w:noProof/>
                <w:webHidden/>
              </w:rPr>
              <w:fldChar w:fldCharType="end"/>
            </w:r>
          </w:hyperlink>
        </w:p>
        <w:p w14:paraId="60B22E5F" w14:textId="788BC5C7" w:rsidR="009A032C" w:rsidRDefault="00000000">
          <w:pPr>
            <w:pStyle w:val="TOC1"/>
            <w:tabs>
              <w:tab w:val="right" w:leader="dot" w:pos="9350"/>
            </w:tabs>
            <w:rPr>
              <w:rFonts w:asciiTheme="minorHAnsi" w:eastAsiaTheme="minorEastAsia" w:hAnsiTheme="minorHAnsi"/>
              <w:noProof/>
              <w:lang w:val="en-CA" w:eastAsia="en-CA"/>
            </w:rPr>
          </w:pPr>
          <w:hyperlink w:anchor="_Toc118206337" w:history="1">
            <w:r w:rsidR="009A032C" w:rsidRPr="00DC3DCF">
              <w:rPr>
                <w:rStyle w:val="Hyperlink"/>
                <w:noProof/>
              </w:rPr>
              <w:t>Appendix C - Objectives and Targets</w:t>
            </w:r>
            <w:r w:rsidR="009A032C">
              <w:rPr>
                <w:noProof/>
                <w:webHidden/>
              </w:rPr>
              <w:tab/>
            </w:r>
            <w:r w:rsidR="009A032C">
              <w:rPr>
                <w:noProof/>
                <w:webHidden/>
              </w:rPr>
              <w:fldChar w:fldCharType="begin"/>
            </w:r>
            <w:r w:rsidR="009A032C">
              <w:rPr>
                <w:noProof/>
                <w:webHidden/>
              </w:rPr>
              <w:instrText xml:space="preserve"> PAGEREF _Toc118206337 \h </w:instrText>
            </w:r>
            <w:r w:rsidR="009A032C">
              <w:rPr>
                <w:noProof/>
                <w:webHidden/>
              </w:rPr>
            </w:r>
            <w:r w:rsidR="009A032C">
              <w:rPr>
                <w:noProof/>
                <w:webHidden/>
              </w:rPr>
              <w:fldChar w:fldCharType="separate"/>
            </w:r>
            <w:r w:rsidR="00D346FC">
              <w:rPr>
                <w:noProof/>
                <w:webHidden/>
              </w:rPr>
              <w:t>44</w:t>
            </w:r>
            <w:r w:rsidR="009A032C">
              <w:rPr>
                <w:noProof/>
                <w:webHidden/>
              </w:rPr>
              <w:fldChar w:fldCharType="end"/>
            </w:r>
          </w:hyperlink>
        </w:p>
        <w:p w14:paraId="2EA9DA4A" w14:textId="22C73664" w:rsidR="009A032C" w:rsidRDefault="00000000">
          <w:pPr>
            <w:pStyle w:val="TOC1"/>
            <w:tabs>
              <w:tab w:val="right" w:leader="dot" w:pos="9350"/>
            </w:tabs>
            <w:rPr>
              <w:rFonts w:asciiTheme="minorHAnsi" w:eastAsiaTheme="minorEastAsia" w:hAnsiTheme="minorHAnsi"/>
              <w:noProof/>
              <w:lang w:val="en-CA" w:eastAsia="en-CA"/>
            </w:rPr>
          </w:pPr>
          <w:hyperlink w:anchor="_Toc118206338" w:history="1">
            <w:r w:rsidR="009A032C" w:rsidRPr="00DC3DCF">
              <w:rPr>
                <w:rStyle w:val="Hyperlink"/>
                <w:noProof/>
              </w:rPr>
              <w:t>Appendix D – DOI: Problem Scoping Key for Adaptive Management</w:t>
            </w:r>
            <w:r w:rsidR="009A032C">
              <w:rPr>
                <w:noProof/>
                <w:webHidden/>
              </w:rPr>
              <w:tab/>
            </w:r>
            <w:r w:rsidR="009A032C">
              <w:rPr>
                <w:noProof/>
                <w:webHidden/>
              </w:rPr>
              <w:fldChar w:fldCharType="begin"/>
            </w:r>
            <w:r w:rsidR="009A032C">
              <w:rPr>
                <w:noProof/>
                <w:webHidden/>
              </w:rPr>
              <w:instrText xml:space="preserve"> PAGEREF _Toc118206338 \h </w:instrText>
            </w:r>
            <w:r w:rsidR="009A032C">
              <w:rPr>
                <w:noProof/>
                <w:webHidden/>
              </w:rPr>
            </w:r>
            <w:r w:rsidR="009A032C">
              <w:rPr>
                <w:noProof/>
                <w:webHidden/>
              </w:rPr>
              <w:fldChar w:fldCharType="separate"/>
            </w:r>
            <w:r w:rsidR="00D346FC">
              <w:rPr>
                <w:noProof/>
                <w:webHidden/>
              </w:rPr>
              <w:t>46</w:t>
            </w:r>
            <w:r w:rsidR="009A032C">
              <w:rPr>
                <w:noProof/>
                <w:webHidden/>
              </w:rPr>
              <w:fldChar w:fldCharType="end"/>
            </w:r>
          </w:hyperlink>
        </w:p>
        <w:p w14:paraId="45281250" w14:textId="3D55F42B" w:rsidR="009A032C" w:rsidRDefault="00000000">
          <w:pPr>
            <w:pStyle w:val="TOC1"/>
            <w:tabs>
              <w:tab w:val="right" w:leader="dot" w:pos="9350"/>
            </w:tabs>
            <w:rPr>
              <w:rFonts w:asciiTheme="minorHAnsi" w:eastAsiaTheme="minorEastAsia" w:hAnsiTheme="minorHAnsi"/>
              <w:noProof/>
              <w:lang w:val="en-CA" w:eastAsia="en-CA"/>
            </w:rPr>
          </w:pPr>
          <w:hyperlink w:anchor="_Toc118206339" w:history="1">
            <w:r w:rsidR="009A032C" w:rsidRPr="00DC3DCF">
              <w:rPr>
                <w:rStyle w:val="Hyperlink"/>
                <w:noProof/>
              </w:rPr>
              <w:t>Appendix E – Science Priorities</w:t>
            </w:r>
            <w:r w:rsidR="009A032C">
              <w:rPr>
                <w:noProof/>
                <w:webHidden/>
              </w:rPr>
              <w:tab/>
            </w:r>
            <w:r w:rsidR="009A032C">
              <w:rPr>
                <w:noProof/>
                <w:webHidden/>
              </w:rPr>
              <w:fldChar w:fldCharType="begin"/>
            </w:r>
            <w:r w:rsidR="009A032C">
              <w:rPr>
                <w:noProof/>
                <w:webHidden/>
              </w:rPr>
              <w:instrText xml:space="preserve"> PAGEREF _Toc118206339 \h </w:instrText>
            </w:r>
            <w:r w:rsidR="009A032C">
              <w:rPr>
                <w:noProof/>
                <w:webHidden/>
              </w:rPr>
            </w:r>
            <w:r w:rsidR="009A032C">
              <w:rPr>
                <w:noProof/>
                <w:webHidden/>
              </w:rPr>
              <w:fldChar w:fldCharType="separate"/>
            </w:r>
            <w:r w:rsidR="00D346FC">
              <w:rPr>
                <w:noProof/>
                <w:webHidden/>
              </w:rPr>
              <w:t>47</w:t>
            </w:r>
            <w:r w:rsidR="009A032C">
              <w:rPr>
                <w:noProof/>
                <w:webHidden/>
              </w:rPr>
              <w:fldChar w:fldCharType="end"/>
            </w:r>
          </w:hyperlink>
        </w:p>
        <w:p w14:paraId="2D536134" w14:textId="79676214" w:rsidR="009A032C" w:rsidRDefault="00000000">
          <w:pPr>
            <w:pStyle w:val="TOC2"/>
            <w:rPr>
              <w:rFonts w:asciiTheme="minorHAnsi" w:eastAsiaTheme="minorEastAsia" w:hAnsiTheme="minorHAnsi"/>
              <w:noProof/>
              <w:lang w:val="en-CA" w:eastAsia="en-CA"/>
            </w:rPr>
          </w:pPr>
          <w:hyperlink w:anchor="_Toc118206340" w:history="1">
            <w:r w:rsidR="009A032C" w:rsidRPr="00DC3DCF">
              <w:rPr>
                <w:rStyle w:val="Hyperlink"/>
                <w:noProof/>
              </w:rPr>
              <w:t>Key Uncertainties – Rationale</w:t>
            </w:r>
            <w:r w:rsidR="009A032C">
              <w:rPr>
                <w:noProof/>
                <w:webHidden/>
              </w:rPr>
              <w:tab/>
            </w:r>
            <w:r w:rsidR="009A032C">
              <w:rPr>
                <w:noProof/>
                <w:webHidden/>
              </w:rPr>
              <w:fldChar w:fldCharType="begin"/>
            </w:r>
            <w:r w:rsidR="009A032C">
              <w:rPr>
                <w:noProof/>
                <w:webHidden/>
              </w:rPr>
              <w:instrText xml:space="preserve"> PAGEREF _Toc118206340 \h </w:instrText>
            </w:r>
            <w:r w:rsidR="009A032C">
              <w:rPr>
                <w:noProof/>
                <w:webHidden/>
              </w:rPr>
            </w:r>
            <w:r w:rsidR="009A032C">
              <w:rPr>
                <w:noProof/>
                <w:webHidden/>
              </w:rPr>
              <w:fldChar w:fldCharType="separate"/>
            </w:r>
            <w:r w:rsidR="00D346FC">
              <w:rPr>
                <w:noProof/>
                <w:webHidden/>
              </w:rPr>
              <w:t>47</w:t>
            </w:r>
            <w:r w:rsidR="009A032C">
              <w:rPr>
                <w:noProof/>
                <w:webHidden/>
              </w:rPr>
              <w:fldChar w:fldCharType="end"/>
            </w:r>
          </w:hyperlink>
        </w:p>
        <w:p w14:paraId="72C4CF12" w14:textId="105A6448" w:rsidR="009A032C" w:rsidRDefault="00000000">
          <w:pPr>
            <w:pStyle w:val="TOC3"/>
            <w:tabs>
              <w:tab w:val="right" w:leader="dot" w:pos="9350"/>
            </w:tabs>
            <w:rPr>
              <w:rFonts w:asciiTheme="minorHAnsi" w:eastAsiaTheme="minorEastAsia" w:hAnsiTheme="minorHAnsi"/>
              <w:noProof/>
              <w:lang w:val="en-CA" w:eastAsia="en-CA"/>
            </w:rPr>
          </w:pPr>
          <w:hyperlink w:anchor="_Toc118206341" w:history="1">
            <w:r w:rsidR="009A032C" w:rsidRPr="00DC3DCF">
              <w:rPr>
                <w:rStyle w:val="Hyperlink"/>
                <w:noProof/>
              </w:rPr>
              <w:t>Wetted width – Can adjusting site rehabilitation and flow management strategies result in increased rates of wetted width expansion over a range of discharges? [GOAL 1: Form]</w:t>
            </w:r>
            <w:r w:rsidR="009A032C">
              <w:rPr>
                <w:noProof/>
                <w:webHidden/>
              </w:rPr>
              <w:tab/>
            </w:r>
            <w:r w:rsidR="009A032C">
              <w:rPr>
                <w:noProof/>
                <w:webHidden/>
              </w:rPr>
              <w:fldChar w:fldCharType="begin"/>
            </w:r>
            <w:r w:rsidR="009A032C">
              <w:rPr>
                <w:noProof/>
                <w:webHidden/>
              </w:rPr>
              <w:instrText xml:space="preserve"> PAGEREF _Toc118206341 \h </w:instrText>
            </w:r>
            <w:r w:rsidR="009A032C">
              <w:rPr>
                <w:noProof/>
                <w:webHidden/>
              </w:rPr>
            </w:r>
            <w:r w:rsidR="009A032C">
              <w:rPr>
                <w:noProof/>
                <w:webHidden/>
              </w:rPr>
              <w:fldChar w:fldCharType="separate"/>
            </w:r>
            <w:r w:rsidR="00D346FC">
              <w:rPr>
                <w:noProof/>
                <w:webHidden/>
              </w:rPr>
              <w:t>47</w:t>
            </w:r>
            <w:r w:rsidR="009A032C">
              <w:rPr>
                <w:noProof/>
                <w:webHidden/>
              </w:rPr>
              <w:fldChar w:fldCharType="end"/>
            </w:r>
          </w:hyperlink>
        </w:p>
        <w:p w14:paraId="0348D4D0" w14:textId="1F69959E" w:rsidR="009A032C" w:rsidRDefault="00000000">
          <w:pPr>
            <w:pStyle w:val="TOC3"/>
            <w:tabs>
              <w:tab w:val="right" w:leader="dot" w:pos="9350"/>
            </w:tabs>
            <w:rPr>
              <w:rFonts w:asciiTheme="minorHAnsi" w:eastAsiaTheme="minorEastAsia" w:hAnsiTheme="minorHAnsi"/>
              <w:noProof/>
              <w:lang w:val="en-CA" w:eastAsia="en-CA"/>
            </w:rPr>
          </w:pPr>
          <w:hyperlink w:anchor="_Toc118206342" w:history="1">
            <w:r w:rsidR="009A032C" w:rsidRPr="00DC3DCF">
              <w:rPr>
                <w:rStyle w:val="Hyperlink"/>
                <w:noProof/>
              </w:rPr>
              <w:t>Nutrient flux – Can changing management actions result in greater transfer of energy through trophic levels? [GOAL 1: Function]</w:t>
            </w:r>
            <w:r w:rsidR="009A032C">
              <w:rPr>
                <w:noProof/>
                <w:webHidden/>
              </w:rPr>
              <w:tab/>
            </w:r>
            <w:r w:rsidR="009A032C">
              <w:rPr>
                <w:noProof/>
                <w:webHidden/>
              </w:rPr>
              <w:fldChar w:fldCharType="begin"/>
            </w:r>
            <w:r w:rsidR="009A032C">
              <w:rPr>
                <w:noProof/>
                <w:webHidden/>
              </w:rPr>
              <w:instrText xml:space="preserve"> PAGEREF _Toc118206342 \h </w:instrText>
            </w:r>
            <w:r w:rsidR="009A032C">
              <w:rPr>
                <w:noProof/>
                <w:webHidden/>
              </w:rPr>
            </w:r>
            <w:r w:rsidR="009A032C">
              <w:rPr>
                <w:noProof/>
                <w:webHidden/>
              </w:rPr>
              <w:fldChar w:fldCharType="separate"/>
            </w:r>
            <w:r w:rsidR="00D346FC">
              <w:rPr>
                <w:noProof/>
                <w:webHidden/>
              </w:rPr>
              <w:t>47</w:t>
            </w:r>
            <w:r w:rsidR="009A032C">
              <w:rPr>
                <w:noProof/>
                <w:webHidden/>
              </w:rPr>
              <w:fldChar w:fldCharType="end"/>
            </w:r>
          </w:hyperlink>
        </w:p>
        <w:p w14:paraId="1C18D900" w14:textId="2A044C94" w:rsidR="009A032C" w:rsidRDefault="00000000">
          <w:pPr>
            <w:pStyle w:val="TOC3"/>
            <w:tabs>
              <w:tab w:val="right" w:leader="dot" w:pos="9350"/>
            </w:tabs>
            <w:rPr>
              <w:rFonts w:asciiTheme="minorHAnsi" w:eastAsiaTheme="minorEastAsia" w:hAnsiTheme="minorHAnsi"/>
              <w:noProof/>
              <w:lang w:val="en-CA" w:eastAsia="en-CA"/>
            </w:rPr>
          </w:pPr>
          <w:hyperlink w:anchor="_Toc118206343" w:history="1">
            <w:r w:rsidR="009A032C" w:rsidRPr="00DC3DCF">
              <w:rPr>
                <w:rStyle w:val="Hyperlink"/>
                <w:noProof/>
              </w:rPr>
              <w:t>Temperature regime – Can we manage temperatures to benefit multiple life stages of salmonids while meeting other species needs? [GOAL 1: Function]</w:t>
            </w:r>
            <w:r w:rsidR="009A032C">
              <w:rPr>
                <w:noProof/>
                <w:webHidden/>
              </w:rPr>
              <w:tab/>
            </w:r>
            <w:r w:rsidR="009A032C">
              <w:rPr>
                <w:noProof/>
                <w:webHidden/>
              </w:rPr>
              <w:fldChar w:fldCharType="begin"/>
            </w:r>
            <w:r w:rsidR="009A032C">
              <w:rPr>
                <w:noProof/>
                <w:webHidden/>
              </w:rPr>
              <w:instrText xml:space="preserve"> PAGEREF _Toc118206343 \h </w:instrText>
            </w:r>
            <w:r w:rsidR="009A032C">
              <w:rPr>
                <w:noProof/>
                <w:webHidden/>
              </w:rPr>
            </w:r>
            <w:r w:rsidR="009A032C">
              <w:rPr>
                <w:noProof/>
                <w:webHidden/>
              </w:rPr>
              <w:fldChar w:fldCharType="separate"/>
            </w:r>
            <w:r w:rsidR="00D346FC">
              <w:rPr>
                <w:noProof/>
                <w:webHidden/>
              </w:rPr>
              <w:t>48</w:t>
            </w:r>
            <w:r w:rsidR="009A032C">
              <w:rPr>
                <w:noProof/>
                <w:webHidden/>
              </w:rPr>
              <w:fldChar w:fldCharType="end"/>
            </w:r>
          </w:hyperlink>
        </w:p>
        <w:p w14:paraId="004999A4" w14:textId="02FC75AE" w:rsidR="009A032C" w:rsidRDefault="00000000">
          <w:pPr>
            <w:pStyle w:val="TOC3"/>
            <w:tabs>
              <w:tab w:val="right" w:leader="dot" w:pos="9350"/>
            </w:tabs>
            <w:rPr>
              <w:rFonts w:asciiTheme="minorHAnsi" w:eastAsiaTheme="minorEastAsia" w:hAnsiTheme="minorHAnsi"/>
              <w:noProof/>
              <w:lang w:val="en-CA" w:eastAsia="en-CA"/>
            </w:rPr>
          </w:pPr>
          <w:hyperlink w:anchor="_Toc118206344" w:history="1">
            <w:r w:rsidR="009A032C" w:rsidRPr="00DC3DCF">
              <w:rPr>
                <w:rStyle w:val="Hyperlink"/>
                <w:noProof/>
              </w:rPr>
              <w:t>Fish production – At what life stage and/or what habitat resource do bottlenecks to production occur? [GOAL 2&amp;3: Fish]</w:t>
            </w:r>
            <w:r w:rsidR="009A032C">
              <w:rPr>
                <w:noProof/>
                <w:webHidden/>
              </w:rPr>
              <w:tab/>
            </w:r>
            <w:r w:rsidR="009A032C">
              <w:rPr>
                <w:noProof/>
                <w:webHidden/>
              </w:rPr>
              <w:fldChar w:fldCharType="begin"/>
            </w:r>
            <w:r w:rsidR="009A032C">
              <w:rPr>
                <w:noProof/>
                <w:webHidden/>
              </w:rPr>
              <w:instrText xml:space="preserve"> PAGEREF _Toc118206344 \h </w:instrText>
            </w:r>
            <w:r w:rsidR="009A032C">
              <w:rPr>
                <w:noProof/>
                <w:webHidden/>
              </w:rPr>
            </w:r>
            <w:r w:rsidR="009A032C">
              <w:rPr>
                <w:noProof/>
                <w:webHidden/>
              </w:rPr>
              <w:fldChar w:fldCharType="separate"/>
            </w:r>
            <w:r w:rsidR="00D346FC">
              <w:rPr>
                <w:noProof/>
                <w:webHidden/>
              </w:rPr>
              <w:t>48</w:t>
            </w:r>
            <w:r w:rsidR="009A032C">
              <w:rPr>
                <w:noProof/>
                <w:webHidden/>
              </w:rPr>
              <w:fldChar w:fldCharType="end"/>
            </w:r>
          </w:hyperlink>
        </w:p>
        <w:p w14:paraId="2297DB62" w14:textId="3FC9CD24" w:rsidR="009A032C" w:rsidRDefault="00000000">
          <w:pPr>
            <w:pStyle w:val="TOC3"/>
            <w:tabs>
              <w:tab w:val="right" w:leader="dot" w:pos="9350"/>
            </w:tabs>
            <w:rPr>
              <w:rFonts w:asciiTheme="minorHAnsi" w:eastAsiaTheme="minorEastAsia" w:hAnsiTheme="minorHAnsi"/>
              <w:noProof/>
              <w:lang w:val="en-CA" w:eastAsia="en-CA"/>
            </w:rPr>
          </w:pPr>
          <w:hyperlink w:anchor="_Toc118206345" w:history="1">
            <w:r w:rsidR="009A032C" w:rsidRPr="00DC3DCF">
              <w:rPr>
                <w:rStyle w:val="Hyperlink"/>
                <w:noProof/>
              </w:rPr>
              <w:t>ROD effectiveness – Can we achieve the Program goals with the tools and decision space provided by the ROD? [GOAL 1,2 &amp; 3: Form, Function, Fish]</w:t>
            </w:r>
            <w:r w:rsidR="009A032C">
              <w:rPr>
                <w:noProof/>
                <w:webHidden/>
              </w:rPr>
              <w:tab/>
            </w:r>
            <w:r w:rsidR="009A032C">
              <w:rPr>
                <w:noProof/>
                <w:webHidden/>
              </w:rPr>
              <w:fldChar w:fldCharType="begin"/>
            </w:r>
            <w:r w:rsidR="009A032C">
              <w:rPr>
                <w:noProof/>
                <w:webHidden/>
              </w:rPr>
              <w:instrText xml:space="preserve"> PAGEREF _Toc118206345 \h </w:instrText>
            </w:r>
            <w:r w:rsidR="009A032C">
              <w:rPr>
                <w:noProof/>
                <w:webHidden/>
              </w:rPr>
            </w:r>
            <w:r w:rsidR="009A032C">
              <w:rPr>
                <w:noProof/>
                <w:webHidden/>
              </w:rPr>
              <w:fldChar w:fldCharType="separate"/>
            </w:r>
            <w:r w:rsidR="00D346FC">
              <w:rPr>
                <w:noProof/>
                <w:webHidden/>
              </w:rPr>
              <w:t>49</w:t>
            </w:r>
            <w:r w:rsidR="009A032C">
              <w:rPr>
                <w:noProof/>
                <w:webHidden/>
              </w:rPr>
              <w:fldChar w:fldCharType="end"/>
            </w:r>
          </w:hyperlink>
        </w:p>
        <w:p w14:paraId="36C7F7ED" w14:textId="2BDAD804" w:rsidR="009A032C" w:rsidRDefault="00000000">
          <w:pPr>
            <w:pStyle w:val="TOC2"/>
            <w:rPr>
              <w:rFonts w:asciiTheme="minorHAnsi" w:eastAsiaTheme="minorEastAsia" w:hAnsiTheme="minorHAnsi"/>
              <w:noProof/>
              <w:lang w:val="en-CA" w:eastAsia="en-CA"/>
            </w:rPr>
          </w:pPr>
          <w:hyperlink w:anchor="_Toc118206346" w:history="1">
            <w:r w:rsidR="009A032C" w:rsidRPr="00DC3DCF">
              <w:rPr>
                <w:rStyle w:val="Hyperlink"/>
                <w:noProof/>
              </w:rPr>
              <w:t>Path Forward</w:t>
            </w:r>
            <w:r w:rsidR="009A032C">
              <w:rPr>
                <w:noProof/>
                <w:webHidden/>
              </w:rPr>
              <w:tab/>
            </w:r>
            <w:r w:rsidR="009A032C">
              <w:rPr>
                <w:noProof/>
                <w:webHidden/>
              </w:rPr>
              <w:fldChar w:fldCharType="begin"/>
            </w:r>
            <w:r w:rsidR="009A032C">
              <w:rPr>
                <w:noProof/>
                <w:webHidden/>
              </w:rPr>
              <w:instrText xml:space="preserve"> PAGEREF _Toc118206346 \h </w:instrText>
            </w:r>
            <w:r w:rsidR="009A032C">
              <w:rPr>
                <w:noProof/>
                <w:webHidden/>
              </w:rPr>
            </w:r>
            <w:r w:rsidR="009A032C">
              <w:rPr>
                <w:noProof/>
                <w:webHidden/>
              </w:rPr>
              <w:fldChar w:fldCharType="separate"/>
            </w:r>
            <w:r w:rsidR="00D346FC">
              <w:rPr>
                <w:noProof/>
                <w:webHidden/>
              </w:rPr>
              <w:t>49</w:t>
            </w:r>
            <w:r w:rsidR="009A032C">
              <w:rPr>
                <w:noProof/>
                <w:webHidden/>
              </w:rPr>
              <w:fldChar w:fldCharType="end"/>
            </w:r>
          </w:hyperlink>
        </w:p>
        <w:p w14:paraId="307EFF3D" w14:textId="16558E0D" w:rsidR="009A032C" w:rsidRDefault="00000000">
          <w:pPr>
            <w:pStyle w:val="TOC3"/>
            <w:tabs>
              <w:tab w:val="right" w:leader="dot" w:pos="9350"/>
            </w:tabs>
            <w:rPr>
              <w:rFonts w:asciiTheme="minorHAnsi" w:eastAsiaTheme="minorEastAsia" w:hAnsiTheme="minorHAnsi"/>
              <w:noProof/>
              <w:lang w:val="en-CA" w:eastAsia="en-CA"/>
            </w:rPr>
          </w:pPr>
          <w:hyperlink w:anchor="_Toc118206347" w:history="1">
            <w:r w:rsidR="009A032C" w:rsidRPr="00DC3DCF">
              <w:rPr>
                <w:rStyle w:val="Hyperlink"/>
                <w:noProof/>
              </w:rPr>
              <w:t>Implement active adaptive management of flows</w:t>
            </w:r>
            <w:r w:rsidR="009A032C">
              <w:rPr>
                <w:noProof/>
                <w:webHidden/>
              </w:rPr>
              <w:tab/>
            </w:r>
            <w:r w:rsidR="009A032C">
              <w:rPr>
                <w:noProof/>
                <w:webHidden/>
              </w:rPr>
              <w:fldChar w:fldCharType="begin"/>
            </w:r>
            <w:r w:rsidR="009A032C">
              <w:rPr>
                <w:noProof/>
                <w:webHidden/>
              </w:rPr>
              <w:instrText xml:space="preserve"> PAGEREF _Toc118206347 \h </w:instrText>
            </w:r>
            <w:r w:rsidR="009A032C">
              <w:rPr>
                <w:noProof/>
                <w:webHidden/>
              </w:rPr>
            </w:r>
            <w:r w:rsidR="009A032C">
              <w:rPr>
                <w:noProof/>
                <w:webHidden/>
              </w:rPr>
              <w:fldChar w:fldCharType="separate"/>
            </w:r>
            <w:r w:rsidR="00D346FC">
              <w:rPr>
                <w:noProof/>
                <w:webHidden/>
              </w:rPr>
              <w:t>49</w:t>
            </w:r>
            <w:r w:rsidR="009A032C">
              <w:rPr>
                <w:noProof/>
                <w:webHidden/>
              </w:rPr>
              <w:fldChar w:fldCharType="end"/>
            </w:r>
          </w:hyperlink>
        </w:p>
        <w:p w14:paraId="13128D39" w14:textId="419A1BDD" w:rsidR="009A032C" w:rsidRDefault="00000000">
          <w:pPr>
            <w:pStyle w:val="TOC3"/>
            <w:tabs>
              <w:tab w:val="right" w:leader="dot" w:pos="9350"/>
            </w:tabs>
            <w:rPr>
              <w:rFonts w:asciiTheme="minorHAnsi" w:eastAsiaTheme="minorEastAsia" w:hAnsiTheme="minorHAnsi"/>
              <w:noProof/>
              <w:lang w:val="en-CA" w:eastAsia="en-CA"/>
            </w:rPr>
          </w:pPr>
          <w:hyperlink w:anchor="_Toc118206348" w:history="1">
            <w:r w:rsidR="009A032C" w:rsidRPr="00DC3DCF">
              <w:rPr>
                <w:rStyle w:val="Hyperlink"/>
                <w:noProof/>
              </w:rPr>
              <w:t>Complete a limiting factors assessment</w:t>
            </w:r>
            <w:r w:rsidR="009A032C">
              <w:rPr>
                <w:noProof/>
                <w:webHidden/>
              </w:rPr>
              <w:tab/>
            </w:r>
            <w:r w:rsidR="009A032C">
              <w:rPr>
                <w:noProof/>
                <w:webHidden/>
              </w:rPr>
              <w:fldChar w:fldCharType="begin"/>
            </w:r>
            <w:r w:rsidR="009A032C">
              <w:rPr>
                <w:noProof/>
                <w:webHidden/>
              </w:rPr>
              <w:instrText xml:space="preserve"> PAGEREF _Toc118206348 \h </w:instrText>
            </w:r>
            <w:r w:rsidR="009A032C">
              <w:rPr>
                <w:noProof/>
                <w:webHidden/>
              </w:rPr>
            </w:r>
            <w:r w:rsidR="009A032C">
              <w:rPr>
                <w:noProof/>
                <w:webHidden/>
              </w:rPr>
              <w:fldChar w:fldCharType="separate"/>
            </w:r>
            <w:r w:rsidR="00D346FC">
              <w:rPr>
                <w:noProof/>
                <w:webHidden/>
              </w:rPr>
              <w:t>51</w:t>
            </w:r>
            <w:r w:rsidR="009A032C">
              <w:rPr>
                <w:noProof/>
                <w:webHidden/>
              </w:rPr>
              <w:fldChar w:fldCharType="end"/>
            </w:r>
          </w:hyperlink>
        </w:p>
        <w:p w14:paraId="49C070D0" w14:textId="38F07A67" w:rsidR="009A032C" w:rsidRDefault="00000000">
          <w:pPr>
            <w:pStyle w:val="TOC3"/>
            <w:tabs>
              <w:tab w:val="right" w:leader="dot" w:pos="9350"/>
            </w:tabs>
            <w:rPr>
              <w:rFonts w:asciiTheme="minorHAnsi" w:eastAsiaTheme="minorEastAsia" w:hAnsiTheme="minorHAnsi"/>
              <w:noProof/>
              <w:lang w:val="en-CA" w:eastAsia="en-CA"/>
            </w:rPr>
          </w:pPr>
          <w:hyperlink w:anchor="_Toc118206349" w:history="1">
            <w:r w:rsidR="009A032C" w:rsidRPr="00DC3DCF">
              <w:rPr>
                <w:rStyle w:val="Hyperlink"/>
                <w:noProof/>
              </w:rPr>
              <w:t>Implement core activities</w:t>
            </w:r>
            <w:r w:rsidR="009A032C">
              <w:rPr>
                <w:noProof/>
                <w:webHidden/>
              </w:rPr>
              <w:tab/>
            </w:r>
            <w:r w:rsidR="009A032C">
              <w:rPr>
                <w:noProof/>
                <w:webHidden/>
              </w:rPr>
              <w:fldChar w:fldCharType="begin"/>
            </w:r>
            <w:r w:rsidR="009A032C">
              <w:rPr>
                <w:noProof/>
                <w:webHidden/>
              </w:rPr>
              <w:instrText xml:space="preserve"> PAGEREF _Toc118206349 \h </w:instrText>
            </w:r>
            <w:r w:rsidR="009A032C">
              <w:rPr>
                <w:noProof/>
                <w:webHidden/>
              </w:rPr>
            </w:r>
            <w:r w:rsidR="009A032C">
              <w:rPr>
                <w:noProof/>
                <w:webHidden/>
              </w:rPr>
              <w:fldChar w:fldCharType="separate"/>
            </w:r>
            <w:r w:rsidR="00D346FC">
              <w:rPr>
                <w:noProof/>
                <w:webHidden/>
              </w:rPr>
              <w:t>53</w:t>
            </w:r>
            <w:r w:rsidR="009A032C">
              <w:rPr>
                <w:noProof/>
                <w:webHidden/>
              </w:rPr>
              <w:fldChar w:fldCharType="end"/>
            </w:r>
          </w:hyperlink>
        </w:p>
        <w:p w14:paraId="76B4C2BC" w14:textId="6C3D42D6" w:rsidR="009A032C" w:rsidRDefault="00000000">
          <w:pPr>
            <w:pStyle w:val="TOC3"/>
            <w:tabs>
              <w:tab w:val="right" w:leader="dot" w:pos="9350"/>
            </w:tabs>
            <w:rPr>
              <w:rFonts w:asciiTheme="minorHAnsi" w:eastAsiaTheme="minorEastAsia" w:hAnsiTheme="minorHAnsi"/>
              <w:noProof/>
              <w:lang w:val="en-CA" w:eastAsia="en-CA"/>
            </w:rPr>
          </w:pPr>
          <w:hyperlink w:anchor="_Toc118206350" w:history="1">
            <w:r w:rsidR="009A032C" w:rsidRPr="00DC3DCF">
              <w:rPr>
                <w:rStyle w:val="Hyperlink"/>
                <w:noProof/>
              </w:rPr>
              <w:t>Complete a review of Phase 2 channel rehabilitation sites</w:t>
            </w:r>
            <w:r w:rsidR="009A032C">
              <w:rPr>
                <w:noProof/>
                <w:webHidden/>
              </w:rPr>
              <w:tab/>
            </w:r>
            <w:r w:rsidR="009A032C">
              <w:rPr>
                <w:noProof/>
                <w:webHidden/>
              </w:rPr>
              <w:fldChar w:fldCharType="begin"/>
            </w:r>
            <w:r w:rsidR="009A032C">
              <w:rPr>
                <w:noProof/>
                <w:webHidden/>
              </w:rPr>
              <w:instrText xml:space="preserve"> PAGEREF _Toc118206350 \h </w:instrText>
            </w:r>
            <w:r w:rsidR="009A032C">
              <w:rPr>
                <w:noProof/>
                <w:webHidden/>
              </w:rPr>
            </w:r>
            <w:r w:rsidR="009A032C">
              <w:rPr>
                <w:noProof/>
                <w:webHidden/>
              </w:rPr>
              <w:fldChar w:fldCharType="separate"/>
            </w:r>
            <w:r w:rsidR="00D346FC">
              <w:rPr>
                <w:noProof/>
                <w:webHidden/>
              </w:rPr>
              <w:t>53</w:t>
            </w:r>
            <w:r w:rsidR="009A032C">
              <w:rPr>
                <w:noProof/>
                <w:webHidden/>
              </w:rPr>
              <w:fldChar w:fldCharType="end"/>
            </w:r>
          </w:hyperlink>
        </w:p>
        <w:p w14:paraId="0F9FAB13" w14:textId="1BF236CE" w:rsidR="009A032C" w:rsidRDefault="00000000">
          <w:pPr>
            <w:pStyle w:val="TOC3"/>
            <w:tabs>
              <w:tab w:val="right" w:leader="dot" w:pos="9350"/>
            </w:tabs>
            <w:rPr>
              <w:rFonts w:asciiTheme="minorHAnsi" w:eastAsiaTheme="minorEastAsia" w:hAnsiTheme="minorHAnsi"/>
              <w:noProof/>
              <w:lang w:val="en-CA" w:eastAsia="en-CA"/>
            </w:rPr>
          </w:pPr>
          <w:hyperlink w:anchor="_Toc118206351" w:history="1">
            <w:r w:rsidR="009A032C" w:rsidRPr="00DC3DCF">
              <w:rPr>
                <w:rStyle w:val="Hyperlink"/>
                <w:noProof/>
              </w:rPr>
              <w:t>Review of long-term monitoring activities</w:t>
            </w:r>
            <w:r w:rsidR="009A032C">
              <w:rPr>
                <w:noProof/>
                <w:webHidden/>
              </w:rPr>
              <w:tab/>
            </w:r>
            <w:r w:rsidR="009A032C">
              <w:rPr>
                <w:noProof/>
                <w:webHidden/>
              </w:rPr>
              <w:fldChar w:fldCharType="begin"/>
            </w:r>
            <w:r w:rsidR="009A032C">
              <w:rPr>
                <w:noProof/>
                <w:webHidden/>
              </w:rPr>
              <w:instrText xml:space="preserve"> PAGEREF _Toc118206351 \h </w:instrText>
            </w:r>
            <w:r w:rsidR="009A032C">
              <w:rPr>
                <w:noProof/>
                <w:webHidden/>
              </w:rPr>
            </w:r>
            <w:r w:rsidR="009A032C">
              <w:rPr>
                <w:noProof/>
                <w:webHidden/>
              </w:rPr>
              <w:fldChar w:fldCharType="separate"/>
            </w:r>
            <w:r w:rsidR="00D346FC">
              <w:rPr>
                <w:noProof/>
                <w:webHidden/>
              </w:rPr>
              <w:t>53</w:t>
            </w:r>
            <w:r w:rsidR="009A032C">
              <w:rPr>
                <w:noProof/>
                <w:webHidden/>
              </w:rPr>
              <w:fldChar w:fldCharType="end"/>
            </w:r>
          </w:hyperlink>
        </w:p>
        <w:p w14:paraId="7B72A648" w14:textId="01AE3BB1" w:rsidR="009A032C" w:rsidRDefault="00000000">
          <w:pPr>
            <w:pStyle w:val="TOC3"/>
            <w:tabs>
              <w:tab w:val="right" w:leader="dot" w:pos="9350"/>
            </w:tabs>
            <w:rPr>
              <w:rFonts w:asciiTheme="minorHAnsi" w:eastAsiaTheme="minorEastAsia" w:hAnsiTheme="minorHAnsi"/>
              <w:noProof/>
              <w:lang w:val="en-CA" w:eastAsia="en-CA"/>
            </w:rPr>
          </w:pPr>
          <w:hyperlink w:anchor="_Toc118206352" w:history="1">
            <w:r w:rsidR="009A032C" w:rsidRPr="00DC3DCF">
              <w:rPr>
                <w:rStyle w:val="Hyperlink"/>
                <w:noProof/>
              </w:rPr>
              <w:t>Complete a Phase 3 review to determine whether ROD actions are sufficient to achieve goals</w:t>
            </w:r>
            <w:r w:rsidR="009A032C">
              <w:rPr>
                <w:noProof/>
                <w:webHidden/>
              </w:rPr>
              <w:tab/>
            </w:r>
            <w:r w:rsidR="009A032C">
              <w:rPr>
                <w:noProof/>
                <w:webHidden/>
              </w:rPr>
              <w:fldChar w:fldCharType="begin"/>
            </w:r>
            <w:r w:rsidR="009A032C">
              <w:rPr>
                <w:noProof/>
                <w:webHidden/>
              </w:rPr>
              <w:instrText xml:space="preserve"> PAGEREF _Toc118206352 \h </w:instrText>
            </w:r>
            <w:r w:rsidR="009A032C">
              <w:rPr>
                <w:noProof/>
                <w:webHidden/>
              </w:rPr>
            </w:r>
            <w:r w:rsidR="009A032C">
              <w:rPr>
                <w:noProof/>
                <w:webHidden/>
              </w:rPr>
              <w:fldChar w:fldCharType="separate"/>
            </w:r>
            <w:r w:rsidR="00D346FC">
              <w:rPr>
                <w:noProof/>
                <w:webHidden/>
              </w:rPr>
              <w:t>53</w:t>
            </w:r>
            <w:r w:rsidR="009A032C">
              <w:rPr>
                <w:noProof/>
                <w:webHidden/>
              </w:rPr>
              <w:fldChar w:fldCharType="end"/>
            </w:r>
          </w:hyperlink>
        </w:p>
        <w:p w14:paraId="786202B4" w14:textId="4286941D" w:rsidR="009A032C" w:rsidRDefault="00000000">
          <w:pPr>
            <w:pStyle w:val="TOC1"/>
            <w:tabs>
              <w:tab w:val="right" w:leader="dot" w:pos="9350"/>
            </w:tabs>
            <w:rPr>
              <w:rFonts w:asciiTheme="minorHAnsi" w:eastAsiaTheme="minorEastAsia" w:hAnsiTheme="minorHAnsi"/>
              <w:noProof/>
              <w:lang w:val="en-CA" w:eastAsia="en-CA"/>
            </w:rPr>
          </w:pPr>
          <w:hyperlink w:anchor="_Toc118206353" w:history="1">
            <w:r w:rsidR="009A032C" w:rsidRPr="00DC3DCF">
              <w:rPr>
                <w:rStyle w:val="Hyperlink"/>
                <w:noProof/>
              </w:rPr>
              <w:t>Appendix F – Literature Cited</w:t>
            </w:r>
            <w:r w:rsidR="009A032C">
              <w:rPr>
                <w:noProof/>
                <w:webHidden/>
              </w:rPr>
              <w:tab/>
            </w:r>
            <w:r w:rsidR="009A032C">
              <w:rPr>
                <w:noProof/>
                <w:webHidden/>
              </w:rPr>
              <w:fldChar w:fldCharType="begin"/>
            </w:r>
            <w:r w:rsidR="009A032C">
              <w:rPr>
                <w:noProof/>
                <w:webHidden/>
              </w:rPr>
              <w:instrText xml:space="preserve"> PAGEREF _Toc118206353 \h </w:instrText>
            </w:r>
            <w:r w:rsidR="009A032C">
              <w:rPr>
                <w:noProof/>
                <w:webHidden/>
              </w:rPr>
            </w:r>
            <w:r w:rsidR="009A032C">
              <w:rPr>
                <w:noProof/>
                <w:webHidden/>
              </w:rPr>
              <w:fldChar w:fldCharType="separate"/>
            </w:r>
            <w:r w:rsidR="00D346FC">
              <w:rPr>
                <w:noProof/>
                <w:webHidden/>
              </w:rPr>
              <w:t>54</w:t>
            </w:r>
            <w:r w:rsidR="009A032C">
              <w:rPr>
                <w:noProof/>
                <w:webHidden/>
              </w:rPr>
              <w:fldChar w:fldCharType="end"/>
            </w:r>
          </w:hyperlink>
        </w:p>
        <w:p w14:paraId="08847393" w14:textId="630E989E" w:rsidR="00BE54DD" w:rsidRDefault="00BE54DD">
          <w:r>
            <w:rPr>
              <w:b/>
              <w:bCs/>
              <w:noProof/>
            </w:rPr>
            <w:fldChar w:fldCharType="end"/>
          </w:r>
        </w:p>
      </w:sdtContent>
    </w:sdt>
    <w:p w14:paraId="3B60F576" w14:textId="77777777" w:rsidR="00986239" w:rsidRDefault="00986239">
      <w:pPr>
        <w:spacing w:after="160" w:line="259" w:lineRule="auto"/>
        <w:rPr>
          <w:rFonts w:asciiTheme="majorHAnsi" w:eastAsiaTheme="majorEastAsia" w:hAnsiTheme="majorHAnsi" w:cstheme="majorBidi"/>
          <w:b/>
          <w:sz w:val="32"/>
          <w:szCs w:val="32"/>
        </w:rPr>
      </w:pPr>
      <w:bookmarkStart w:id="1" w:name="_Toc67909966"/>
      <w:bookmarkStart w:id="2" w:name="Attachment1"/>
      <w:r>
        <w:br w:type="page"/>
      </w:r>
    </w:p>
    <w:p w14:paraId="27C020C1" w14:textId="77777777" w:rsidR="00986239" w:rsidRDefault="00986239" w:rsidP="00D15C72">
      <w:pPr>
        <w:pStyle w:val="Heading1"/>
        <w:sectPr w:rsidR="00986239" w:rsidSect="00FA1872">
          <w:headerReference w:type="default" r:id="rId9"/>
          <w:footerReference w:type="default" r:id="rId10"/>
          <w:pgSz w:w="12240" w:h="15840"/>
          <w:pgMar w:top="1440" w:right="1440" w:bottom="1440" w:left="1440" w:header="708" w:footer="708" w:gutter="0"/>
          <w:pgNumType w:fmt="lowerRoman" w:start="1"/>
          <w:cols w:space="708"/>
          <w:titlePg/>
          <w:docGrid w:linePitch="360"/>
        </w:sectPr>
      </w:pPr>
      <w:bookmarkStart w:id="3" w:name="_Ref114153456"/>
    </w:p>
    <w:p w14:paraId="3D8E0038" w14:textId="3831EDD1" w:rsidR="00D15C72" w:rsidRPr="00CD7B59" w:rsidRDefault="000C1C09" w:rsidP="008F782D">
      <w:pPr>
        <w:pStyle w:val="Heading1"/>
        <w:spacing w:after="120"/>
      </w:pPr>
      <w:bookmarkStart w:id="4" w:name="_Toc118206294"/>
      <w:bookmarkEnd w:id="3"/>
      <w:r>
        <w:t>Introduction</w:t>
      </w:r>
      <w:bookmarkEnd w:id="4"/>
    </w:p>
    <w:p w14:paraId="16F8624D" w14:textId="7634ABDE" w:rsidR="000C1C09" w:rsidRDefault="000C1C09" w:rsidP="008F782D">
      <w:pPr>
        <w:pStyle w:val="Heading2"/>
        <w:spacing w:after="120"/>
      </w:pPr>
      <w:bookmarkStart w:id="5" w:name="_Toc118206295"/>
      <w:r>
        <w:t>Purpose</w:t>
      </w:r>
      <w:bookmarkEnd w:id="5"/>
    </w:p>
    <w:p w14:paraId="6B1ACCE2" w14:textId="50857AA4" w:rsidR="00EA3B71" w:rsidRDefault="007744C7" w:rsidP="00EA2710">
      <w:r>
        <w:t xml:space="preserve">The purpose of this plan is to </w:t>
      </w:r>
      <w:r w:rsidR="006A5733">
        <w:t xml:space="preserve">provide </w:t>
      </w:r>
      <w:r w:rsidR="007F0A6D">
        <w:t>guidance on how the Trinity River Restoration Program (TRRP</w:t>
      </w:r>
      <w:r w:rsidR="00976903">
        <w:t xml:space="preserve"> or Program</w:t>
      </w:r>
      <w:r w:rsidR="007F0A6D">
        <w:t xml:space="preserve">) should conduct science to reduce critical management uncertainties </w:t>
      </w:r>
      <w:r w:rsidR="007269BF">
        <w:t>and</w:t>
      </w:r>
      <w:r w:rsidR="007F0A6D">
        <w:t xml:space="preserve"> su</w:t>
      </w:r>
      <w:r w:rsidR="006A5733">
        <w:t xml:space="preserve">pport </w:t>
      </w:r>
      <w:r>
        <w:t xml:space="preserve">the </w:t>
      </w:r>
      <w:r w:rsidR="006A5733">
        <w:t xml:space="preserve">successful implementation of the </w:t>
      </w:r>
      <w:r w:rsidR="007F0A6D">
        <w:t xml:space="preserve">Program strategies </w:t>
      </w:r>
      <w:r w:rsidR="007269BF">
        <w:t>to</w:t>
      </w:r>
      <w:r w:rsidR="007F0A6D">
        <w:t xml:space="preserve"> </w:t>
      </w:r>
      <w:r w:rsidR="006A5733">
        <w:t>achiev</w:t>
      </w:r>
      <w:r w:rsidR="007F0A6D">
        <w:t>e</w:t>
      </w:r>
      <w:r w:rsidR="006A5733">
        <w:t xml:space="preserve"> Program </w:t>
      </w:r>
      <w:r w:rsidR="00CE2DFF">
        <w:t>g</w:t>
      </w:r>
      <w:r w:rsidR="006A5733">
        <w:t>oals.</w:t>
      </w:r>
    </w:p>
    <w:p w14:paraId="1AEB1AFD" w14:textId="487722A4" w:rsidR="007744C7" w:rsidRDefault="007744C7" w:rsidP="00EA2710"/>
    <w:p w14:paraId="121DC69C" w14:textId="61E5111B" w:rsidR="00CF3399" w:rsidRPr="00CF3399" w:rsidRDefault="0041162D" w:rsidP="00EA2710">
      <w:r w:rsidRPr="0041162D">
        <w:t xml:space="preserve">The long-term </w:t>
      </w:r>
      <w:r w:rsidRPr="00CE2DFF">
        <w:rPr>
          <w:b/>
          <w:bCs/>
        </w:rPr>
        <w:t>goals</w:t>
      </w:r>
      <w:r w:rsidRPr="0041162D">
        <w:t xml:space="preserve"> of the Program are to: 1) restore the form and function of the Trinity River; 2) restore and sustain natural production of anadromous fish populations in the Trinity River to pre-dam levels; and 3) to facilitate full participation by dependent tribal, commercial, and sport fisheries through enhanced harvest opportunities. </w:t>
      </w:r>
      <w:r>
        <w:t xml:space="preserve">The TRRP </w:t>
      </w:r>
      <w:r w:rsidRPr="00CE2DFF">
        <w:rPr>
          <w:b/>
          <w:bCs/>
        </w:rPr>
        <w:t>strategy</w:t>
      </w:r>
      <w:r>
        <w:t xml:space="preserve"> for accomplishing th</w:t>
      </w:r>
      <w:r w:rsidR="008E7F12">
        <w:t>ese</w:t>
      </w:r>
      <w:r>
        <w:t xml:space="preserve"> goal</w:t>
      </w:r>
      <w:r w:rsidR="008E7F12">
        <w:t xml:space="preserve">s is to restore the processes that produce a healthy alluvial river through a combination of </w:t>
      </w:r>
      <w:r w:rsidR="00CF3399">
        <w:t xml:space="preserve">five </w:t>
      </w:r>
      <w:r w:rsidR="008E7F12">
        <w:t>management actions</w:t>
      </w:r>
      <w:r w:rsidR="00881DB8">
        <w:t xml:space="preserve"> mandated by the 2000 Trinity River Record of Decision (ROD)</w:t>
      </w:r>
      <w:r w:rsidR="008E7F12">
        <w:t>:</w:t>
      </w:r>
      <w:r w:rsidR="002C6A15">
        <w:t xml:space="preserve"> flow management; habitat rehabilitation; sediment management, watershed rehabilitation, and infrastructure improvements. </w:t>
      </w:r>
      <w:r w:rsidR="00CF3399">
        <w:t xml:space="preserve">The ROD also specifies implementation of an Adaptive Environmental Assessment and Management program </w:t>
      </w:r>
      <w:r w:rsidR="00CF3399" w:rsidRPr="00CF3399">
        <w:t>(AEAM; now commonly referred to as “adaptive management” or “AM”) to ensure the implementation of each of the five management actions listed abov</w:t>
      </w:r>
      <w:r w:rsidR="00CF3399">
        <w:t>e is</w:t>
      </w:r>
      <w:r w:rsidR="00CF3399" w:rsidRPr="00CF3399">
        <w:t xml:space="preserve"> based on the best available</w:t>
      </w:r>
      <w:r w:rsidR="00AB4568">
        <w:t xml:space="preserve"> </w:t>
      </w:r>
      <w:r w:rsidR="00CF3399" w:rsidRPr="00CF3399">
        <w:t>scientific information and analys</w:t>
      </w:r>
      <w:r w:rsidR="00881DB8">
        <w:t>e</w:t>
      </w:r>
      <w:r w:rsidR="00CF3399" w:rsidRPr="00CF3399">
        <w:t>s.</w:t>
      </w:r>
    </w:p>
    <w:p w14:paraId="62C59B62" w14:textId="51E6ED58" w:rsidR="00956148" w:rsidRDefault="00956148" w:rsidP="00EA2710"/>
    <w:p w14:paraId="31F1B3D3" w14:textId="3AD42F33" w:rsidR="00AF764A" w:rsidRDefault="00956148" w:rsidP="00EA2710">
      <w:r w:rsidRPr="00B447A9">
        <w:t>This plan was collaboratively</w:t>
      </w:r>
      <w:r w:rsidR="002E0C3A">
        <w:t xml:space="preserve"> developed</w:t>
      </w:r>
      <w:r w:rsidRPr="00B447A9">
        <w:t xml:space="preserve"> with technical representatives from Program partners </w:t>
      </w:r>
      <w:r w:rsidR="00DE076A">
        <w:t>including</w:t>
      </w:r>
      <w:r w:rsidR="00BE5068">
        <w:t xml:space="preserve"> the</w:t>
      </w:r>
      <w:r w:rsidR="00DE076A">
        <w:t xml:space="preserve">: </w:t>
      </w:r>
      <w:r w:rsidR="00881DB8">
        <w:t>United States Bureau of Reclamation (</w:t>
      </w:r>
      <w:r w:rsidR="00715ADD">
        <w:t>USBR</w:t>
      </w:r>
      <w:r w:rsidR="00881DB8">
        <w:t>)</w:t>
      </w:r>
      <w:r w:rsidR="004F1102" w:rsidRPr="00B447A9">
        <w:t xml:space="preserve">, </w:t>
      </w:r>
      <w:r w:rsidR="00DE076A">
        <w:t>State of California</w:t>
      </w:r>
      <w:r w:rsidR="004F1102" w:rsidRPr="00B447A9">
        <w:t xml:space="preserve">, </w:t>
      </w:r>
      <w:r w:rsidR="00881DB8">
        <w:t>Hoopa Valley Tribe</w:t>
      </w:r>
      <w:r w:rsidR="004F1102" w:rsidRPr="00B447A9">
        <w:t xml:space="preserve">, </w:t>
      </w:r>
      <w:r w:rsidR="00881DB8">
        <w:t>National Marine Fisheries Service</w:t>
      </w:r>
      <w:r w:rsidR="004F1102" w:rsidRPr="00B447A9">
        <w:t xml:space="preserve">, Trinity County, </w:t>
      </w:r>
      <w:r w:rsidR="00881DB8">
        <w:t>United States Fish and Wildlife Service (</w:t>
      </w:r>
      <w:r w:rsidR="004F1102" w:rsidRPr="00B447A9">
        <w:t>USFWS</w:t>
      </w:r>
      <w:r w:rsidR="00881DB8">
        <w:t>)</w:t>
      </w:r>
      <w:r w:rsidR="004F1102" w:rsidRPr="00B447A9">
        <w:t>, and Yurok</w:t>
      </w:r>
      <w:r w:rsidR="00881DB8">
        <w:t xml:space="preserve"> Tribe</w:t>
      </w:r>
      <w:r w:rsidR="004F1102" w:rsidRPr="00B447A9">
        <w:t xml:space="preserve">; </w:t>
      </w:r>
      <w:r w:rsidR="00881DB8">
        <w:t xml:space="preserve">The United States Forest Service </w:t>
      </w:r>
      <w:r w:rsidR="009C7DCE" w:rsidRPr="00B447A9">
        <w:t>opted out</w:t>
      </w:r>
      <w:r w:rsidR="00DE076A">
        <w:t>.</w:t>
      </w:r>
      <w:r w:rsidR="00DE076A" w:rsidRPr="00B447A9">
        <w:t xml:space="preserve"> </w:t>
      </w:r>
      <w:r w:rsidRPr="00B447A9">
        <w:t>Significant forward progress was achieved in documenting learning to date</w:t>
      </w:r>
      <w:r w:rsidR="00FA49DC">
        <w:t xml:space="preserve"> and </w:t>
      </w:r>
      <w:r w:rsidRPr="00B447A9">
        <w:t xml:space="preserve">articulating </w:t>
      </w:r>
      <w:r w:rsidR="005F5AC3">
        <w:t>remaining</w:t>
      </w:r>
      <w:r w:rsidRPr="00B447A9">
        <w:t xml:space="preserve"> uncertainties</w:t>
      </w:r>
      <w:r w:rsidR="005F5AC3">
        <w:t>. The Science Plan Drafting Committee</w:t>
      </w:r>
      <w:r w:rsidR="00E4171A">
        <w:t xml:space="preserve"> </w:t>
      </w:r>
      <w:r w:rsidR="005F5AC3">
        <w:t>identified science priorities</w:t>
      </w:r>
      <w:r w:rsidR="003A6C43">
        <w:t>, a combination of key uncertainties</w:t>
      </w:r>
      <w:r w:rsidR="00BE5068">
        <w:t xml:space="preserve"> and core activities</w:t>
      </w:r>
      <w:r w:rsidR="00D41034">
        <w:t>,</w:t>
      </w:r>
      <w:r w:rsidR="003A6C43">
        <w:t xml:space="preserve"> </w:t>
      </w:r>
      <w:r w:rsidR="00FA49DC">
        <w:t>which directly address the Program goals and provide focus for Phase 3.</w:t>
      </w:r>
      <w:r w:rsidR="007269BF">
        <w:t xml:space="preserve"> Technical details are included in appendices or referenced for brevity.</w:t>
      </w:r>
    </w:p>
    <w:p w14:paraId="610968D5" w14:textId="680562D8" w:rsidR="00EB42A1" w:rsidRDefault="00EB42A1" w:rsidP="00A40C32"/>
    <w:p w14:paraId="1C6C1546" w14:textId="19E0F7F6" w:rsidR="00515027" w:rsidRDefault="00515027" w:rsidP="008F782D">
      <w:pPr>
        <w:pStyle w:val="Heading2"/>
        <w:spacing w:after="120"/>
      </w:pPr>
      <w:bookmarkStart w:id="6" w:name="_Toc118206296"/>
      <w:r>
        <w:t>Background</w:t>
      </w:r>
      <w:bookmarkEnd w:id="6"/>
    </w:p>
    <w:p w14:paraId="68381E4B" w14:textId="7BF3D0C0" w:rsidR="007361D1" w:rsidRDefault="007361D1" w:rsidP="007361D1">
      <w:pPr>
        <w:rPr>
          <w:lang w:val="en-CA" w:eastAsia="en-CA"/>
        </w:rPr>
      </w:pPr>
      <w:r w:rsidRPr="007361D1">
        <w:rPr>
          <w:lang w:val="en-CA" w:eastAsia="en-CA"/>
        </w:rPr>
        <w:t xml:space="preserve">Lewiston Dam, part of the Central Valley Project (CVP), was constructed in 1963 near Lewiston, California and is now the upper limit of anadromous fish migration on the Trinity River. At times, up to 90 percent of annual runoff into the Trinity River basin was diverted to the Sacramento River basin, contributing to the decline of Chinook salmon and </w:t>
      </w:r>
      <w:r w:rsidR="00BE5068">
        <w:rPr>
          <w:lang w:val="en-CA" w:eastAsia="en-CA"/>
        </w:rPr>
        <w:t>C</w:t>
      </w:r>
      <w:r w:rsidRPr="007361D1">
        <w:rPr>
          <w:lang w:val="en-CA" w:eastAsia="en-CA"/>
        </w:rPr>
        <w:t>oho salmon.</w:t>
      </w:r>
      <w:r w:rsidR="00753D0F">
        <w:rPr>
          <w:lang w:val="en-CA" w:eastAsia="en-CA"/>
        </w:rPr>
        <w:t xml:space="preserve"> </w:t>
      </w:r>
      <w:r w:rsidRPr="007361D1">
        <w:rPr>
          <w:lang w:val="en-CA" w:eastAsia="en-CA"/>
        </w:rPr>
        <w:t xml:space="preserve">These water withdrawals also degraded fish habitat in the Trinity River (USFWS and HVT 1999). In December 2000, the </w:t>
      </w:r>
      <w:r w:rsidR="00B71D29">
        <w:rPr>
          <w:lang w:val="en-CA" w:eastAsia="en-CA"/>
        </w:rPr>
        <w:t xml:space="preserve">Department of the </w:t>
      </w:r>
      <w:r w:rsidRPr="007361D1">
        <w:rPr>
          <w:lang w:val="en-CA" w:eastAsia="en-CA"/>
        </w:rPr>
        <w:t xml:space="preserve">Interior </w:t>
      </w:r>
      <w:r w:rsidR="00B71D29">
        <w:rPr>
          <w:lang w:val="en-CA" w:eastAsia="en-CA"/>
        </w:rPr>
        <w:t xml:space="preserve">(DOI) </w:t>
      </w:r>
      <w:r w:rsidRPr="007361D1">
        <w:rPr>
          <w:lang w:val="en-CA" w:eastAsia="en-CA"/>
        </w:rPr>
        <w:t xml:space="preserve">Secretary Bruce Babbitt signed the Record of Decision (ROD; DOI 2000) for the Trinity River Mainstem Fishery Restoration Environmental Impact Statement and Environmental Impact Report (EIS/EIR; DOI 2000 and USFWS </w:t>
      </w:r>
      <w:r w:rsidRPr="007361D1">
        <w:rPr>
          <w:i/>
          <w:iCs/>
          <w:lang w:val="en-CA" w:eastAsia="en-CA"/>
        </w:rPr>
        <w:t>et al.</w:t>
      </w:r>
      <w:r w:rsidRPr="007361D1">
        <w:rPr>
          <w:lang w:val="en-CA" w:eastAsia="en-CA"/>
        </w:rPr>
        <w:t xml:space="preserve"> 2000). The ROD adopted the preferred alternative, a suite of actions that included a variable annual flow regime, mechanical channel rehabilitation, sediment management, watershed restoration, and adaptive management. </w:t>
      </w:r>
    </w:p>
    <w:p w14:paraId="539C428C" w14:textId="77777777" w:rsidR="00C26748" w:rsidRDefault="00C26748" w:rsidP="007361D1">
      <w:pPr>
        <w:rPr>
          <w:lang w:val="en-CA" w:eastAsia="en-CA"/>
        </w:rPr>
      </w:pPr>
    </w:p>
    <w:p w14:paraId="3A5FF6DC" w14:textId="7014FAFC" w:rsidR="00C01F82" w:rsidRDefault="00C01F82" w:rsidP="00E17B3D">
      <w:pPr>
        <w:pStyle w:val="Heading2"/>
        <w:spacing w:after="120"/>
      </w:pPr>
      <w:bookmarkStart w:id="7" w:name="_Toc118206297"/>
      <w:r>
        <w:t>S</w:t>
      </w:r>
      <w:r w:rsidR="00C95157">
        <w:t>cope</w:t>
      </w:r>
      <w:bookmarkEnd w:id="7"/>
    </w:p>
    <w:p w14:paraId="01234657" w14:textId="5476F837" w:rsidR="00C01F82" w:rsidRPr="00463D80" w:rsidRDefault="002745EC" w:rsidP="00E17B3D">
      <w:pPr>
        <w:pStyle w:val="Heading3"/>
        <w:spacing w:after="120"/>
      </w:pPr>
      <w:bookmarkStart w:id="8" w:name="_Toc118206298"/>
      <w:r>
        <w:t>S</w:t>
      </w:r>
      <w:r w:rsidR="00C01F82" w:rsidRPr="00463D80">
        <w:t xml:space="preserve">patial </w:t>
      </w:r>
      <w:r w:rsidR="006C31C3">
        <w:t>S</w:t>
      </w:r>
      <w:r w:rsidR="00C01F82" w:rsidRPr="00463D80">
        <w:t>cope</w:t>
      </w:r>
      <w:bookmarkEnd w:id="8"/>
    </w:p>
    <w:p w14:paraId="2A78A011" w14:textId="7ED5259F" w:rsidR="0059140E" w:rsidRDefault="0059140E" w:rsidP="001746CA">
      <w:pPr>
        <w:spacing w:after="240"/>
      </w:pPr>
      <w:r>
        <w:t>The Program goals are basin wide, i.e., they include all adult returns above the confluence with the Klamath</w:t>
      </w:r>
      <w:r w:rsidR="00060E96">
        <w:t xml:space="preserve"> River</w:t>
      </w:r>
      <w:r w:rsidR="00737F8E">
        <w:t>, including the South Fork Trinity River</w:t>
      </w:r>
      <w:r>
        <w:t>. The ROD</w:t>
      </w:r>
      <w:r w:rsidR="00060E96">
        <w:t>-</w:t>
      </w:r>
      <w:r>
        <w:t xml:space="preserve">prescribed management actions have a variety of spatial </w:t>
      </w:r>
      <w:r w:rsidR="009B1775">
        <w:t>scales but</w:t>
      </w:r>
      <w:r>
        <w:t xml:space="preserve"> are largely focused on the mainstem Trinity </w:t>
      </w:r>
      <w:r w:rsidR="00017B36">
        <w:t>R</w:t>
      </w:r>
      <w:r>
        <w:t>iver below Lewiston dam</w:t>
      </w:r>
      <w:r w:rsidR="00B71D29">
        <w:t xml:space="preserve"> (</w:t>
      </w:r>
      <w:r w:rsidR="00144226">
        <w:t>i.e., the restoration reach</w:t>
      </w:r>
      <w:r w:rsidR="00466CE6">
        <w:t>: RM 112.2 to RM 72.5</w:t>
      </w:r>
      <w:r w:rsidR="00144226">
        <w:t xml:space="preserve">, </w:t>
      </w:r>
      <w:r w:rsidR="00BC71E6">
        <w:fldChar w:fldCharType="begin"/>
      </w:r>
      <w:r w:rsidR="00BC71E6">
        <w:instrText xml:space="preserve"> REF _Ref114130359 \h </w:instrText>
      </w:r>
      <w:r w:rsidR="00BC71E6">
        <w:fldChar w:fldCharType="separate"/>
      </w:r>
      <w:r w:rsidR="00D346FC">
        <w:t xml:space="preserve">Figure </w:t>
      </w:r>
      <w:r w:rsidR="00D346FC">
        <w:rPr>
          <w:noProof/>
        </w:rPr>
        <w:t>1</w:t>
      </w:r>
      <w:r w:rsidR="00BC71E6">
        <w:fldChar w:fldCharType="end"/>
      </w:r>
      <w:r w:rsidR="00B71D29">
        <w:t>)</w:t>
      </w:r>
      <w:r>
        <w:t xml:space="preserve">. Watershed restoration is the only </w:t>
      </w:r>
      <w:r w:rsidR="00DE3B6C">
        <w:t xml:space="preserve">TRRP </w:t>
      </w:r>
      <w:r>
        <w:t xml:space="preserve">action </w:t>
      </w:r>
      <w:r w:rsidR="008C39A3">
        <w:t xml:space="preserve">that </w:t>
      </w:r>
      <w:r>
        <w:t xml:space="preserve">has been employed at the basin scale. </w:t>
      </w:r>
      <w:r w:rsidR="00736060">
        <w:t xml:space="preserve">The </w:t>
      </w:r>
      <w:r w:rsidR="00E4171A">
        <w:t>S</w:t>
      </w:r>
      <w:r w:rsidR="009B1775">
        <w:t xml:space="preserve">cience Plan </w:t>
      </w:r>
      <w:r w:rsidR="00736060">
        <w:t>provide</w:t>
      </w:r>
      <w:r w:rsidR="009B1775">
        <w:t>s</w:t>
      </w:r>
      <w:r w:rsidR="00736060">
        <w:t xml:space="preserve"> the following clarifications on spatial scope: (1) watershed restoration should continue to be employed at the basin scale</w:t>
      </w:r>
      <w:r w:rsidR="004B464C">
        <w:rPr>
          <w:rStyle w:val="FootnoteReference"/>
        </w:rPr>
        <w:footnoteReference w:id="2"/>
      </w:r>
      <w:r w:rsidR="00736060">
        <w:t xml:space="preserve">; (2) the first mile of the river downstream of the hatchery should be considered ‘in scope’ for management actions given that </w:t>
      </w:r>
      <w:r w:rsidR="00461405">
        <w:t xml:space="preserve">the </w:t>
      </w:r>
      <w:r w:rsidR="00736060">
        <w:t xml:space="preserve">progeny of hatchery fish </w:t>
      </w:r>
      <w:r w:rsidR="008C39A3">
        <w:t xml:space="preserve">that </w:t>
      </w:r>
      <w:r w:rsidR="00736060">
        <w:t xml:space="preserve">spawn in the first mile are considered ‘natural origin’ (i.e., contribute to Program goals); and </w:t>
      </w:r>
      <w:bookmarkStart w:id="9" w:name="_Hlk99721063"/>
      <w:r w:rsidR="00736060">
        <w:t xml:space="preserve">(3) </w:t>
      </w:r>
      <w:r w:rsidR="0099711F">
        <w:t xml:space="preserve">Lewiston Dam and </w:t>
      </w:r>
      <w:r w:rsidR="004323A7">
        <w:t xml:space="preserve">Trinity River </w:t>
      </w:r>
      <w:r w:rsidR="00737F8E">
        <w:t>D</w:t>
      </w:r>
      <w:r w:rsidR="002745EC">
        <w:t xml:space="preserve">am should be considered ‘in scope’ for implementation </w:t>
      </w:r>
      <w:r w:rsidR="00E4171A">
        <w:t xml:space="preserve">given the importance of the </w:t>
      </w:r>
      <w:r w:rsidR="004C56E3">
        <w:t xml:space="preserve">Trinity </w:t>
      </w:r>
      <w:r w:rsidR="008C39A3">
        <w:t>R</w:t>
      </w:r>
      <w:r w:rsidR="00E4171A">
        <w:t>eservoir on flows and temperature in the mainstem Trinity River.</w:t>
      </w:r>
    </w:p>
    <w:p w14:paraId="13F043B8" w14:textId="2CBB42CA" w:rsidR="00C01F82" w:rsidRDefault="00C01F82" w:rsidP="00E17B3D">
      <w:pPr>
        <w:pStyle w:val="Heading3"/>
        <w:spacing w:after="120"/>
      </w:pPr>
      <w:bookmarkStart w:id="10" w:name="_Toc118206299"/>
      <w:bookmarkEnd w:id="9"/>
      <w:r>
        <w:t xml:space="preserve">Temporal </w:t>
      </w:r>
      <w:r w:rsidR="006C31C3">
        <w:t>S</w:t>
      </w:r>
      <w:r>
        <w:t>cope</w:t>
      </w:r>
      <w:bookmarkEnd w:id="10"/>
    </w:p>
    <w:p w14:paraId="7BC34DB2" w14:textId="1E3EE6BF" w:rsidR="00C01F82" w:rsidRDefault="006B79BA" w:rsidP="001746CA">
      <w:pPr>
        <w:spacing w:after="240"/>
      </w:pPr>
      <w:r>
        <w:t xml:space="preserve">The Program Document describes the temporal bounds of each phase of the </w:t>
      </w:r>
      <w:r w:rsidR="00E875FB">
        <w:t>Program</w:t>
      </w:r>
      <w:r w:rsidR="00003223">
        <w:t>: Phase 1 (sign</w:t>
      </w:r>
      <w:r w:rsidR="00E875FB">
        <w:t xml:space="preserve">ing of the ROD </w:t>
      </w:r>
      <w:r w:rsidR="00003223">
        <w:t xml:space="preserve">in </w:t>
      </w:r>
      <w:r w:rsidR="00E875FB">
        <w:t>2000</w:t>
      </w:r>
      <w:r w:rsidR="00003223">
        <w:t>-2010)</w:t>
      </w:r>
      <w:r w:rsidR="00E875FB">
        <w:t xml:space="preserve">, </w:t>
      </w:r>
      <w:r w:rsidR="00003223">
        <w:t xml:space="preserve">Phase 2 (2011-2022), Phase 3 (2023-2034), and finally </w:t>
      </w:r>
      <w:r w:rsidR="00E875FB">
        <w:t>through phase 4</w:t>
      </w:r>
      <w:r w:rsidR="00003223">
        <w:t xml:space="preserve"> (20</w:t>
      </w:r>
      <w:r w:rsidR="00D41034">
        <w:t>3</w:t>
      </w:r>
      <w:r w:rsidR="00003223">
        <w:t>4-TBD)</w:t>
      </w:r>
      <w:r w:rsidR="00E875FB">
        <w:t>. Program s</w:t>
      </w:r>
      <w:r w:rsidR="00C01F82">
        <w:t xml:space="preserve">trategies </w:t>
      </w:r>
      <w:r w:rsidR="00E875FB">
        <w:t>have evolved and are expected to continue to change over time</w:t>
      </w:r>
      <w:r w:rsidR="00003223">
        <w:t xml:space="preserve"> leveraging new insights provided by the implementation of science activities</w:t>
      </w:r>
      <w:r w:rsidR="00E875FB">
        <w:t xml:space="preserve">. </w:t>
      </w:r>
    </w:p>
    <w:p w14:paraId="0E88B228" w14:textId="1CC34D9E" w:rsidR="00C01F82" w:rsidRDefault="00C01F82" w:rsidP="00E17B3D">
      <w:pPr>
        <w:pStyle w:val="Heading3"/>
        <w:spacing w:after="120"/>
      </w:pPr>
      <w:bookmarkStart w:id="11" w:name="_Ref114153926"/>
      <w:bookmarkStart w:id="12" w:name="_Ref114156303"/>
      <w:bookmarkStart w:id="13" w:name="_Toc118206300"/>
      <w:r>
        <w:t xml:space="preserve">Factors </w:t>
      </w:r>
      <w:r w:rsidR="006C31C3">
        <w:t>C</w:t>
      </w:r>
      <w:r w:rsidR="00BE09C7">
        <w:t xml:space="preserve">urrently </w:t>
      </w:r>
      <w:r w:rsidR="006C31C3">
        <w:t>O</w:t>
      </w:r>
      <w:r>
        <w:t xml:space="preserve">utside of TRRP </w:t>
      </w:r>
      <w:r w:rsidR="006C31C3">
        <w:t>C</w:t>
      </w:r>
      <w:r>
        <w:t>ontrol</w:t>
      </w:r>
      <w:bookmarkEnd w:id="11"/>
      <w:bookmarkEnd w:id="12"/>
      <w:bookmarkEnd w:id="13"/>
    </w:p>
    <w:p w14:paraId="07D21886" w14:textId="7D75538B" w:rsidR="007F53E3" w:rsidRPr="00043E0C" w:rsidRDefault="007F53E3" w:rsidP="007F53E3">
      <w:r>
        <w:t xml:space="preserve">There are additional factors </w:t>
      </w:r>
      <w:r w:rsidR="008C39A3">
        <w:t xml:space="preserve">that </w:t>
      </w:r>
      <w:r>
        <w:t>are not directly</w:t>
      </w:r>
      <w:r w:rsidR="00012743">
        <w:rPr>
          <w:rStyle w:val="FootnoteReference"/>
        </w:rPr>
        <w:footnoteReference w:id="3"/>
      </w:r>
      <w:r>
        <w:t xml:space="preserve"> within the Program’s control and yet influence the Program’s ability to achieve its goals.</w:t>
      </w:r>
      <w:r w:rsidR="00753D0F">
        <w:t xml:space="preserve"> </w:t>
      </w:r>
      <w:r w:rsidR="00E22F4F">
        <w:t xml:space="preserve">Some of these factors may have been </w:t>
      </w:r>
      <w:r w:rsidR="006F5A2B">
        <w:t>les</w:t>
      </w:r>
      <w:r w:rsidR="00E22F4F">
        <w:t>s relevant at the time of the ROD</w:t>
      </w:r>
      <w:r w:rsidR="00D41034">
        <w:t xml:space="preserve"> (</w:t>
      </w:r>
      <w:r w:rsidR="00C80841">
        <w:t xml:space="preserve">Section </w:t>
      </w:r>
      <w:r w:rsidR="00C80841">
        <w:fldChar w:fldCharType="begin"/>
      </w:r>
      <w:r w:rsidR="00C80841">
        <w:instrText xml:space="preserve"> REF _Ref109208404 \r \h </w:instrText>
      </w:r>
      <w:r w:rsidR="00C80841">
        <w:fldChar w:fldCharType="separate"/>
      </w:r>
      <w:r w:rsidR="00D346FC">
        <w:t>2.3</w:t>
      </w:r>
      <w:r w:rsidR="00C80841">
        <w:fldChar w:fldCharType="end"/>
      </w:r>
      <w:r w:rsidR="00D41034">
        <w:t>)</w:t>
      </w:r>
      <w:r w:rsidR="009C7098">
        <w:t>, or their effects may have been underestimated</w:t>
      </w:r>
      <w:r w:rsidR="00E22F4F">
        <w:t xml:space="preserve">. </w:t>
      </w:r>
      <w:r>
        <w:t>These include but are not limited to the following effects:</w:t>
      </w:r>
    </w:p>
    <w:p w14:paraId="2AA31922" w14:textId="77777777" w:rsidR="009B6533" w:rsidRDefault="009B6533" w:rsidP="009B6533">
      <w:pPr>
        <w:pStyle w:val="ListParagraph"/>
        <w:numPr>
          <w:ilvl w:val="0"/>
          <w:numId w:val="1"/>
        </w:numPr>
      </w:pPr>
      <w:r>
        <w:t>Climate change</w:t>
      </w:r>
    </w:p>
    <w:p w14:paraId="36BB5293" w14:textId="77777777" w:rsidR="009B6533" w:rsidRDefault="009B6533" w:rsidP="009B6533">
      <w:pPr>
        <w:pStyle w:val="ListParagraph"/>
        <w:numPr>
          <w:ilvl w:val="0"/>
          <w:numId w:val="1"/>
        </w:numPr>
      </w:pPr>
      <w:r>
        <w:t>Drought</w:t>
      </w:r>
    </w:p>
    <w:p w14:paraId="5D54641E" w14:textId="32EDCCEE" w:rsidR="00C01F82" w:rsidRDefault="00AB4F5A" w:rsidP="00C01F82">
      <w:pPr>
        <w:pStyle w:val="ListParagraph"/>
        <w:numPr>
          <w:ilvl w:val="0"/>
          <w:numId w:val="1"/>
        </w:numPr>
      </w:pPr>
      <w:r>
        <w:t xml:space="preserve">Poor </w:t>
      </w:r>
      <w:r w:rsidR="00C01F82">
        <w:t>ocean conditions</w:t>
      </w:r>
    </w:p>
    <w:p w14:paraId="06A53E52" w14:textId="35C93588" w:rsidR="009B6533" w:rsidRDefault="001746CA" w:rsidP="009B6533">
      <w:pPr>
        <w:pStyle w:val="ListParagraph"/>
        <w:numPr>
          <w:ilvl w:val="0"/>
          <w:numId w:val="1"/>
        </w:numPr>
      </w:pPr>
      <w:r>
        <w:t>Legal water withdrawals and i</w:t>
      </w:r>
      <w:r w:rsidR="009B6533">
        <w:t xml:space="preserve">llegal water withdrawals (e.g., illegal cannabis </w:t>
      </w:r>
      <w:r w:rsidR="00DE076A">
        <w:t>cultivation</w:t>
      </w:r>
      <w:r w:rsidR="009B6533">
        <w:t>)</w:t>
      </w:r>
    </w:p>
    <w:p w14:paraId="0991B416" w14:textId="39CC1F3F" w:rsidR="00C01F82" w:rsidRDefault="00AB4F5A" w:rsidP="00C01F82">
      <w:pPr>
        <w:pStyle w:val="ListParagraph"/>
        <w:numPr>
          <w:ilvl w:val="0"/>
          <w:numId w:val="1"/>
        </w:numPr>
      </w:pPr>
      <w:r>
        <w:t>L</w:t>
      </w:r>
      <w:r w:rsidR="00C01F82">
        <w:t xml:space="preserve">ower Klamath </w:t>
      </w:r>
      <w:r w:rsidR="00BE09C7">
        <w:t xml:space="preserve">River </w:t>
      </w:r>
      <w:r w:rsidR="00C01F82">
        <w:t>disease</w:t>
      </w:r>
      <w:r w:rsidR="00461405">
        <w:t xml:space="preserve"> and water quality</w:t>
      </w:r>
    </w:p>
    <w:p w14:paraId="349305C3" w14:textId="569410F1" w:rsidR="00D84E83" w:rsidRDefault="00AB4F5A" w:rsidP="00D84E83">
      <w:pPr>
        <w:pStyle w:val="ListParagraph"/>
        <w:numPr>
          <w:ilvl w:val="0"/>
          <w:numId w:val="1"/>
        </w:numPr>
      </w:pPr>
      <w:r>
        <w:t>H</w:t>
      </w:r>
      <w:r w:rsidR="00D84E83">
        <w:t>atchery</w:t>
      </w:r>
      <w:r w:rsidR="006C636C">
        <w:t xml:space="preserve"> operations</w:t>
      </w:r>
      <w:r w:rsidR="006F5A2B">
        <w:rPr>
          <w:rStyle w:val="FootnoteReference"/>
        </w:rPr>
        <w:footnoteReference w:id="4"/>
      </w:r>
    </w:p>
    <w:p w14:paraId="35B653A9" w14:textId="1588F9C4" w:rsidR="00C01F82" w:rsidRDefault="00AB4F5A" w:rsidP="00C01F82">
      <w:pPr>
        <w:pStyle w:val="ListParagraph"/>
        <w:numPr>
          <w:ilvl w:val="0"/>
          <w:numId w:val="1"/>
        </w:numPr>
      </w:pPr>
      <w:r>
        <w:t>H</w:t>
      </w:r>
      <w:r w:rsidR="00C01F82">
        <w:t xml:space="preserve">arvest </w:t>
      </w:r>
      <w:r w:rsidR="00DE076A">
        <w:t>management of combined Klamath/Trinity fish stocks</w:t>
      </w:r>
    </w:p>
    <w:p w14:paraId="2EB43F8E" w14:textId="414E56CA" w:rsidR="00C01F82" w:rsidRDefault="00197E89" w:rsidP="00E17B3D">
      <w:pPr>
        <w:pStyle w:val="ListParagraph"/>
        <w:numPr>
          <w:ilvl w:val="0"/>
          <w:numId w:val="1"/>
        </w:numPr>
        <w:spacing w:after="120"/>
        <w:ind w:left="714" w:hanging="357"/>
      </w:pPr>
      <w:r>
        <w:t>Unutilized habitat</w:t>
      </w:r>
      <w:r w:rsidR="00C01F82">
        <w:t xml:space="preserve"> above Lewiston dam</w:t>
      </w:r>
    </w:p>
    <w:p w14:paraId="0FD3218D" w14:textId="5F7F1D91" w:rsidR="00640B2F" w:rsidRDefault="00216ADF" w:rsidP="002171CF">
      <w:r>
        <w:t>While</w:t>
      </w:r>
      <w:r w:rsidR="003D2084">
        <w:t xml:space="preserve"> these</w:t>
      </w:r>
      <w:r>
        <w:t xml:space="preserve"> factors are out of scope</w:t>
      </w:r>
      <w:r w:rsidR="006C636C">
        <w:t xml:space="preserve"> for Phase 3</w:t>
      </w:r>
      <w:r>
        <w:t>, they are still important to understand. If any of these factors are determined to be critically important, the Program could either (a) determine how to best manage to mitigate these factors (e.g., manage for climate change and associated extreme weather events</w:t>
      </w:r>
      <w:r w:rsidR="006C636C">
        <w:t xml:space="preserve"> by proactively taking </w:t>
      </w:r>
      <w:r>
        <w:t>advantage of floods or protect</w:t>
      </w:r>
      <w:r w:rsidR="006C636C">
        <w:t>ing f</w:t>
      </w:r>
      <w:r>
        <w:t xml:space="preserve">rom </w:t>
      </w:r>
      <w:r w:rsidR="006C636C">
        <w:t>d</w:t>
      </w:r>
      <w:r>
        <w:t>roughts</w:t>
      </w:r>
      <w:r w:rsidR="006C636C">
        <w:t xml:space="preserve">); or (b) consider expanding the nature or scope of restoration actions employed by the Program. </w:t>
      </w:r>
      <w:bookmarkStart w:id="14" w:name="_Hlk99103299"/>
    </w:p>
    <w:p w14:paraId="438BC8AF" w14:textId="0E5D87B7" w:rsidR="006A1BC5" w:rsidRDefault="00D17D42" w:rsidP="001F640C">
      <w:pPr>
        <w:pStyle w:val="Heading1"/>
        <w:spacing w:after="240"/>
      </w:pPr>
      <w:bookmarkStart w:id="15" w:name="_Ref114151762"/>
      <w:bookmarkStart w:id="16" w:name="_Ref114153460"/>
      <w:bookmarkStart w:id="17" w:name="_Toc118206301"/>
      <w:r>
        <w:t>Looking Back - T</w:t>
      </w:r>
      <w:r w:rsidR="00C847C0">
        <w:t xml:space="preserve">he </w:t>
      </w:r>
      <w:r>
        <w:t>Fi</w:t>
      </w:r>
      <w:r w:rsidR="00C847C0">
        <w:t xml:space="preserve">rst </w:t>
      </w:r>
      <w:r>
        <w:t>T</w:t>
      </w:r>
      <w:r w:rsidR="00956E37">
        <w:t xml:space="preserve">wo </w:t>
      </w:r>
      <w:r>
        <w:t>D</w:t>
      </w:r>
      <w:r w:rsidR="00956E37">
        <w:t>ecades of the Program</w:t>
      </w:r>
      <w:bookmarkEnd w:id="15"/>
      <w:bookmarkEnd w:id="16"/>
      <w:bookmarkEnd w:id="17"/>
    </w:p>
    <w:p w14:paraId="0E9DCEFF" w14:textId="25AC6AFC" w:rsidR="000A7486" w:rsidRDefault="006B309C" w:rsidP="000A7486">
      <w:r>
        <w:t xml:space="preserve">The ROD was signed in late 2000 and implementation planning began immediately. The TRRP office was established in 2002. The ROD was </w:t>
      </w:r>
      <w:r w:rsidR="005C59A9">
        <w:t>subsequently</w:t>
      </w:r>
      <w:r>
        <w:t xml:space="preserve"> challenged and the US District Court issued an injunction on the flow aspects of the ROD. The appeals court reversed district court injunction in 2004 allowing flows to proceed.</w:t>
      </w:r>
      <w:r w:rsidR="000A7486">
        <w:t xml:space="preserve"> Program partners and local stakeholders are heavily invested in the Program and there has been understandable frustration</w:t>
      </w:r>
      <w:r w:rsidR="00FF05DE">
        <w:t xml:space="preserve"> on all sides</w:t>
      </w:r>
      <w:r w:rsidR="000A7486">
        <w:t xml:space="preserve"> in the perceived lack of response by salmonid populations. However, the Program has accomplished a substantial amount since the ROD and there have been many on the ground changes as well as a significant advance in the state of knowledge. </w:t>
      </w:r>
      <w:r w:rsidR="00F90051">
        <w:t>This section</w:t>
      </w:r>
      <w:r w:rsidR="000A7486">
        <w:t xml:space="preserve"> of the Science Plan </w:t>
      </w:r>
      <w:r w:rsidR="00B75840">
        <w:t>describes</w:t>
      </w:r>
      <w:r w:rsidR="000A7486">
        <w:t xml:space="preserve"> what has been done, what has been learned, and what has changed since the ROD. It culminates in an updated more holistic conceptual model of the Trinity River.</w:t>
      </w:r>
      <w:r w:rsidR="00753D0F">
        <w:t xml:space="preserve"> </w:t>
      </w:r>
    </w:p>
    <w:p w14:paraId="6290FA5F" w14:textId="77777777" w:rsidR="00B75840" w:rsidRDefault="00B75840" w:rsidP="000A7486"/>
    <w:p w14:paraId="7302E0DB" w14:textId="5FBE2981" w:rsidR="00E4754C" w:rsidRDefault="00E4754C" w:rsidP="001F640C">
      <w:pPr>
        <w:pStyle w:val="Heading2"/>
        <w:spacing w:after="240"/>
      </w:pPr>
      <w:bookmarkStart w:id="18" w:name="_Toc118206302"/>
      <w:r w:rsidRPr="001A7546">
        <w:t xml:space="preserve">What </w:t>
      </w:r>
      <w:r w:rsidR="006C31C3" w:rsidRPr="001A7546">
        <w:t>Have</w:t>
      </w:r>
      <w:r w:rsidRPr="001A7546">
        <w:t xml:space="preserve"> </w:t>
      </w:r>
      <w:r w:rsidR="006C31C3" w:rsidRPr="001A7546">
        <w:t>W</w:t>
      </w:r>
      <w:r w:rsidRPr="001A7546">
        <w:t xml:space="preserve">e </w:t>
      </w:r>
      <w:r w:rsidR="006C31C3" w:rsidRPr="001A7546">
        <w:t>D</w:t>
      </w:r>
      <w:r w:rsidRPr="001A7546">
        <w:t>one?</w:t>
      </w:r>
      <w:bookmarkEnd w:id="18"/>
    </w:p>
    <w:p w14:paraId="08B924C3" w14:textId="4B8DB594" w:rsidR="00D37239" w:rsidRDefault="00D37239" w:rsidP="00D37239">
      <w:pPr>
        <w:rPr>
          <w:lang w:val="en-CA"/>
        </w:rPr>
      </w:pPr>
      <w:r w:rsidRPr="00D37239">
        <w:rPr>
          <w:b/>
          <w:bCs/>
        </w:rPr>
        <w:t>Flow management</w:t>
      </w:r>
      <w:r w:rsidR="00A65B89">
        <w:rPr>
          <w:b/>
          <w:bCs/>
        </w:rPr>
        <w:t>.</w:t>
      </w:r>
      <w:r w:rsidRPr="00D37239">
        <w:t xml:space="preserve"> </w:t>
      </w:r>
      <w:r w:rsidR="003C533E">
        <w:rPr>
          <w:lang w:val="en-CA"/>
        </w:rPr>
        <w:t xml:space="preserve">Elevated releases in accordance with the ROD began in 2001 but were limited by court order until the first full ROD volumes were released in </w:t>
      </w:r>
      <w:r w:rsidR="00826C5C">
        <w:rPr>
          <w:lang w:val="en-CA"/>
        </w:rPr>
        <w:t>2005</w:t>
      </w:r>
      <w:r w:rsidR="003C533E">
        <w:rPr>
          <w:lang w:val="en-CA"/>
        </w:rPr>
        <w:t xml:space="preserve">. Since that time, actual restoration releases have been within 1% of the allocated volume in all but 5 years and have not exceeded a difference </w:t>
      </w:r>
      <w:r w:rsidR="003C533E" w:rsidRPr="008C3E81">
        <w:rPr>
          <w:lang w:val="en-CA"/>
        </w:rPr>
        <w:t>of 3% (Buxton 2021</w:t>
      </w:r>
      <w:r w:rsidR="005F4E7E" w:rsidRPr="008C3E81">
        <w:rPr>
          <w:lang w:val="en-CA"/>
        </w:rPr>
        <w:t>a</w:t>
      </w:r>
      <w:r w:rsidR="003C533E" w:rsidRPr="008C3E81">
        <w:rPr>
          <w:lang w:val="en-CA"/>
        </w:rPr>
        <w:t>). Each year the TRRP Flow Work Group develops hydrographs, models the performance of candidate hydrographs,</w:t>
      </w:r>
      <w:r w:rsidR="003C533E">
        <w:rPr>
          <w:lang w:val="en-CA"/>
        </w:rPr>
        <w:t xml:space="preserve"> and provides a recommendation to the Trinity Management Council </w:t>
      </w:r>
      <w:r w:rsidR="00461405">
        <w:rPr>
          <w:lang w:val="en-CA"/>
        </w:rPr>
        <w:t xml:space="preserve">(TMC) </w:t>
      </w:r>
      <w:r w:rsidR="003C533E">
        <w:rPr>
          <w:lang w:val="en-CA"/>
        </w:rPr>
        <w:t>for approval and subsequent implementation by USBR Central Valley Operations.</w:t>
      </w:r>
    </w:p>
    <w:p w14:paraId="6AC2639C" w14:textId="77777777" w:rsidR="00B75840" w:rsidRDefault="00B75840" w:rsidP="00D37239">
      <w:pPr>
        <w:rPr>
          <w:lang w:val="en-CA"/>
        </w:rPr>
      </w:pPr>
    </w:p>
    <w:p w14:paraId="6AEB6F78" w14:textId="0EBDE56A" w:rsidR="00D37239" w:rsidRDefault="00D37239" w:rsidP="00D37239">
      <w:r w:rsidRPr="00D37239">
        <w:rPr>
          <w:b/>
          <w:bCs/>
        </w:rPr>
        <w:t>Channel rehabilitation sites</w:t>
      </w:r>
      <w:r w:rsidR="00A65B89">
        <w:rPr>
          <w:b/>
          <w:bCs/>
        </w:rPr>
        <w:t>.</w:t>
      </w:r>
      <w:r>
        <w:t xml:space="preserve"> </w:t>
      </w:r>
      <w:r w:rsidR="00CC7AA0">
        <w:t>The first channel rehabilitation site</w:t>
      </w:r>
      <w:r w:rsidR="001D654E">
        <w:t xml:space="preserve">, </w:t>
      </w:r>
      <w:r w:rsidR="00CC7AA0">
        <w:t>Hocker Flat</w:t>
      </w:r>
      <w:r w:rsidR="001D654E">
        <w:t>,</w:t>
      </w:r>
      <w:r w:rsidR="00CC7AA0">
        <w:t xml:space="preserve"> was constructed in </w:t>
      </w:r>
      <w:r w:rsidR="001C00B2">
        <w:t>2005.</w:t>
      </w:r>
      <w:r w:rsidR="00CC7AA0">
        <w:t xml:space="preserve"> As of spring 2022, </w:t>
      </w:r>
      <w:r w:rsidRPr="00D37239">
        <w:t xml:space="preserve">40 out of 47 </w:t>
      </w:r>
      <w:r w:rsidR="00C05DCC">
        <w:t xml:space="preserve">originally </w:t>
      </w:r>
      <w:r w:rsidRPr="00D37239">
        <w:t>proposed</w:t>
      </w:r>
      <w:r w:rsidR="00CC7AA0">
        <w:t xml:space="preserve"> rehabilitation sites have been constructed</w:t>
      </w:r>
      <w:r w:rsidR="008A5212">
        <w:t xml:space="preserve"> on the mainstem Trinity River below Lewiston Dam (</w:t>
      </w:r>
      <w:r w:rsidR="008A5212">
        <w:fldChar w:fldCharType="begin"/>
      </w:r>
      <w:r w:rsidR="008A5212">
        <w:instrText xml:space="preserve"> REF _Ref114130359 \h </w:instrText>
      </w:r>
      <w:r w:rsidR="008A5212">
        <w:fldChar w:fldCharType="separate"/>
      </w:r>
      <w:r w:rsidR="00D346FC">
        <w:t xml:space="preserve">Figure </w:t>
      </w:r>
      <w:r w:rsidR="00D346FC">
        <w:rPr>
          <w:noProof/>
        </w:rPr>
        <w:t>1</w:t>
      </w:r>
      <w:r w:rsidR="008A5212">
        <w:fldChar w:fldCharType="end"/>
      </w:r>
      <w:r w:rsidR="008A5212">
        <w:t>)</w:t>
      </w:r>
      <w:r w:rsidRPr="00D37239">
        <w:t xml:space="preserve">. </w:t>
      </w:r>
    </w:p>
    <w:p w14:paraId="67CD0BD8" w14:textId="77777777" w:rsidR="00316DBD" w:rsidRPr="00D37239" w:rsidRDefault="00316DBD" w:rsidP="00D37239"/>
    <w:p w14:paraId="171377B0" w14:textId="5DE7DAFD" w:rsidR="00D37239" w:rsidRDefault="00D37239" w:rsidP="00D37239">
      <w:r w:rsidRPr="00D37239">
        <w:rPr>
          <w:b/>
          <w:bCs/>
        </w:rPr>
        <w:t>Gravel augmentation</w:t>
      </w:r>
      <w:r w:rsidR="00A65B89">
        <w:t xml:space="preserve">. </w:t>
      </w:r>
      <w:r w:rsidR="000F4F68">
        <w:t>Gravel augmentation</w:t>
      </w:r>
      <w:r w:rsidR="00FF05DE">
        <w:t xml:space="preserve"> is the oldest post-dam restoration activity and was implemented frequently in the decades before the ROD. Since the ROD, it</w:t>
      </w:r>
      <w:r w:rsidR="000F4F68">
        <w:t xml:space="preserve"> has been implemented nearly annually and is conducted at both low and high flow. Augmentation has taken place at 5 locations above Grass Valley Creek (GVC) and as part of numerous channel rehabilitation projects.</w:t>
      </w:r>
      <w:r w:rsidR="00753D0F">
        <w:t xml:space="preserve"> </w:t>
      </w:r>
      <w:r w:rsidR="0071451A">
        <w:t xml:space="preserve">Approximately </w:t>
      </w:r>
      <w:r w:rsidRPr="00D37239">
        <w:t>62,</w:t>
      </w:r>
      <w:r w:rsidR="0068351B">
        <w:t>000</w:t>
      </w:r>
      <w:r w:rsidR="0068351B" w:rsidRPr="00D37239">
        <w:t xml:space="preserve"> </w:t>
      </w:r>
      <w:r w:rsidRPr="00D37239">
        <w:t>cubic yards of gravel has been introduced to the Trinity River</w:t>
      </w:r>
      <w:r w:rsidR="00A65B89">
        <w:t xml:space="preserve"> </w:t>
      </w:r>
      <w:r w:rsidR="00461405">
        <w:t>between</w:t>
      </w:r>
      <w:r w:rsidR="00461405" w:rsidRPr="00D37239">
        <w:t xml:space="preserve"> </w:t>
      </w:r>
      <w:r w:rsidRPr="00D37239">
        <w:t>2000</w:t>
      </w:r>
      <w:r w:rsidR="00461405">
        <w:t xml:space="preserve"> and 2021</w:t>
      </w:r>
      <w:r w:rsidR="00A65B89">
        <w:t xml:space="preserve">. </w:t>
      </w:r>
    </w:p>
    <w:p w14:paraId="6F1B0D07" w14:textId="77777777" w:rsidR="00D37239" w:rsidRDefault="00D37239" w:rsidP="00D37239"/>
    <w:p w14:paraId="60E353A8" w14:textId="44C85059" w:rsidR="00D37239" w:rsidRDefault="00A65B89" w:rsidP="00D37239">
      <w:pPr>
        <w:rPr>
          <w:b/>
          <w:bCs/>
        </w:rPr>
      </w:pPr>
      <w:r>
        <w:rPr>
          <w:b/>
          <w:bCs/>
        </w:rPr>
        <w:t>Watershed actions to reduce f</w:t>
      </w:r>
      <w:r w:rsidR="00D37239" w:rsidRPr="00D37239">
        <w:rPr>
          <w:b/>
          <w:bCs/>
        </w:rPr>
        <w:t>ine sediment</w:t>
      </w:r>
      <w:r>
        <w:rPr>
          <w:b/>
          <w:bCs/>
        </w:rPr>
        <w:t xml:space="preserve"> input</w:t>
      </w:r>
      <w:r w:rsidR="00D37239" w:rsidRPr="00D37239">
        <w:rPr>
          <w:b/>
          <w:bCs/>
        </w:rPr>
        <w:t>s</w:t>
      </w:r>
      <w:r>
        <w:rPr>
          <w:b/>
          <w:bCs/>
        </w:rPr>
        <w:t>.</w:t>
      </w:r>
    </w:p>
    <w:p w14:paraId="4F184518" w14:textId="78DFF5E8" w:rsidR="00CE0376" w:rsidRPr="00E4754C" w:rsidRDefault="00E67A41" w:rsidP="00D37239">
      <w:r>
        <w:t xml:space="preserve">There </w:t>
      </w:r>
      <w:r w:rsidR="000A336D">
        <w:t xml:space="preserve">were </w:t>
      </w:r>
      <w:r>
        <w:t>87 watershed restoration projects identified in the Restoration Action Database</w:t>
      </w:r>
      <w:r>
        <w:rPr>
          <w:rStyle w:val="FootnoteReference"/>
        </w:rPr>
        <w:footnoteReference w:id="5"/>
      </w:r>
      <w:r>
        <w:t xml:space="preserve"> between 2003 and 2018. Some of these were planning projects as </w:t>
      </w:r>
      <w:r w:rsidR="000A336D">
        <w:t xml:space="preserve">opposed </w:t>
      </w:r>
      <w:r>
        <w:t xml:space="preserve">to implementation. </w:t>
      </w:r>
      <w:r w:rsidR="00CE0376">
        <w:t xml:space="preserve">Projects </w:t>
      </w:r>
      <w:r w:rsidR="00585481">
        <w:t>include</w:t>
      </w:r>
      <w:r w:rsidR="00CE0376">
        <w:t xml:space="preserve"> </w:t>
      </w:r>
      <w:r>
        <w:t>settling ponds</w:t>
      </w:r>
      <w:r w:rsidR="00CE0376">
        <w:t>, road maintenance and decommissioning</w:t>
      </w:r>
      <w:r w:rsidR="00585481">
        <w:t>,</w:t>
      </w:r>
      <w:r w:rsidR="00CE0376">
        <w:t xml:space="preserve"> barrier removal, channel rehabilitation and instream flow projects.</w:t>
      </w:r>
      <w:r>
        <w:t xml:space="preserve"> Watershed restoration projects funded by the Program are often carried out by other organizations.</w:t>
      </w:r>
    </w:p>
    <w:p w14:paraId="75869EEB" w14:textId="77777777" w:rsidR="00D37239" w:rsidRDefault="00D37239" w:rsidP="00D37239"/>
    <w:p w14:paraId="73885472" w14:textId="4931C576" w:rsidR="00D37239" w:rsidRPr="00D37239" w:rsidRDefault="00D37239" w:rsidP="00D37239">
      <w:r w:rsidRPr="00D37239">
        <w:rPr>
          <w:b/>
          <w:bCs/>
        </w:rPr>
        <w:t>Infrastructure changes</w:t>
      </w:r>
      <w:r w:rsidR="00A65B89">
        <w:rPr>
          <w:b/>
          <w:bCs/>
        </w:rPr>
        <w:t>.</w:t>
      </w:r>
      <w:r w:rsidRPr="00D37239">
        <w:t xml:space="preserve"> </w:t>
      </w:r>
      <w:r w:rsidR="00B559FC">
        <w:t>M</w:t>
      </w:r>
      <w:r w:rsidRPr="00D37239">
        <w:rPr>
          <w:rFonts w:asciiTheme="minorHAnsi" w:hAnsiTheme="minorHAnsi" w:cstheme="minorHAnsi"/>
          <w:color w:val="333333"/>
          <w:shd w:val="clear" w:color="auto" w:fill="FCFCFC"/>
        </w:rPr>
        <w:t>odification of three bridges on the upper Trinity River so that they could physically pass the higher peak flows envisioned by the ROD</w:t>
      </w:r>
      <w:r w:rsidR="00B559FC">
        <w:rPr>
          <w:rFonts w:asciiTheme="minorHAnsi" w:hAnsiTheme="minorHAnsi" w:cstheme="minorHAnsi"/>
          <w:color w:val="333333"/>
          <w:shd w:val="clear" w:color="auto" w:fill="FCFCFC"/>
        </w:rPr>
        <w:t xml:space="preserve"> was a top priority in the early years of the TRRP</w:t>
      </w:r>
      <w:r w:rsidRPr="00D37239">
        <w:rPr>
          <w:rFonts w:asciiTheme="minorHAnsi" w:hAnsiTheme="minorHAnsi" w:cstheme="minorHAnsi"/>
          <w:color w:val="333333"/>
          <w:shd w:val="clear" w:color="auto" w:fill="FCFCFC"/>
        </w:rPr>
        <w:t>. Using hydrologic studies, engineering designs and specifications, and environmental documents completed in 2003, the TRRP awarded two construction contracts totaling six million dollars. Cost sharing funds of two million dollars were acquired from the state to assist with the projects that were completed at or under engineering cost estimates. All three bridges</w:t>
      </w:r>
      <w:r w:rsidRPr="00D37239">
        <w:rPr>
          <w:rStyle w:val="FootnoteReference"/>
          <w:rFonts w:asciiTheme="minorHAnsi" w:hAnsiTheme="minorHAnsi" w:cstheme="minorHAnsi"/>
          <w:color w:val="333333"/>
          <w:shd w:val="clear" w:color="auto" w:fill="FCFCFC"/>
        </w:rPr>
        <w:footnoteReference w:id="6"/>
      </w:r>
      <w:r w:rsidRPr="00D37239">
        <w:rPr>
          <w:rFonts w:asciiTheme="minorHAnsi" w:hAnsiTheme="minorHAnsi" w:cstheme="minorHAnsi"/>
          <w:color w:val="333333"/>
          <w:shd w:val="clear" w:color="auto" w:fill="FCFCFC"/>
        </w:rPr>
        <w:t xml:space="preserve"> were completed by 2006, which allowed the ROD flows to be implemented in future years. Other infrastructure improvements included paying landowners along the Trinity River to upgrade their seep wells or river pumps, moving a small house that was in the Trinity River floodplain, and raising the roads in the Poker Bar subdivision so that they would not be flooded during the high flow releases.</w:t>
      </w:r>
    </w:p>
    <w:p w14:paraId="501C81DD" w14:textId="7DAA8DE4" w:rsidR="00D37239" w:rsidRDefault="00D37239" w:rsidP="003E3A6F">
      <w:pPr>
        <w:tabs>
          <w:tab w:val="left" w:pos="8184"/>
        </w:tabs>
      </w:pPr>
    </w:p>
    <w:p w14:paraId="75CC2BD4" w14:textId="6C856A43" w:rsidR="009F0BDB" w:rsidRDefault="003E3A6F" w:rsidP="00752446">
      <w:pPr>
        <w:tabs>
          <w:tab w:val="left" w:pos="8184"/>
        </w:tabs>
        <w:spacing w:after="240"/>
        <w:sectPr w:rsidR="009F0BDB" w:rsidSect="00C2671C">
          <w:pgSz w:w="12240" w:h="15840"/>
          <w:pgMar w:top="1440" w:right="1440" w:bottom="1440" w:left="1440" w:header="708" w:footer="708" w:gutter="0"/>
          <w:pgNumType w:start="1"/>
          <w:cols w:space="708"/>
          <w:docGrid w:linePitch="360"/>
        </w:sectPr>
      </w:pPr>
      <w:r>
        <w:t xml:space="preserve">The Program has also implemented a range of </w:t>
      </w:r>
      <w:r w:rsidRPr="00FA0E95">
        <w:rPr>
          <w:b/>
          <w:bCs/>
        </w:rPr>
        <w:t xml:space="preserve">science activities </w:t>
      </w:r>
      <w:r>
        <w:t>(e.g., monitoring, modeling, analysis)</w:t>
      </w:r>
      <w:r w:rsidR="0071451A">
        <w:t>,</w:t>
      </w:r>
      <w:r>
        <w:t xml:space="preserve"> which inform the ongoing implementation of actions. In addition to annual reporting, numerous synthesis reports</w:t>
      </w:r>
      <w:r>
        <w:rPr>
          <w:rStyle w:val="FootnoteReference"/>
        </w:rPr>
        <w:footnoteReference w:id="7"/>
      </w:r>
      <w:r>
        <w:t xml:space="preserve"> have been completed or are underway which </w:t>
      </w:r>
      <w:r w:rsidR="0014610F">
        <w:t xml:space="preserve">compile and </w:t>
      </w:r>
      <w:r>
        <w:t xml:space="preserve">evaluate data across years and disciplines. </w:t>
      </w:r>
      <w:r w:rsidR="00F126FB">
        <w:t>The Program de</w:t>
      </w:r>
      <w:r w:rsidR="00FA0E95">
        <w:t>velop</w:t>
      </w:r>
      <w:r w:rsidR="00F126FB">
        <w:t>ed and implemented</w:t>
      </w:r>
      <w:r w:rsidR="00FA0E95">
        <w:t xml:space="preserve"> </w:t>
      </w:r>
      <w:r w:rsidR="00F126FB">
        <w:t xml:space="preserve">aspects of </w:t>
      </w:r>
      <w:r w:rsidR="00FA0E95">
        <w:t>an AEAM plan</w:t>
      </w:r>
      <w:r w:rsidR="002F0F35">
        <w:t xml:space="preserve"> otherwise known as the </w:t>
      </w:r>
      <w:r w:rsidR="00143B05" w:rsidRPr="002F0F35">
        <w:t>Integrated Assessment Plan (</w:t>
      </w:r>
      <w:r w:rsidR="00FA0E95" w:rsidRPr="002F0F35">
        <w:t>IAP</w:t>
      </w:r>
      <w:r w:rsidR="00143B05" w:rsidRPr="002F0F35">
        <w:t>) (TRRP and ESSA</w:t>
      </w:r>
      <w:r w:rsidR="00FA0E95" w:rsidRPr="002F0F35">
        <w:t xml:space="preserve"> 2009).</w:t>
      </w:r>
      <w:r w:rsidR="00F126FB" w:rsidRPr="002F0F35">
        <w:t xml:space="preserve"> </w:t>
      </w:r>
      <w:r w:rsidRPr="002F0F35">
        <w:t>The Phase 1 review (</w:t>
      </w:r>
      <w:r w:rsidR="006E4AF8" w:rsidRPr="002F0F35">
        <w:t>Buffington et al.</w:t>
      </w:r>
      <w:r w:rsidRPr="002F0F35">
        <w:t xml:space="preserve"> 2014) and the Refinements exercise (Head</w:t>
      </w:r>
      <w:r>
        <w:t xml:space="preserve">waters 2018) </w:t>
      </w:r>
      <w:r w:rsidR="000522DF">
        <w:t xml:space="preserve">represent Program level examples of </w:t>
      </w:r>
      <w:r w:rsidR="00AE5216">
        <w:t>‘</w:t>
      </w:r>
      <w:r w:rsidR="00656751" w:rsidRPr="00AE5216">
        <w:t>evaluation</w:t>
      </w:r>
      <w:r w:rsidR="00AE5216">
        <w:t>’</w:t>
      </w:r>
      <w:r w:rsidR="00656751">
        <w:t xml:space="preserve">, a key </w:t>
      </w:r>
      <w:r w:rsidR="007312CB">
        <w:t>step</w:t>
      </w:r>
      <w:r w:rsidR="00656751">
        <w:t xml:space="preserve"> </w:t>
      </w:r>
      <w:r w:rsidR="007312CB">
        <w:t>in a</w:t>
      </w:r>
      <w:r>
        <w:t xml:space="preserve">daptive </w:t>
      </w:r>
      <w:r w:rsidR="007312CB">
        <w:t>m</w:t>
      </w:r>
      <w:r>
        <w:t>anagement</w:t>
      </w:r>
      <w:r w:rsidR="007312CB">
        <w:t xml:space="preserve"> (Section </w:t>
      </w:r>
      <w:r w:rsidR="007312CB">
        <w:fldChar w:fldCharType="begin"/>
      </w:r>
      <w:r w:rsidR="007312CB">
        <w:instrText xml:space="preserve"> REF _Ref114132602 \r \h </w:instrText>
      </w:r>
      <w:r w:rsidR="007312CB">
        <w:fldChar w:fldCharType="separate"/>
      </w:r>
      <w:r w:rsidR="00D346FC">
        <w:t>3.1.1</w:t>
      </w:r>
      <w:r w:rsidR="007312CB">
        <w:fldChar w:fldCharType="end"/>
      </w:r>
      <w:r w:rsidR="007312CB">
        <w:t>)</w:t>
      </w:r>
      <w:r w:rsidR="00656751">
        <w:t>,</w:t>
      </w:r>
      <w:r>
        <w:t xml:space="preserve"> completed to date.</w:t>
      </w:r>
      <w:r w:rsidR="002B0E81">
        <w:t xml:space="preserve"> Other examples of </w:t>
      </w:r>
      <w:r w:rsidR="00AE5216">
        <w:t xml:space="preserve">implementation of </w:t>
      </w:r>
      <w:r w:rsidR="007312CB">
        <w:t xml:space="preserve">adaptive management </w:t>
      </w:r>
      <w:r w:rsidR="00AE5216">
        <w:t>include</w:t>
      </w:r>
      <w:r w:rsidR="002B0E81">
        <w:t xml:space="preserve"> the adjustment of gravel augmentation volumes to better match newly calculated transport rates over those from the ROD, and changes in channel rehabilitation site design techniques to yield larger and more immediate benefits to fish habitat than techniques used in the beginning of the Program</w:t>
      </w:r>
      <w:r w:rsidR="00AE5216">
        <w:t xml:space="preserve"> (Section </w:t>
      </w:r>
      <w:r w:rsidR="00A6103E">
        <w:fldChar w:fldCharType="begin"/>
      </w:r>
      <w:r w:rsidR="00A6103E">
        <w:instrText xml:space="preserve"> REF _Ref109221944 \r \h </w:instrText>
      </w:r>
      <w:r w:rsidR="00A6103E">
        <w:fldChar w:fldCharType="separate"/>
      </w:r>
      <w:r w:rsidR="00D346FC">
        <w:t>2.2.2</w:t>
      </w:r>
      <w:r w:rsidR="00A6103E">
        <w:fldChar w:fldCharType="end"/>
      </w:r>
      <w:r w:rsidR="00AE5216">
        <w:t>)</w:t>
      </w:r>
      <w:r w:rsidR="002B0E81">
        <w:t>.</w:t>
      </w:r>
    </w:p>
    <w:p w14:paraId="77585DA4" w14:textId="77777777" w:rsidR="00007807" w:rsidRDefault="00007807" w:rsidP="00BC564E"/>
    <w:p w14:paraId="394E841B" w14:textId="1D58EBBC" w:rsidR="00AF22A1" w:rsidRDefault="007A2E84" w:rsidP="00BC564E">
      <w:r>
        <w:rPr>
          <w:noProof/>
        </w:rPr>
        <w:drawing>
          <wp:inline distT="0" distB="0" distL="0" distR="0" wp14:anchorId="6EBED8D7" wp14:editId="63499FEF">
            <wp:extent cx="8161351" cy="4701569"/>
            <wp:effectExtent l="76200" t="76200" r="125730" b="13716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1">
                      <a:extLst>
                        <a:ext uri="{28A0092B-C50C-407E-A947-70E740481C1C}">
                          <a14:useLocalDpi xmlns:a14="http://schemas.microsoft.com/office/drawing/2010/main" val="0"/>
                        </a:ext>
                      </a:extLst>
                    </a:blip>
                    <a:stretch>
                      <a:fillRect/>
                    </a:stretch>
                  </pic:blipFill>
                  <pic:spPr>
                    <a:xfrm>
                      <a:off x="0" y="0"/>
                      <a:ext cx="8197931" cy="472264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4BA6BF0" w14:textId="67D3A236" w:rsidR="009F0BDB" w:rsidRDefault="00BC71E6" w:rsidP="00BC71E6">
      <w:pPr>
        <w:pStyle w:val="Caption"/>
        <w:sectPr w:rsidR="009F0BDB" w:rsidSect="00893758">
          <w:pgSz w:w="15840" w:h="12240" w:orient="landscape"/>
          <w:pgMar w:top="1440" w:right="1440" w:bottom="1440" w:left="1440" w:header="708" w:footer="708" w:gutter="0"/>
          <w:cols w:space="708"/>
          <w:docGrid w:linePitch="360"/>
        </w:sectPr>
      </w:pPr>
      <w:bookmarkStart w:id="19" w:name="_Ref114130359"/>
      <w:r>
        <w:t xml:space="preserve">Figure </w:t>
      </w:r>
      <w:r>
        <w:fldChar w:fldCharType="begin"/>
      </w:r>
      <w:r>
        <w:instrText xml:space="preserve"> SEQ Figure \* ARABIC </w:instrText>
      </w:r>
      <w:r>
        <w:fldChar w:fldCharType="separate"/>
      </w:r>
      <w:r w:rsidR="00D346FC">
        <w:rPr>
          <w:noProof/>
        </w:rPr>
        <w:t>1</w:t>
      </w:r>
      <w:r>
        <w:fldChar w:fldCharType="end"/>
      </w:r>
      <w:bookmarkEnd w:id="19"/>
      <w:r>
        <w:t xml:space="preserve">. </w:t>
      </w:r>
      <w:r w:rsidR="006E0E86">
        <w:t>provides</w:t>
      </w:r>
      <w:r w:rsidR="009838C3">
        <w:t xml:space="preserve"> a</w:t>
      </w:r>
      <w:r w:rsidR="006E0E86">
        <w:t xml:space="preserve"> </w:t>
      </w:r>
      <w:r w:rsidR="00B4667B">
        <w:t xml:space="preserve">conceptual </w:t>
      </w:r>
      <w:r w:rsidR="006E0E86">
        <w:t xml:space="preserve">illustration </w:t>
      </w:r>
      <w:r w:rsidR="00AC67D5">
        <w:t xml:space="preserve">(not to scale) </w:t>
      </w:r>
      <w:r w:rsidR="006E0E86">
        <w:t xml:space="preserve">of </w:t>
      </w:r>
      <w:r w:rsidR="00B4667B">
        <w:t>the location of Program management</w:t>
      </w:r>
      <w:r w:rsidR="006E0E86">
        <w:t xml:space="preserve"> actions</w:t>
      </w:r>
      <w:r w:rsidR="00B4667B">
        <w:t xml:space="preserve"> and associated monitoring sites as well ask key features</w:t>
      </w:r>
      <w:r w:rsidR="008E3AEA">
        <w:t xml:space="preserve"> within and outside of TRRP control</w:t>
      </w:r>
      <w:r w:rsidR="00776D6A">
        <w:t>.</w:t>
      </w:r>
      <w:r w:rsidR="00324208">
        <w:t xml:space="preserve"> Figure adapted from Asarian et al. in press.</w:t>
      </w:r>
    </w:p>
    <w:p w14:paraId="4F3A461B" w14:textId="4D67A18E" w:rsidR="005B1EF3" w:rsidRDefault="00627CB3" w:rsidP="001F640C">
      <w:pPr>
        <w:pStyle w:val="Heading2"/>
        <w:spacing w:after="240"/>
      </w:pPr>
      <w:bookmarkStart w:id="20" w:name="_Ref114138653"/>
      <w:bookmarkStart w:id="21" w:name="_Toc118206303"/>
      <w:bookmarkEnd w:id="14"/>
      <w:r>
        <w:t>W</w:t>
      </w:r>
      <w:r w:rsidR="00F12404">
        <w:t xml:space="preserve">hat </w:t>
      </w:r>
      <w:r w:rsidR="006C31C3">
        <w:t>H</w:t>
      </w:r>
      <w:r w:rsidR="00F12404">
        <w:t xml:space="preserve">ave </w:t>
      </w:r>
      <w:r w:rsidR="006C31C3">
        <w:t>W</w:t>
      </w:r>
      <w:r w:rsidR="00F12404">
        <w:t xml:space="preserve">e </w:t>
      </w:r>
      <w:r w:rsidR="006C31C3">
        <w:t>L</w:t>
      </w:r>
      <w:r w:rsidR="00F12404">
        <w:t>earned?</w:t>
      </w:r>
      <w:bookmarkEnd w:id="20"/>
      <w:bookmarkEnd w:id="21"/>
    </w:p>
    <w:p w14:paraId="572301A2" w14:textId="15F1F57D" w:rsidR="003053F6" w:rsidRDefault="005B1EF3" w:rsidP="005B1EF3">
      <w:pPr>
        <w:rPr>
          <w:lang w:val="en-CA" w:eastAsia="en-CA"/>
        </w:rPr>
      </w:pPr>
      <w:r w:rsidRPr="007361D1">
        <w:rPr>
          <w:lang w:val="en-CA" w:eastAsia="en-CA"/>
        </w:rPr>
        <w:t xml:space="preserve">The </w:t>
      </w:r>
      <w:r w:rsidR="002B0E81">
        <w:rPr>
          <w:lang w:val="en-CA" w:eastAsia="en-CA"/>
        </w:rPr>
        <w:t xml:space="preserve">analysis </w:t>
      </w:r>
      <w:r w:rsidRPr="007361D1">
        <w:rPr>
          <w:lang w:val="en-CA" w:eastAsia="en-CA"/>
        </w:rPr>
        <w:t xml:space="preserve">contained in </w:t>
      </w:r>
      <w:r w:rsidR="00582D82">
        <w:rPr>
          <w:lang w:val="en-CA" w:eastAsia="en-CA"/>
        </w:rPr>
        <w:t>the Trinity River Flow Evaluation (TRFE) (</w:t>
      </w:r>
      <w:r w:rsidRPr="007361D1">
        <w:rPr>
          <w:lang w:val="en-CA" w:eastAsia="en-CA"/>
        </w:rPr>
        <w:t>USFWS and HVT</w:t>
      </w:r>
      <w:r w:rsidR="00582D82">
        <w:rPr>
          <w:lang w:val="en-CA" w:eastAsia="en-CA"/>
        </w:rPr>
        <w:t xml:space="preserve"> </w:t>
      </w:r>
      <w:r w:rsidRPr="007361D1">
        <w:rPr>
          <w:lang w:val="en-CA" w:eastAsia="en-CA"/>
        </w:rPr>
        <w:t>1999)</w:t>
      </w:r>
      <w:r w:rsidR="002B0E81">
        <w:rPr>
          <w:lang w:val="en-CA" w:eastAsia="en-CA"/>
        </w:rPr>
        <w:t xml:space="preserve"> and underpinning the ROD</w:t>
      </w:r>
      <w:r w:rsidRPr="007361D1">
        <w:rPr>
          <w:lang w:val="en-CA" w:eastAsia="en-CA"/>
        </w:rPr>
        <w:t>, was the best available</w:t>
      </w:r>
      <w:r w:rsidR="00C95930">
        <w:rPr>
          <w:lang w:val="en-CA" w:eastAsia="en-CA"/>
        </w:rPr>
        <w:t xml:space="preserve"> Program</w:t>
      </w:r>
      <w:r w:rsidRPr="007361D1">
        <w:rPr>
          <w:lang w:val="en-CA" w:eastAsia="en-CA"/>
        </w:rPr>
        <w:t xml:space="preserve"> science</w:t>
      </w:r>
      <w:r w:rsidR="00C95930">
        <w:rPr>
          <w:rStyle w:val="FootnoteReference"/>
          <w:lang w:val="en-CA" w:eastAsia="en-CA"/>
        </w:rPr>
        <w:footnoteReference w:id="8"/>
      </w:r>
      <w:r w:rsidRPr="007361D1">
        <w:rPr>
          <w:lang w:val="en-CA" w:eastAsia="en-CA"/>
        </w:rPr>
        <w:t xml:space="preserve"> at the time. Numerous studies were conducted to develop recommendations for flow and sediment management, physical habitat restoration, and watershed restoration. While some findings and analysis contained in </w:t>
      </w:r>
      <w:r w:rsidR="00582D82">
        <w:rPr>
          <w:lang w:val="en-CA" w:eastAsia="en-CA"/>
        </w:rPr>
        <w:t>the TRFE</w:t>
      </w:r>
      <w:r w:rsidRPr="007361D1">
        <w:rPr>
          <w:lang w:val="en-CA" w:eastAsia="en-CA"/>
        </w:rPr>
        <w:t xml:space="preserve"> remain relevant, significant advancements in science and understanding of ecological and riverine processes have occurred in the last 20 years. </w:t>
      </w:r>
      <w:r w:rsidR="003053F6">
        <w:rPr>
          <w:lang w:val="en-CA" w:eastAsia="en-CA"/>
        </w:rPr>
        <w:t xml:space="preserve">The ROD recognized that restoration of the Trinity River would require </w:t>
      </w:r>
      <w:r w:rsidR="00582D82">
        <w:rPr>
          <w:lang w:val="en-CA" w:eastAsia="en-CA"/>
        </w:rPr>
        <w:t>a</w:t>
      </w:r>
      <w:r w:rsidR="003053F6">
        <w:rPr>
          <w:lang w:val="en-CA" w:eastAsia="en-CA"/>
        </w:rPr>
        <w:t xml:space="preserve">daptive </w:t>
      </w:r>
      <w:r w:rsidR="00582D82">
        <w:rPr>
          <w:lang w:val="en-CA" w:eastAsia="en-CA"/>
        </w:rPr>
        <w:t>m</w:t>
      </w:r>
      <w:r w:rsidR="003053F6">
        <w:rPr>
          <w:lang w:val="en-CA" w:eastAsia="en-CA"/>
        </w:rPr>
        <w:t xml:space="preserve">anagement to ensure that the Program </w:t>
      </w:r>
      <w:r w:rsidR="002B0E81">
        <w:rPr>
          <w:lang w:val="en-CA" w:eastAsia="en-CA"/>
        </w:rPr>
        <w:t xml:space="preserve">was </w:t>
      </w:r>
      <w:r w:rsidR="003053F6">
        <w:rPr>
          <w:lang w:val="en-CA" w:eastAsia="en-CA"/>
        </w:rPr>
        <w:t xml:space="preserve">informed by the latest science, </w:t>
      </w:r>
      <w:r w:rsidR="00B744C2">
        <w:rPr>
          <w:lang w:val="en-CA" w:eastAsia="en-CA"/>
        </w:rPr>
        <w:t xml:space="preserve">that </w:t>
      </w:r>
      <w:r w:rsidR="003053F6">
        <w:rPr>
          <w:lang w:val="en-CA" w:eastAsia="en-CA"/>
        </w:rPr>
        <w:t xml:space="preserve">assumptions </w:t>
      </w:r>
      <w:r w:rsidR="002B0E81">
        <w:rPr>
          <w:lang w:val="en-CA" w:eastAsia="en-CA"/>
        </w:rPr>
        <w:t>and</w:t>
      </w:r>
      <w:r w:rsidR="003053F6">
        <w:rPr>
          <w:lang w:val="en-CA" w:eastAsia="en-CA"/>
        </w:rPr>
        <w:t xml:space="preserve"> hypotheses </w:t>
      </w:r>
      <w:r w:rsidR="002B0E81">
        <w:rPr>
          <w:lang w:val="en-CA" w:eastAsia="en-CA"/>
        </w:rPr>
        <w:t xml:space="preserve">were </w:t>
      </w:r>
      <w:r w:rsidR="003053F6">
        <w:rPr>
          <w:lang w:val="en-CA" w:eastAsia="en-CA"/>
        </w:rPr>
        <w:t xml:space="preserve">challenged, and that insights arising from implementation of actions </w:t>
      </w:r>
      <w:r w:rsidR="002B0E81">
        <w:rPr>
          <w:lang w:val="en-CA" w:eastAsia="en-CA"/>
        </w:rPr>
        <w:t>we</w:t>
      </w:r>
      <w:r w:rsidR="003053F6">
        <w:rPr>
          <w:lang w:val="en-CA" w:eastAsia="en-CA"/>
        </w:rPr>
        <w:t>re embraced to inform new actions. It is inevitable that some hypotheses will be wrong</w:t>
      </w:r>
      <w:r w:rsidR="005D1799">
        <w:rPr>
          <w:lang w:val="en-CA" w:eastAsia="en-CA"/>
        </w:rPr>
        <w:t>,</w:t>
      </w:r>
      <w:r w:rsidR="003053F6">
        <w:rPr>
          <w:lang w:val="en-CA" w:eastAsia="en-CA"/>
        </w:rPr>
        <w:t xml:space="preserve"> and some actions won’t work as expected</w:t>
      </w:r>
      <w:r w:rsidR="005D1799">
        <w:rPr>
          <w:lang w:val="en-CA" w:eastAsia="en-CA"/>
        </w:rPr>
        <w:t xml:space="preserve">, </w:t>
      </w:r>
      <w:r w:rsidR="00376BEA">
        <w:rPr>
          <w:lang w:val="en-CA" w:eastAsia="en-CA"/>
        </w:rPr>
        <w:t xml:space="preserve">which only indicates failure if learned lessons aren’t carried forward. </w:t>
      </w:r>
      <w:r w:rsidR="005D1799">
        <w:rPr>
          <w:lang w:val="en-CA" w:eastAsia="en-CA"/>
        </w:rPr>
        <w:t xml:space="preserve">The following two sections </w:t>
      </w:r>
      <w:r w:rsidR="005D1799" w:rsidRPr="005D1799">
        <w:rPr>
          <w:i/>
          <w:iCs/>
          <w:lang w:val="en-CA" w:eastAsia="en-CA"/>
        </w:rPr>
        <w:t>briefly</w:t>
      </w:r>
      <w:r w:rsidR="005D1799">
        <w:rPr>
          <w:lang w:val="en-CA" w:eastAsia="en-CA"/>
        </w:rPr>
        <w:t xml:space="preserve"> summarize the learning to date associated with </w:t>
      </w:r>
      <w:r w:rsidR="006C31C3">
        <w:rPr>
          <w:lang w:val="en-CA" w:eastAsia="en-CA"/>
        </w:rPr>
        <w:t xml:space="preserve">the </w:t>
      </w:r>
      <w:r w:rsidR="00B779A0">
        <w:rPr>
          <w:lang w:val="en-CA" w:eastAsia="en-CA"/>
        </w:rPr>
        <w:t xml:space="preserve">TRFE central hypotheses and </w:t>
      </w:r>
      <w:r w:rsidR="005D1799">
        <w:rPr>
          <w:lang w:val="en-CA" w:eastAsia="en-CA"/>
        </w:rPr>
        <w:t xml:space="preserve">management actions. More detail for each can be found </w:t>
      </w:r>
      <w:r w:rsidR="005D1799" w:rsidRPr="00B779A0">
        <w:rPr>
          <w:lang w:val="en-CA" w:eastAsia="en-CA"/>
        </w:rPr>
        <w:t xml:space="preserve">in </w:t>
      </w:r>
      <w:hyperlink w:anchor="AppendixA" w:history="1">
        <w:r w:rsidR="005D1799" w:rsidRPr="008C3E81">
          <w:rPr>
            <w:rStyle w:val="Hyperlink"/>
            <w:i/>
            <w:iCs/>
            <w:color w:val="auto"/>
            <w:u w:val="none"/>
            <w:lang w:val="en-CA" w:eastAsia="en-CA"/>
          </w:rPr>
          <w:t>Appendi</w:t>
        </w:r>
        <w:r w:rsidR="008C3E81" w:rsidRPr="008C3E81">
          <w:rPr>
            <w:rStyle w:val="Hyperlink"/>
            <w:i/>
            <w:iCs/>
            <w:color w:val="auto"/>
            <w:u w:val="none"/>
            <w:lang w:val="en-CA" w:eastAsia="en-CA"/>
          </w:rPr>
          <w:t>x</w:t>
        </w:r>
        <w:r w:rsidR="005D1799" w:rsidRPr="008C3E81">
          <w:rPr>
            <w:rStyle w:val="Hyperlink"/>
            <w:i/>
            <w:iCs/>
            <w:color w:val="auto"/>
            <w:u w:val="none"/>
            <w:lang w:val="en-CA" w:eastAsia="en-CA"/>
          </w:rPr>
          <w:t xml:space="preserve"> </w:t>
        </w:r>
        <w:r w:rsidR="00B779A0" w:rsidRPr="008C3E81">
          <w:rPr>
            <w:rStyle w:val="Hyperlink"/>
            <w:i/>
            <w:iCs/>
            <w:color w:val="auto"/>
            <w:u w:val="none"/>
            <w:lang w:val="en-CA" w:eastAsia="en-CA"/>
          </w:rPr>
          <w:t>A</w:t>
        </w:r>
      </w:hyperlink>
      <w:r w:rsidR="005D1799" w:rsidRPr="00B779A0">
        <w:rPr>
          <w:lang w:val="en-CA" w:eastAsia="en-CA"/>
        </w:rPr>
        <w:t xml:space="preserve"> and </w:t>
      </w:r>
      <w:hyperlink w:anchor="AppendixB" w:history="1">
        <w:r w:rsidR="008C3E81" w:rsidRPr="008C3E81">
          <w:rPr>
            <w:rStyle w:val="Hyperlink"/>
            <w:i/>
            <w:iCs/>
            <w:color w:val="auto"/>
            <w:u w:val="none"/>
            <w:lang w:val="en-CA" w:eastAsia="en-CA"/>
          </w:rPr>
          <w:t xml:space="preserve">Appendix </w:t>
        </w:r>
        <w:r w:rsidR="00B779A0" w:rsidRPr="008C3E81">
          <w:rPr>
            <w:rStyle w:val="Hyperlink"/>
            <w:i/>
            <w:iCs/>
            <w:color w:val="auto"/>
            <w:u w:val="none"/>
            <w:lang w:val="en-CA" w:eastAsia="en-CA"/>
          </w:rPr>
          <w:t>B</w:t>
        </w:r>
      </w:hyperlink>
      <w:r w:rsidR="005D1799" w:rsidRPr="00B779A0">
        <w:rPr>
          <w:lang w:val="en-CA" w:eastAsia="en-CA"/>
        </w:rPr>
        <w:t xml:space="preserve"> as well as the numerous Program synthesis reports.</w:t>
      </w:r>
      <w:r w:rsidR="005D1799">
        <w:rPr>
          <w:lang w:val="en-CA" w:eastAsia="en-CA"/>
        </w:rPr>
        <w:t xml:space="preserve"> </w:t>
      </w:r>
    </w:p>
    <w:p w14:paraId="136BA103" w14:textId="77777777" w:rsidR="005833D5" w:rsidRDefault="005833D5" w:rsidP="005B1EF3">
      <w:pPr>
        <w:rPr>
          <w:lang w:val="en-CA" w:eastAsia="en-CA"/>
        </w:rPr>
      </w:pPr>
    </w:p>
    <w:p w14:paraId="00355FA7" w14:textId="552083A3" w:rsidR="004E3FB9" w:rsidRDefault="004E3FB9" w:rsidP="001F640C">
      <w:pPr>
        <w:pStyle w:val="Heading3"/>
        <w:spacing w:after="240"/>
      </w:pPr>
      <w:bookmarkStart w:id="22" w:name="_Toc118206304"/>
      <w:r>
        <w:t xml:space="preserve">Evaluation of </w:t>
      </w:r>
      <w:r w:rsidR="006C31C3">
        <w:t xml:space="preserve">the </w:t>
      </w:r>
      <w:r>
        <w:t xml:space="preserve">TRFE Central </w:t>
      </w:r>
      <w:r w:rsidRPr="00230FA5">
        <w:t>Hypotheses</w:t>
      </w:r>
      <w:bookmarkEnd w:id="22"/>
    </w:p>
    <w:p w14:paraId="026AD1C2" w14:textId="750B3CC8" w:rsidR="004E3FB9" w:rsidRDefault="004E3FB9" w:rsidP="004E3FB9">
      <w:pPr>
        <w:spacing w:after="160" w:line="259" w:lineRule="auto"/>
      </w:pPr>
      <w:r>
        <w:t>The three central hypotheses in the TRFE are listed below along with a brief summary of the findings to date</w:t>
      </w:r>
      <w:r w:rsidRPr="00B779A0">
        <w:t>. It should</w:t>
      </w:r>
      <w:r>
        <w:t xml:space="preserve"> be noted that many more hypotheses have been generated by the Program</w:t>
      </w:r>
      <w:r>
        <w:rPr>
          <w:rStyle w:val="FootnoteReference"/>
        </w:rPr>
        <w:footnoteReference w:id="9"/>
      </w:r>
      <w:r>
        <w:t xml:space="preserve"> over the years. Many of these informed the latest effort to document </w:t>
      </w:r>
      <w:r w:rsidR="00781D08">
        <w:t>Program o</w:t>
      </w:r>
      <w:r>
        <w:t xml:space="preserve">bjectives and </w:t>
      </w:r>
      <w:r w:rsidR="00781D08">
        <w:t>t</w:t>
      </w:r>
      <w:r w:rsidRPr="00B779A0">
        <w:t>argets (</w:t>
      </w:r>
      <w:r w:rsidR="002E0C3A">
        <w:t>TRRP 2022</w:t>
      </w:r>
      <w:r w:rsidRPr="00B779A0">
        <w:t xml:space="preserve">; </w:t>
      </w:r>
      <w:hyperlink w:anchor="AppendixC" w:history="1">
        <w:r w:rsidRPr="00006E4F">
          <w:rPr>
            <w:rStyle w:val="Hyperlink"/>
            <w:i/>
            <w:iCs/>
            <w:color w:val="auto"/>
            <w:u w:val="none"/>
          </w:rPr>
          <w:t xml:space="preserve">Appendix </w:t>
        </w:r>
        <w:r w:rsidR="00B779A0" w:rsidRPr="00006E4F">
          <w:rPr>
            <w:rStyle w:val="Hyperlink"/>
            <w:i/>
            <w:iCs/>
            <w:color w:val="auto"/>
            <w:u w:val="none"/>
          </w:rPr>
          <w:t>C</w:t>
        </w:r>
      </w:hyperlink>
      <w:r w:rsidRPr="00006E4F">
        <w:rPr>
          <w:i/>
          <w:iCs/>
        </w:rPr>
        <w:t>)</w:t>
      </w:r>
      <w:r w:rsidRPr="00B779A0">
        <w:t xml:space="preserve">. The </w:t>
      </w:r>
      <w:r w:rsidR="002E0C3A" w:rsidRPr="00B779A0">
        <w:t>S</w:t>
      </w:r>
      <w:r w:rsidR="002E0C3A">
        <w:t>cience Plan Drafting Committee</w:t>
      </w:r>
      <w:r w:rsidR="002E0C3A" w:rsidRPr="00B779A0">
        <w:t xml:space="preserve"> </w:t>
      </w:r>
      <w:r w:rsidRPr="00B779A0">
        <w:t>chose</w:t>
      </w:r>
      <w:r>
        <w:t xml:space="preserve"> to take a reductionist approach </w:t>
      </w:r>
      <w:r w:rsidR="00B744C2">
        <w:t xml:space="preserve">and focus on the three central </w:t>
      </w:r>
      <w:r w:rsidR="00B744C2" w:rsidRPr="00282566">
        <w:t>hypot</w:t>
      </w:r>
      <w:r w:rsidRPr="00282566">
        <w:t xml:space="preserve">heses </w:t>
      </w:r>
      <w:r w:rsidR="00B744C2" w:rsidRPr="00282566">
        <w:t xml:space="preserve">from the TRFE </w:t>
      </w:r>
      <w:r w:rsidRPr="00282566">
        <w:t xml:space="preserve">given the mandate to provide </w:t>
      </w:r>
      <w:r w:rsidR="009D40D4">
        <w:t xml:space="preserve">focus. </w:t>
      </w:r>
    </w:p>
    <w:p w14:paraId="5DF45247" w14:textId="1D3F938A" w:rsidR="004E3FB9" w:rsidRPr="00BA4D17" w:rsidRDefault="00B744C2" w:rsidP="00740B76">
      <w:pPr>
        <w:pStyle w:val="ListParagraph"/>
        <w:numPr>
          <w:ilvl w:val="0"/>
          <w:numId w:val="17"/>
        </w:numPr>
        <w:spacing w:after="160" w:line="259" w:lineRule="auto"/>
        <w:rPr>
          <w:i/>
          <w:iCs/>
        </w:rPr>
      </w:pPr>
      <w:r w:rsidRPr="00BA4D17">
        <w:rPr>
          <w:i/>
          <w:iCs/>
        </w:rPr>
        <w:t>“</w:t>
      </w:r>
      <w:r w:rsidR="004E3FB9" w:rsidRPr="00BA4D17">
        <w:rPr>
          <w:i/>
          <w:iCs/>
        </w:rPr>
        <w:t>Habitat diversity in the upper Trinity River, both on the meso- and micro-habitat scale, will increase following the implementation of the recommendations.</w:t>
      </w:r>
      <w:r w:rsidR="00753D0F">
        <w:rPr>
          <w:i/>
          <w:iCs/>
        </w:rPr>
        <w:t xml:space="preserve"> </w:t>
      </w:r>
      <w:r w:rsidR="004E3FB9" w:rsidRPr="00BA4D17">
        <w:rPr>
          <w:i/>
          <w:iCs/>
        </w:rPr>
        <w:t>Although the changes in habitat diversity are expected to be obvious, there will remain a question as to degree of change.</w:t>
      </w:r>
      <w:r w:rsidRPr="00BA4D17">
        <w:rPr>
          <w:i/>
          <w:iCs/>
        </w:rPr>
        <w:t>”</w:t>
      </w:r>
    </w:p>
    <w:p w14:paraId="01054D41" w14:textId="77777777" w:rsidR="004E3FB9" w:rsidRDefault="004E3FB9" w:rsidP="00740B76">
      <w:pPr>
        <w:pStyle w:val="ListParagraph"/>
        <w:numPr>
          <w:ilvl w:val="1"/>
          <w:numId w:val="17"/>
        </w:numPr>
        <w:spacing w:after="160" w:line="259" w:lineRule="auto"/>
      </w:pPr>
      <w:r>
        <w:t>Redundant with second hypothesis, refer to next bullet.</w:t>
      </w:r>
    </w:p>
    <w:p w14:paraId="437179D3" w14:textId="77777777" w:rsidR="004E3FB9" w:rsidRDefault="004E3FB9" w:rsidP="004E3FB9">
      <w:pPr>
        <w:pStyle w:val="ListParagraph"/>
        <w:spacing w:after="160" w:line="259" w:lineRule="auto"/>
      </w:pPr>
    </w:p>
    <w:p w14:paraId="735B6ADE" w14:textId="0EB80757" w:rsidR="004E3FB9" w:rsidRPr="00BA4D17" w:rsidRDefault="00BA4D17" w:rsidP="00740B76">
      <w:pPr>
        <w:pStyle w:val="ListParagraph"/>
        <w:numPr>
          <w:ilvl w:val="0"/>
          <w:numId w:val="17"/>
        </w:numPr>
        <w:spacing w:after="160" w:line="259" w:lineRule="auto"/>
        <w:rPr>
          <w:i/>
          <w:iCs/>
        </w:rPr>
      </w:pPr>
      <w:r w:rsidRPr="00BA4D17">
        <w:rPr>
          <w:i/>
          <w:iCs/>
        </w:rPr>
        <w:t>“</w:t>
      </w:r>
      <w:r w:rsidR="004E3FB9" w:rsidRPr="00BA4D17">
        <w:rPr>
          <w:i/>
          <w:iCs/>
        </w:rPr>
        <w:t>Juvenile salmonid rearing habitat, believed to be limiting smolt production in the Trinity River, will increase in both quantity and quality following the creation of a more complex and dynamic channel form.</w:t>
      </w:r>
      <w:r w:rsidR="00753D0F">
        <w:rPr>
          <w:i/>
          <w:iCs/>
        </w:rPr>
        <w:t xml:space="preserve"> </w:t>
      </w:r>
      <w:r w:rsidR="004E3FB9" w:rsidRPr="00BA4D17">
        <w:rPr>
          <w:i/>
          <w:iCs/>
        </w:rPr>
        <w:t>Rearing habitat area, which at present is highly variable depending on streamflow, will increase (at least a doubling) and become more stable over a wide range of flows.</w:t>
      </w:r>
      <w:r w:rsidR="00B744C2" w:rsidRPr="00BA4D17">
        <w:rPr>
          <w:i/>
          <w:iCs/>
        </w:rPr>
        <w:t>”</w:t>
      </w:r>
    </w:p>
    <w:p w14:paraId="151FBC70" w14:textId="023F0CFC" w:rsidR="004E3FB9" w:rsidRDefault="004E3FB9" w:rsidP="00740B76">
      <w:pPr>
        <w:pStyle w:val="ListParagraph"/>
        <w:numPr>
          <w:ilvl w:val="2"/>
          <w:numId w:val="18"/>
        </w:numPr>
      </w:pPr>
      <w:r>
        <w:t xml:space="preserve">Actions to date have increased quantity and quality of physical habitat but not at </w:t>
      </w:r>
      <w:r w:rsidR="002B0E81">
        <w:t xml:space="preserve">the </w:t>
      </w:r>
      <w:r>
        <w:t>scale desired (i.e., not a doubling of fry-rearing habitat).</w:t>
      </w:r>
    </w:p>
    <w:p w14:paraId="7D8CDCD7" w14:textId="61711FAC" w:rsidR="004E3FB9" w:rsidRDefault="004E3FB9" w:rsidP="00740B76">
      <w:pPr>
        <w:pStyle w:val="ListParagraph"/>
        <w:numPr>
          <w:ilvl w:val="2"/>
          <w:numId w:val="18"/>
        </w:numPr>
      </w:pPr>
      <w:r>
        <w:t xml:space="preserve">Physical habitat creation has been limited to channel rehabilitation sites, </w:t>
      </w:r>
      <w:r w:rsidR="00665D52">
        <w:t xml:space="preserve">and </w:t>
      </w:r>
      <w:r w:rsidR="002B0E81">
        <w:t xml:space="preserve">downstream </w:t>
      </w:r>
      <w:r>
        <w:t xml:space="preserve">unraveling </w:t>
      </w:r>
      <w:r w:rsidR="002B0E81">
        <w:t>(i.e., berm removal and habitat creation</w:t>
      </w:r>
      <w:r w:rsidR="0068351B">
        <w:t xml:space="preserve"> beyond the footprint of the restoration sites</w:t>
      </w:r>
      <w:r w:rsidR="002B0E81">
        <w:t xml:space="preserve">) </w:t>
      </w:r>
      <w:r>
        <w:t>did not occur as expected.</w:t>
      </w:r>
    </w:p>
    <w:p w14:paraId="7A1152D3" w14:textId="36FF7D72" w:rsidR="008225E6" w:rsidRDefault="008225E6">
      <w:pPr>
        <w:pStyle w:val="ListParagraph"/>
        <w:numPr>
          <w:ilvl w:val="2"/>
          <w:numId w:val="18"/>
        </w:numPr>
      </w:pPr>
      <w:r>
        <w:t xml:space="preserve">Physical habitat increases have not been linked to increased number of </w:t>
      </w:r>
      <w:r w:rsidR="006D7388">
        <w:t xml:space="preserve">juvenile salmonid </w:t>
      </w:r>
      <w:r>
        <w:t>outmigrants, which could indicate underperformance of physical habitat projects</w:t>
      </w:r>
      <w:r w:rsidR="00D500D3">
        <w:t>,</w:t>
      </w:r>
      <w:r w:rsidR="00067DF8">
        <w:t xml:space="preserve"> physical habitat is not limiting production</w:t>
      </w:r>
      <w:r w:rsidR="00D500D3">
        <w:t>,</w:t>
      </w:r>
      <w:r>
        <w:t xml:space="preserve"> or </w:t>
      </w:r>
      <w:r w:rsidR="00067DF8">
        <w:t xml:space="preserve">that habitat increases have provided </w:t>
      </w:r>
      <w:r>
        <w:t>a compensatory benefit against observed negative population pressures.</w:t>
      </w:r>
      <w:r w:rsidR="005107D0">
        <w:t xml:space="preserve"> It is also possible that the potential benefits of physical habitat gains have not been realized due to insufficient flows at the times when juvenile salmonids are present.</w:t>
      </w:r>
    </w:p>
    <w:p w14:paraId="6664E1D2" w14:textId="77777777" w:rsidR="004E3FB9" w:rsidRDefault="004E3FB9" w:rsidP="00740B76">
      <w:pPr>
        <w:pStyle w:val="ListParagraph"/>
        <w:numPr>
          <w:ilvl w:val="2"/>
          <w:numId w:val="18"/>
        </w:numPr>
      </w:pPr>
      <w:r>
        <w:t>Habitat diversity and dynamism have not been adequately assessed.</w:t>
      </w:r>
    </w:p>
    <w:p w14:paraId="47382C20" w14:textId="2BD27377" w:rsidR="004E3FB9" w:rsidRDefault="004E3FB9" w:rsidP="00740B76">
      <w:pPr>
        <w:pStyle w:val="ListParagraph"/>
        <w:numPr>
          <w:ilvl w:val="2"/>
          <w:numId w:val="18"/>
        </w:numPr>
      </w:pPr>
      <w:r>
        <w:t xml:space="preserve">Physical habitat </w:t>
      </w:r>
      <w:r w:rsidR="006D7388">
        <w:t xml:space="preserve">metrics </w:t>
      </w:r>
      <w:r>
        <w:t>(i.e., depth and velocity) may not sufficiently describe quality of habitat.</w:t>
      </w:r>
    </w:p>
    <w:p w14:paraId="5101A49C" w14:textId="77777777" w:rsidR="004E3FB9" w:rsidRDefault="004E3FB9" w:rsidP="004E3FB9">
      <w:pPr>
        <w:pStyle w:val="ListParagraph"/>
      </w:pPr>
    </w:p>
    <w:p w14:paraId="4714DE78" w14:textId="17E02AE0" w:rsidR="004E3FB9" w:rsidRPr="00BA4D17" w:rsidRDefault="00BA4D17" w:rsidP="00740B76">
      <w:pPr>
        <w:pStyle w:val="ListParagraph"/>
        <w:numPr>
          <w:ilvl w:val="0"/>
          <w:numId w:val="17"/>
        </w:numPr>
        <w:spacing w:after="160" w:line="259" w:lineRule="auto"/>
        <w:rPr>
          <w:i/>
          <w:iCs/>
        </w:rPr>
      </w:pPr>
      <w:r>
        <w:t>“</w:t>
      </w:r>
      <w:r w:rsidR="004E3FB9" w:rsidRPr="00BA4D17">
        <w:rPr>
          <w:i/>
          <w:iCs/>
        </w:rPr>
        <w:t xml:space="preserve">Salmonid smolt survival will improve as a result of better </w:t>
      </w:r>
      <w:r w:rsidR="009D40D4">
        <w:rPr>
          <w:i/>
          <w:iCs/>
        </w:rPr>
        <w:t xml:space="preserve">[colder] </w:t>
      </w:r>
      <w:r w:rsidR="004E3FB9" w:rsidRPr="00BA4D17">
        <w:rPr>
          <w:i/>
          <w:iCs/>
        </w:rPr>
        <w:t>temperature conditions that increase growth and promote smoltification and reduced travel time associated with emigration.</w:t>
      </w:r>
      <w:r w:rsidRPr="00BA4D17">
        <w:rPr>
          <w:i/>
          <w:iCs/>
        </w:rPr>
        <w:t>”</w:t>
      </w:r>
    </w:p>
    <w:p w14:paraId="06A78DB8" w14:textId="336ED907" w:rsidR="004E3FB9" w:rsidRDefault="004E3FB9" w:rsidP="00740B76">
      <w:pPr>
        <w:pStyle w:val="ListParagraph"/>
        <w:numPr>
          <w:ilvl w:val="1"/>
          <w:numId w:val="17"/>
        </w:numPr>
        <w:spacing w:after="160" w:line="259" w:lineRule="auto"/>
      </w:pPr>
      <w:r>
        <w:t xml:space="preserve">The opposite is true: colder temperatures due to elevated releases in the spring during the period of thermal stratification in Trinity Reservoir have limited </w:t>
      </w:r>
      <w:r w:rsidR="002B2CD9">
        <w:t xml:space="preserve">juvenile salmonid </w:t>
      </w:r>
      <w:r>
        <w:t xml:space="preserve">growth and caused a reduction in Chinook </w:t>
      </w:r>
      <w:r w:rsidR="00D500D3">
        <w:t>s</w:t>
      </w:r>
      <w:r>
        <w:t>almon smolt size</w:t>
      </w:r>
      <w:r w:rsidR="00376BEA">
        <w:t xml:space="preserve"> at outmigration</w:t>
      </w:r>
      <w:r w:rsidR="0013180C">
        <w:t>, which is expected to negatively impact survival (</w:t>
      </w:r>
      <w:r w:rsidR="00D63788">
        <w:t>Gast 2021</w:t>
      </w:r>
      <w:r w:rsidR="0013180C">
        <w:t>)</w:t>
      </w:r>
      <w:r w:rsidR="009A4A94">
        <w:t>.</w:t>
      </w:r>
      <w:r w:rsidR="00753D0F">
        <w:t xml:space="preserve"> </w:t>
      </w:r>
    </w:p>
    <w:p w14:paraId="0B7F9740" w14:textId="4F2ADFC6" w:rsidR="00342B30" w:rsidRDefault="005B1EF3" w:rsidP="001F640C">
      <w:pPr>
        <w:pStyle w:val="Heading3"/>
        <w:spacing w:after="240"/>
      </w:pPr>
      <w:bookmarkStart w:id="23" w:name="_Ref109221944"/>
      <w:bookmarkStart w:id="24" w:name="_Toc118206305"/>
      <w:r>
        <w:t xml:space="preserve">Management </w:t>
      </w:r>
      <w:r w:rsidR="00CF52E7">
        <w:t>A</w:t>
      </w:r>
      <w:r>
        <w:t>ctions</w:t>
      </w:r>
      <w:bookmarkEnd w:id="23"/>
      <w:bookmarkEnd w:id="24"/>
    </w:p>
    <w:p w14:paraId="084ADF70" w14:textId="5C620BB7" w:rsidR="005833D5" w:rsidRDefault="00BA4D17" w:rsidP="00AF450B">
      <w:r w:rsidRPr="00945B37">
        <w:t xml:space="preserve">The management actions </w:t>
      </w:r>
      <w:r>
        <w:t>prescribed</w:t>
      </w:r>
      <w:r w:rsidRPr="00945B37">
        <w:t xml:space="preserve"> by the </w:t>
      </w:r>
      <w:r>
        <w:t>TRFE, and adopted by the ROD, were designed to address fish production bottlenecks as they were understood using the best science available at the time.</w:t>
      </w:r>
    </w:p>
    <w:p w14:paraId="38686132" w14:textId="77777777" w:rsidR="00BA4D17" w:rsidRPr="005833D5" w:rsidRDefault="00BA4D17" w:rsidP="00AF450B"/>
    <w:p w14:paraId="14333CBE" w14:textId="72DF9967" w:rsidR="00D531E5" w:rsidRPr="00DF43BE" w:rsidRDefault="00D531E5" w:rsidP="00DF43BE">
      <w:pPr>
        <w:rPr>
          <w:i/>
          <w:iCs/>
        </w:rPr>
      </w:pPr>
      <w:bookmarkStart w:id="25" w:name="_Ref109221938"/>
      <w:r w:rsidRPr="00DF43BE">
        <w:rPr>
          <w:i/>
          <w:iCs/>
        </w:rPr>
        <w:t xml:space="preserve">Channel </w:t>
      </w:r>
      <w:r w:rsidR="00CF52E7" w:rsidRPr="00DF43BE">
        <w:rPr>
          <w:i/>
          <w:iCs/>
        </w:rPr>
        <w:t>R</w:t>
      </w:r>
      <w:r w:rsidRPr="00DF43BE">
        <w:rPr>
          <w:i/>
          <w:iCs/>
        </w:rPr>
        <w:t>ehab</w:t>
      </w:r>
      <w:r w:rsidR="00F12404" w:rsidRPr="00DF43BE">
        <w:rPr>
          <w:i/>
          <w:iCs/>
        </w:rPr>
        <w:t>ilitation</w:t>
      </w:r>
      <w:bookmarkEnd w:id="25"/>
      <w:r w:rsidR="001C7D47" w:rsidRPr="00DF43BE">
        <w:rPr>
          <w:i/>
          <w:iCs/>
        </w:rPr>
        <w:t xml:space="preserve"> </w:t>
      </w:r>
    </w:p>
    <w:p w14:paraId="57475343" w14:textId="4DA4D502" w:rsidR="001C7D47" w:rsidRPr="0093063F" w:rsidRDefault="001C7D47" w:rsidP="001C7D47">
      <w:pPr>
        <w:rPr>
          <w:rFonts w:ascii="Times New Roman" w:hAnsi="Times New Roman" w:cs="Times New Roman"/>
          <w:sz w:val="24"/>
          <w:szCs w:val="24"/>
          <w:lang w:val="en-CA" w:eastAsia="en-CA"/>
        </w:rPr>
      </w:pPr>
      <w:r w:rsidRPr="007361D1">
        <w:rPr>
          <w:lang w:val="en-CA" w:eastAsia="en-CA"/>
        </w:rPr>
        <w:t>Designs of physical channel rehabilitation have evolved over the years as scientists and restoration practitioners have learned new techniques to improve the effectiveness of channel rehabilitation designs. In the first few years of physical habitat restoration following implementation of the ROD, an emphasis was placed on removing the riparian berms and lowering the floodplain to create open gravel bars</w:t>
      </w:r>
      <w:r w:rsidR="002119FB">
        <w:rPr>
          <w:lang w:val="en-CA" w:eastAsia="en-CA"/>
        </w:rPr>
        <w:t xml:space="preserve"> and leverage natural processes to create more habitat </w:t>
      </w:r>
      <w:r w:rsidR="00376BEA">
        <w:rPr>
          <w:lang w:val="en-CA" w:eastAsia="en-CA"/>
        </w:rPr>
        <w:t xml:space="preserve">and </w:t>
      </w:r>
      <w:r w:rsidR="002119FB">
        <w:rPr>
          <w:lang w:val="en-CA" w:eastAsia="en-CA"/>
        </w:rPr>
        <w:t>‘unravel the river</w:t>
      </w:r>
      <w:r w:rsidR="00625993">
        <w:rPr>
          <w:lang w:val="en-CA" w:eastAsia="en-CA"/>
        </w:rPr>
        <w:t>.’</w:t>
      </w:r>
      <w:r w:rsidRPr="007361D1">
        <w:rPr>
          <w:lang w:val="en-CA" w:eastAsia="en-CA"/>
        </w:rPr>
        <w:t xml:space="preserve"> However</w:t>
      </w:r>
      <w:r w:rsidR="00F12404">
        <w:rPr>
          <w:lang w:val="en-CA" w:eastAsia="en-CA"/>
        </w:rPr>
        <w:t>,</w:t>
      </w:r>
      <w:r w:rsidRPr="007361D1">
        <w:rPr>
          <w:lang w:val="en-CA" w:eastAsia="en-CA"/>
        </w:rPr>
        <w:t xml:space="preserve"> there was quick recognition that this created poor juvenile rearing habitat because it lacked cover, a critical component of juvenile salmonid rearing habitat</w:t>
      </w:r>
      <w:r w:rsidR="002119FB">
        <w:rPr>
          <w:lang w:val="en-CA" w:eastAsia="en-CA"/>
        </w:rPr>
        <w:t>.</w:t>
      </w:r>
      <w:r w:rsidR="006579E0">
        <w:rPr>
          <w:lang w:val="en-CA" w:eastAsia="en-CA"/>
        </w:rPr>
        <w:t xml:space="preserve"> </w:t>
      </w:r>
      <w:r w:rsidR="0068351B">
        <w:rPr>
          <w:lang w:val="en-CA" w:eastAsia="en-CA"/>
        </w:rPr>
        <w:t>I</w:t>
      </w:r>
      <w:r w:rsidR="002119FB">
        <w:rPr>
          <w:lang w:val="en-CA" w:eastAsia="en-CA"/>
        </w:rPr>
        <w:t xml:space="preserve">t </w:t>
      </w:r>
      <w:r w:rsidR="006579E0">
        <w:rPr>
          <w:lang w:val="en-CA" w:eastAsia="en-CA"/>
        </w:rPr>
        <w:t xml:space="preserve">soon </w:t>
      </w:r>
      <w:r w:rsidR="002119FB">
        <w:rPr>
          <w:lang w:val="en-CA" w:eastAsia="en-CA"/>
        </w:rPr>
        <w:t xml:space="preserve">became evident that a heavier hand </w:t>
      </w:r>
      <w:r w:rsidR="0068351B">
        <w:rPr>
          <w:lang w:val="en-CA" w:eastAsia="en-CA"/>
        </w:rPr>
        <w:t xml:space="preserve">(i.e., more mechanical intervention) </w:t>
      </w:r>
      <w:r w:rsidR="002119FB">
        <w:rPr>
          <w:lang w:val="en-CA" w:eastAsia="en-CA"/>
        </w:rPr>
        <w:t>was required to scale the river to the available flows. Sites increased in scale and m</w:t>
      </w:r>
      <w:r w:rsidRPr="007361D1">
        <w:rPr>
          <w:lang w:val="en-CA" w:eastAsia="en-CA"/>
        </w:rPr>
        <w:t xml:space="preserve">ore large woody debris, beaver dam analogs, and </w:t>
      </w:r>
      <w:r w:rsidR="00385754" w:rsidRPr="007361D1">
        <w:rPr>
          <w:lang w:val="en-CA" w:eastAsia="en-CA"/>
        </w:rPr>
        <w:t>off</w:t>
      </w:r>
      <w:r w:rsidR="00385754">
        <w:rPr>
          <w:lang w:val="en-CA" w:eastAsia="en-CA"/>
        </w:rPr>
        <w:t>-</w:t>
      </w:r>
      <w:r w:rsidRPr="007361D1">
        <w:rPr>
          <w:lang w:val="en-CA" w:eastAsia="en-CA"/>
        </w:rPr>
        <w:t xml:space="preserve">channel ponds and alcoves </w:t>
      </w:r>
      <w:r w:rsidR="002119FB">
        <w:rPr>
          <w:lang w:val="en-CA" w:eastAsia="en-CA"/>
        </w:rPr>
        <w:t>were</w:t>
      </w:r>
      <w:r w:rsidRPr="007361D1">
        <w:rPr>
          <w:lang w:val="en-CA" w:eastAsia="en-CA"/>
        </w:rPr>
        <w:t xml:space="preserve"> incorporated into designs to provide both immediate and last</w:t>
      </w:r>
      <w:r w:rsidR="001C00B2">
        <w:rPr>
          <w:lang w:val="en-CA" w:eastAsia="en-CA"/>
        </w:rPr>
        <w:t>ing</w:t>
      </w:r>
      <w:r w:rsidRPr="007361D1">
        <w:rPr>
          <w:lang w:val="en-CA" w:eastAsia="en-CA"/>
        </w:rPr>
        <w:t xml:space="preserve"> habitat benefits to rearing juvenile salmonids. The</w:t>
      </w:r>
      <w:r w:rsidR="002119FB">
        <w:rPr>
          <w:lang w:val="en-CA" w:eastAsia="en-CA"/>
        </w:rPr>
        <w:t xml:space="preserve"> evolution in </w:t>
      </w:r>
      <w:r w:rsidRPr="007361D1">
        <w:rPr>
          <w:lang w:val="en-CA" w:eastAsia="en-CA"/>
        </w:rPr>
        <w:t xml:space="preserve">channel rehabilitation designs </w:t>
      </w:r>
      <w:r w:rsidR="002119FB">
        <w:rPr>
          <w:lang w:val="en-CA" w:eastAsia="en-CA"/>
        </w:rPr>
        <w:t>is</w:t>
      </w:r>
      <w:r w:rsidRPr="007361D1">
        <w:rPr>
          <w:lang w:val="en-CA" w:eastAsia="en-CA"/>
        </w:rPr>
        <w:t xml:space="preserve"> </w:t>
      </w:r>
      <w:r w:rsidRPr="0093063F">
        <w:rPr>
          <w:lang w:val="en-CA" w:eastAsia="en-CA"/>
        </w:rPr>
        <w:t>an example of the adaptive management feedback loop functioning within the TRRP over the last two decades.</w:t>
      </w:r>
      <w:r w:rsidR="00A3011C" w:rsidRPr="0093063F">
        <w:rPr>
          <w:lang w:val="en-CA" w:eastAsia="en-CA"/>
        </w:rPr>
        <w:t xml:space="preserve"> There remain uncertainties around </w:t>
      </w:r>
      <w:r w:rsidR="00A50BD0">
        <w:rPr>
          <w:lang w:val="en-CA" w:eastAsia="en-CA"/>
        </w:rPr>
        <w:t xml:space="preserve">how channel rehabilitation sites interact with flow and how effective they are </w:t>
      </w:r>
      <w:r w:rsidR="00A3011C" w:rsidRPr="0093063F">
        <w:rPr>
          <w:lang w:val="en-CA" w:eastAsia="en-CA"/>
        </w:rPr>
        <w:t xml:space="preserve">in producing a measurable </w:t>
      </w:r>
      <w:r w:rsidR="00067DF8">
        <w:rPr>
          <w:lang w:val="en-CA" w:eastAsia="en-CA"/>
        </w:rPr>
        <w:t>benefit</w:t>
      </w:r>
      <w:r w:rsidR="00067DF8" w:rsidRPr="0093063F">
        <w:rPr>
          <w:lang w:val="en-CA" w:eastAsia="en-CA"/>
        </w:rPr>
        <w:t xml:space="preserve"> </w:t>
      </w:r>
      <w:r w:rsidR="00A50BD0">
        <w:rPr>
          <w:lang w:val="en-CA" w:eastAsia="en-CA"/>
        </w:rPr>
        <w:t>to</w:t>
      </w:r>
      <w:r w:rsidR="00A3011C" w:rsidRPr="0093063F">
        <w:rPr>
          <w:lang w:val="en-CA" w:eastAsia="en-CA"/>
        </w:rPr>
        <w:t xml:space="preserve"> salmonid populations</w:t>
      </w:r>
      <w:r w:rsidR="00A50BD0">
        <w:rPr>
          <w:lang w:val="en-CA" w:eastAsia="en-CA"/>
        </w:rPr>
        <w:t>.</w:t>
      </w:r>
    </w:p>
    <w:p w14:paraId="078065DC" w14:textId="77777777" w:rsidR="001C7D47" w:rsidRDefault="001C7D47" w:rsidP="001C7D47"/>
    <w:p w14:paraId="16D42E24" w14:textId="6AA07539" w:rsidR="00D531E5" w:rsidRPr="00DF43BE" w:rsidRDefault="00D531E5" w:rsidP="00DF43BE">
      <w:pPr>
        <w:rPr>
          <w:i/>
          <w:iCs/>
        </w:rPr>
      </w:pPr>
      <w:r w:rsidRPr="00DF43BE">
        <w:rPr>
          <w:i/>
          <w:iCs/>
        </w:rPr>
        <w:t>Flow</w:t>
      </w:r>
    </w:p>
    <w:p w14:paraId="633917C4" w14:textId="027A068E" w:rsidR="00B346D2" w:rsidRDefault="00385754" w:rsidP="001C7D47">
      <w:pPr>
        <w:rPr>
          <w:lang w:val="en-CA" w:eastAsia="en-CA"/>
        </w:rPr>
      </w:pPr>
      <w:r>
        <w:rPr>
          <w:lang w:val="en-CA" w:eastAsia="en-CA"/>
        </w:rPr>
        <w:t xml:space="preserve">The </w:t>
      </w:r>
      <w:r w:rsidRPr="001C7D47">
        <w:rPr>
          <w:lang w:val="en-CA" w:eastAsia="en-CA"/>
        </w:rPr>
        <w:t xml:space="preserve">research and work of USFWS and HVT (1999), the Mainstem Trinity River Fishery Restoration Environmental Impact </w:t>
      </w:r>
      <w:r w:rsidRPr="0009373C">
        <w:rPr>
          <w:lang w:val="en-CA" w:eastAsia="en-CA"/>
        </w:rPr>
        <w:t>Statement (</w:t>
      </w:r>
      <w:r w:rsidR="0009373C" w:rsidRPr="0009373C">
        <w:t>USFWS, BOR, HVT, and Trinity County</w:t>
      </w:r>
      <w:r w:rsidR="0009373C" w:rsidRPr="0009373C">
        <w:rPr>
          <w:lang w:val="en-CA" w:eastAsia="en-CA"/>
        </w:rPr>
        <w:t xml:space="preserve"> </w:t>
      </w:r>
      <w:r w:rsidRPr="0009373C">
        <w:rPr>
          <w:lang w:val="en-CA" w:eastAsia="en-CA"/>
        </w:rPr>
        <w:t>2000),</w:t>
      </w:r>
      <w:r>
        <w:rPr>
          <w:lang w:val="en-CA" w:eastAsia="en-CA"/>
        </w:rPr>
        <w:t xml:space="preserve"> signing </w:t>
      </w:r>
      <w:r w:rsidRPr="001C7D47">
        <w:rPr>
          <w:lang w:val="en-CA" w:eastAsia="en-CA"/>
        </w:rPr>
        <w:t>of the ROD in 2000</w:t>
      </w:r>
      <w:r>
        <w:rPr>
          <w:lang w:val="en-CA" w:eastAsia="en-CA"/>
        </w:rPr>
        <w:t xml:space="preserve"> and subsequent implementation in 2005 lead to s</w:t>
      </w:r>
      <w:r w:rsidR="001C7D47" w:rsidRPr="001C7D47">
        <w:rPr>
          <w:lang w:val="en-CA" w:eastAsia="en-CA"/>
        </w:rPr>
        <w:t xml:space="preserve">ignificant improvement </w:t>
      </w:r>
      <w:r>
        <w:rPr>
          <w:lang w:val="en-CA" w:eastAsia="en-CA"/>
        </w:rPr>
        <w:t>to</w:t>
      </w:r>
      <w:r w:rsidRPr="001C7D47">
        <w:rPr>
          <w:lang w:val="en-CA" w:eastAsia="en-CA"/>
        </w:rPr>
        <w:t xml:space="preserve"> </w:t>
      </w:r>
      <w:r w:rsidR="001C7D47" w:rsidRPr="001C7D47">
        <w:rPr>
          <w:lang w:val="en-CA" w:eastAsia="en-CA"/>
        </w:rPr>
        <w:t xml:space="preserve">both the quantity of water and changes to the simplistic and low volume flow regime released from Lewiston dam to the Trinity River. </w:t>
      </w:r>
      <w:r w:rsidR="00B346D2">
        <w:rPr>
          <w:lang w:val="en-CA"/>
        </w:rPr>
        <w:t xml:space="preserve">In combination with other management actions, flows have essentially eliminated the fine sediment impairment that existed upstream of Douglas City, increased coarse sediment transport, improved temperature conditions for holding adult spring Chinook </w:t>
      </w:r>
      <w:r w:rsidR="00255A5E">
        <w:rPr>
          <w:lang w:val="en-CA"/>
        </w:rPr>
        <w:t>s</w:t>
      </w:r>
      <w:r w:rsidR="00B346D2">
        <w:rPr>
          <w:lang w:val="en-CA"/>
        </w:rPr>
        <w:t>almon, and</w:t>
      </w:r>
      <w:r w:rsidR="00D63788">
        <w:rPr>
          <w:lang w:val="en-CA"/>
        </w:rPr>
        <w:t xml:space="preserve"> likely helped</w:t>
      </w:r>
      <w:r w:rsidR="00B346D2">
        <w:rPr>
          <w:lang w:val="en-CA"/>
        </w:rPr>
        <w:t xml:space="preserve"> increase juvenile salmon production.</w:t>
      </w:r>
    </w:p>
    <w:p w14:paraId="77DC76CF" w14:textId="77777777" w:rsidR="00B346D2" w:rsidRDefault="00B346D2" w:rsidP="001C7D47">
      <w:pPr>
        <w:rPr>
          <w:lang w:val="en-CA" w:eastAsia="en-CA"/>
        </w:rPr>
      </w:pPr>
    </w:p>
    <w:p w14:paraId="7176CDEA" w14:textId="0CE21B99" w:rsidR="001C7D47" w:rsidRPr="001C7D47" w:rsidRDefault="001C7D47" w:rsidP="001C7D47">
      <w:pPr>
        <w:rPr>
          <w:rFonts w:ascii="Times New Roman" w:hAnsi="Times New Roman" w:cs="Times New Roman"/>
          <w:sz w:val="24"/>
          <w:szCs w:val="24"/>
          <w:lang w:val="en-CA" w:eastAsia="en-CA"/>
        </w:rPr>
      </w:pPr>
      <w:r w:rsidRPr="001C7D47">
        <w:rPr>
          <w:lang w:val="en-CA" w:eastAsia="en-CA"/>
        </w:rPr>
        <w:t xml:space="preserve">However, the resulting daily dam release schedules recommended in the ROD still resulted in a simplified flow regime, compared to that of the pre-dam natural flow </w:t>
      </w:r>
      <w:r w:rsidRPr="00491005">
        <w:rPr>
          <w:lang w:val="en-CA" w:eastAsia="en-CA"/>
        </w:rPr>
        <w:t>regime (</w:t>
      </w:r>
      <w:r w:rsidR="00A71528">
        <w:rPr>
          <w:lang w:val="en-CA" w:eastAsia="en-CA"/>
        </w:rPr>
        <w:t>Abel et al., 2022</w:t>
      </w:r>
      <w:r w:rsidRPr="00491005">
        <w:rPr>
          <w:lang w:val="en-CA" w:eastAsia="en-CA"/>
        </w:rPr>
        <w:t>).</w:t>
      </w:r>
      <w:r w:rsidRPr="001C7D47">
        <w:rPr>
          <w:lang w:val="en-CA" w:eastAsia="en-CA"/>
        </w:rPr>
        <w:t xml:space="preserve"> For example, the ROD dam release strategy contains one peak flow in the spring, and a baseflow of 300 cfs for approximately seven months of the year, from October to </w:t>
      </w:r>
      <w:r w:rsidR="00EB61C4">
        <w:rPr>
          <w:lang w:val="en-CA" w:eastAsia="en-CA"/>
        </w:rPr>
        <w:t>April</w:t>
      </w:r>
      <w:r w:rsidR="00EB61C4" w:rsidRPr="001C7D47">
        <w:rPr>
          <w:lang w:val="en-CA" w:eastAsia="en-CA"/>
        </w:rPr>
        <w:t xml:space="preserve"> </w:t>
      </w:r>
      <w:r w:rsidRPr="001C7D47">
        <w:rPr>
          <w:lang w:val="en-CA" w:eastAsia="en-CA"/>
        </w:rPr>
        <w:t xml:space="preserve">when streams in the region experience their largest and most variable flow events. The constant flows of 450 </w:t>
      </w:r>
      <w:r w:rsidR="00101DEA">
        <w:rPr>
          <w:lang w:val="en-CA" w:eastAsia="en-CA"/>
        </w:rPr>
        <w:t>cfs</w:t>
      </w:r>
      <w:r w:rsidR="00101DEA" w:rsidRPr="001C7D47">
        <w:rPr>
          <w:lang w:val="en-CA" w:eastAsia="en-CA"/>
        </w:rPr>
        <w:t xml:space="preserve"> </w:t>
      </w:r>
      <w:r w:rsidRPr="001C7D47">
        <w:rPr>
          <w:lang w:val="en-CA" w:eastAsia="en-CA"/>
        </w:rPr>
        <w:t>in the summer months are also known to create ecological problems such as poor amphibian habitat and a fixed and hardened riparian/river interface (</w:t>
      </w:r>
      <w:r w:rsidR="00B6766F">
        <w:rPr>
          <w:lang w:val="en-CA" w:eastAsia="en-CA"/>
        </w:rPr>
        <w:t>HVTF and McBain Associates 2021</w:t>
      </w:r>
      <w:r w:rsidRPr="001C7D47">
        <w:rPr>
          <w:lang w:val="en-CA" w:eastAsia="en-CA"/>
        </w:rPr>
        <w:t>)</w:t>
      </w:r>
      <w:r w:rsidR="00920F43">
        <w:rPr>
          <w:lang w:val="en-CA" w:eastAsia="en-CA"/>
        </w:rPr>
        <w:t xml:space="preserve"> and </w:t>
      </w:r>
      <w:r w:rsidR="00E94979">
        <w:rPr>
          <w:lang w:val="en-CA" w:eastAsia="en-CA"/>
        </w:rPr>
        <w:t>prevention</w:t>
      </w:r>
      <w:r w:rsidR="00920F43">
        <w:rPr>
          <w:lang w:val="en-CA" w:eastAsia="en-CA"/>
        </w:rPr>
        <w:t xml:space="preserve"> of thermal stratifi</w:t>
      </w:r>
      <w:r w:rsidR="00E94979">
        <w:rPr>
          <w:lang w:val="en-CA" w:eastAsia="en-CA"/>
        </w:rPr>
        <w:t>cation in deep</w:t>
      </w:r>
      <w:r w:rsidR="00920F43">
        <w:rPr>
          <w:lang w:val="en-CA" w:eastAsia="en-CA"/>
        </w:rPr>
        <w:t xml:space="preserve"> pools (</w:t>
      </w:r>
      <w:r w:rsidR="002C4BE0" w:rsidRPr="006579E0">
        <w:rPr>
          <w:lang w:val="en-CA" w:eastAsia="en-CA"/>
        </w:rPr>
        <w:t>Buxton et al.</w:t>
      </w:r>
      <w:r w:rsidR="00B2598C" w:rsidRPr="006579E0">
        <w:rPr>
          <w:lang w:val="en-CA" w:eastAsia="en-CA"/>
        </w:rPr>
        <w:t xml:space="preserve"> in press</w:t>
      </w:r>
      <w:r w:rsidR="002C4BE0" w:rsidRPr="006579E0">
        <w:rPr>
          <w:lang w:val="en-CA" w:eastAsia="en-CA"/>
        </w:rPr>
        <w:t>).</w:t>
      </w:r>
      <w:r w:rsidR="00753D0F">
        <w:rPr>
          <w:lang w:val="en-CA" w:eastAsia="en-CA"/>
        </w:rPr>
        <w:t xml:space="preserve"> </w:t>
      </w:r>
    </w:p>
    <w:p w14:paraId="11C18ABE" w14:textId="77777777" w:rsidR="00E819F4" w:rsidRDefault="00E819F4" w:rsidP="001C7D47">
      <w:pPr>
        <w:rPr>
          <w:lang w:val="en-CA" w:eastAsia="en-CA"/>
        </w:rPr>
      </w:pPr>
    </w:p>
    <w:p w14:paraId="3229DDC6" w14:textId="2577BF6B" w:rsidR="00FB63D6" w:rsidRDefault="001C7D47" w:rsidP="00FB63D6">
      <w:pPr>
        <w:pStyle w:val="NoSpacing"/>
        <w:rPr>
          <w:lang w:val="en-CA"/>
        </w:rPr>
      </w:pPr>
      <w:r w:rsidRPr="004A2897">
        <w:rPr>
          <w:lang w:val="en-CA" w:eastAsia="en-CA"/>
        </w:rPr>
        <w:t xml:space="preserve">A multitude of peer-reviewed literature </w:t>
      </w:r>
      <w:r w:rsidR="0068351B">
        <w:rPr>
          <w:lang w:val="en-CA" w:eastAsia="en-CA"/>
        </w:rPr>
        <w:t xml:space="preserve">concurrent with or </w:t>
      </w:r>
      <w:r w:rsidRPr="004A2897">
        <w:rPr>
          <w:lang w:val="en-CA" w:eastAsia="en-CA"/>
        </w:rPr>
        <w:t xml:space="preserve">following implementation of the studies in </w:t>
      </w:r>
      <w:r w:rsidR="0003254A" w:rsidRPr="004A2897">
        <w:rPr>
          <w:lang w:val="en-CA" w:eastAsia="en-CA"/>
        </w:rPr>
        <w:t>the TRFE</w:t>
      </w:r>
      <w:r w:rsidRPr="004A2897">
        <w:rPr>
          <w:lang w:val="en-CA" w:eastAsia="en-CA"/>
        </w:rPr>
        <w:t xml:space="preserve"> highlight </w:t>
      </w:r>
      <w:r w:rsidR="00D73582" w:rsidRPr="004A2897">
        <w:rPr>
          <w:lang w:val="en-CA" w:eastAsia="en-CA"/>
        </w:rPr>
        <w:t xml:space="preserve">the </w:t>
      </w:r>
      <w:r w:rsidRPr="004A2897">
        <w:rPr>
          <w:lang w:val="en-CA" w:eastAsia="en-CA"/>
        </w:rPr>
        <w:t>ecological benefits of more natural flow regimes in managed river systems (e.g., Poff et al. 1997; Arthington et al. 2006; Davies et al. 201</w:t>
      </w:r>
      <w:r w:rsidR="00B835AC">
        <w:rPr>
          <w:lang w:val="en-CA" w:eastAsia="en-CA"/>
        </w:rPr>
        <w:t>3</w:t>
      </w:r>
      <w:r w:rsidRPr="004A2897">
        <w:rPr>
          <w:lang w:val="en-CA" w:eastAsia="en-CA"/>
        </w:rPr>
        <w:t>). Several recent studies specific to the Trinity River have shown similar results, in which the flow patterns implemented as a result of the ROD suppress water temperatures in the spring and fail to mimic natural flow patterns that have ecological benefits (e.g</w:t>
      </w:r>
      <w:r w:rsidR="000E720E" w:rsidRPr="004A2897">
        <w:rPr>
          <w:lang w:val="en-CA" w:eastAsia="en-CA"/>
        </w:rPr>
        <w:t>.,</w:t>
      </w:r>
      <w:r w:rsidRPr="004A2897">
        <w:rPr>
          <w:lang w:val="en-CA" w:eastAsia="en-CA"/>
        </w:rPr>
        <w:t xml:space="preserve"> Ashton et al 2015; Wheeler et al 2014; </w:t>
      </w:r>
      <w:r w:rsidR="00A71528">
        <w:rPr>
          <w:lang w:val="en-CA" w:eastAsia="en-CA"/>
        </w:rPr>
        <w:t>Abel et al., 2022</w:t>
      </w:r>
      <w:r w:rsidRPr="001C7D47">
        <w:rPr>
          <w:lang w:val="en-CA" w:eastAsia="en-CA"/>
        </w:rPr>
        <w:t xml:space="preserve">). </w:t>
      </w:r>
      <w:r w:rsidR="00D37239" w:rsidRPr="00580602">
        <w:t xml:space="preserve">Monitoring of ecological responses to flow releases, including fish production, riparian plant recruitment, and sediment movement, resulted in </w:t>
      </w:r>
      <w:r w:rsidR="00D63788">
        <w:t>recommended</w:t>
      </w:r>
      <w:r w:rsidR="00D63788" w:rsidRPr="00580602">
        <w:t xml:space="preserve"> </w:t>
      </w:r>
      <w:r w:rsidR="00D37239" w:rsidRPr="00580602">
        <w:t xml:space="preserve">changes to </w:t>
      </w:r>
      <w:r w:rsidR="00D63788">
        <w:t>flow management</w:t>
      </w:r>
      <w:r w:rsidR="00D37239" w:rsidRPr="00580602">
        <w:t>. This culminated in a recent proposal to shift water releases earlier in the year</w:t>
      </w:r>
      <w:r w:rsidR="00606EC0">
        <w:t xml:space="preserve"> (</w:t>
      </w:r>
      <w:r w:rsidR="001B273A">
        <w:t>Abel et al. 2022</w:t>
      </w:r>
      <w:r w:rsidR="00606EC0">
        <w:t>)</w:t>
      </w:r>
      <w:r w:rsidR="00606EC0" w:rsidRPr="00580602" w:rsidDel="00606EC0">
        <w:rPr>
          <w:rStyle w:val="FootnoteReference"/>
        </w:rPr>
        <w:t xml:space="preserve"> </w:t>
      </w:r>
      <w:r w:rsidR="00D37239" w:rsidRPr="00580602">
        <w:t>- before most juvenile salmon have emigrated to the ocean, and when tributaries are normally flowing higher</w:t>
      </w:r>
      <w:r w:rsidR="006C5085">
        <w:t>.</w:t>
      </w:r>
      <w:r w:rsidR="00FB63D6">
        <w:t xml:space="preserve"> </w:t>
      </w:r>
      <w:r w:rsidR="00606EC0">
        <w:t>Although this proposal has yet to be implemented, f</w:t>
      </w:r>
      <w:r w:rsidR="00FB63D6" w:rsidRPr="0093063F">
        <w:rPr>
          <w:lang w:val="en-CA"/>
        </w:rPr>
        <w:t xml:space="preserve">low management remains one of the most important </w:t>
      </w:r>
      <w:r w:rsidR="009D3DBF">
        <w:rPr>
          <w:lang w:val="en-CA"/>
        </w:rPr>
        <w:t>a</w:t>
      </w:r>
      <w:r w:rsidR="002A60F2" w:rsidRPr="0093063F">
        <w:rPr>
          <w:lang w:val="en-CA"/>
        </w:rPr>
        <w:t xml:space="preserve">daptive </w:t>
      </w:r>
      <w:r w:rsidR="009D3DBF">
        <w:rPr>
          <w:lang w:val="en-CA"/>
        </w:rPr>
        <w:t>m</w:t>
      </w:r>
      <w:r w:rsidR="002A60F2" w:rsidRPr="0093063F">
        <w:rPr>
          <w:lang w:val="en-CA"/>
        </w:rPr>
        <w:t xml:space="preserve">anagement </w:t>
      </w:r>
      <w:r w:rsidR="00FB63D6" w:rsidRPr="0093063F">
        <w:rPr>
          <w:lang w:val="en-CA"/>
        </w:rPr>
        <w:t>tools available to sustain and restore ecosystem function and fishery populations in the Trinity River</w:t>
      </w:r>
      <w:r w:rsidR="009D3DBF">
        <w:rPr>
          <w:lang w:val="en-CA"/>
        </w:rPr>
        <w:t xml:space="preserve"> (Section </w:t>
      </w:r>
      <w:r w:rsidR="009D3DBF">
        <w:rPr>
          <w:lang w:val="en-CA"/>
        </w:rPr>
        <w:fldChar w:fldCharType="begin"/>
      </w:r>
      <w:r w:rsidR="009D3DBF">
        <w:rPr>
          <w:lang w:val="en-CA"/>
        </w:rPr>
        <w:instrText xml:space="preserve"> REF _Ref114134828 \r \h </w:instrText>
      </w:r>
      <w:r w:rsidR="009D3DBF">
        <w:rPr>
          <w:lang w:val="en-CA"/>
        </w:rPr>
      </w:r>
      <w:r w:rsidR="009D3DBF">
        <w:rPr>
          <w:lang w:val="en-CA"/>
        </w:rPr>
        <w:fldChar w:fldCharType="separate"/>
      </w:r>
      <w:r w:rsidR="00D346FC">
        <w:rPr>
          <w:lang w:val="en-CA"/>
        </w:rPr>
        <w:t>3.1.4</w:t>
      </w:r>
      <w:r w:rsidR="009D3DBF">
        <w:rPr>
          <w:lang w:val="en-CA"/>
        </w:rPr>
        <w:fldChar w:fldCharType="end"/>
      </w:r>
      <w:r w:rsidR="009D3DBF">
        <w:rPr>
          <w:lang w:val="en-CA"/>
        </w:rPr>
        <w:t>)</w:t>
      </w:r>
      <w:r w:rsidR="002A60F2" w:rsidRPr="0093063F">
        <w:rPr>
          <w:lang w:val="en-CA"/>
        </w:rPr>
        <w:t>.</w:t>
      </w:r>
    </w:p>
    <w:p w14:paraId="14DCBB9D" w14:textId="77777777" w:rsidR="00D15978" w:rsidRPr="0093063F" w:rsidRDefault="00D15978" w:rsidP="00FB63D6">
      <w:pPr>
        <w:pStyle w:val="NoSpacing"/>
        <w:rPr>
          <w:lang w:val="en-CA"/>
        </w:rPr>
      </w:pPr>
    </w:p>
    <w:p w14:paraId="5836C379" w14:textId="77777777" w:rsidR="00D15978" w:rsidRPr="00DF43BE" w:rsidRDefault="00D15978" w:rsidP="00D15978">
      <w:pPr>
        <w:rPr>
          <w:rFonts w:asciiTheme="majorHAnsi" w:hAnsiTheme="majorHAnsi" w:cstheme="majorHAnsi"/>
          <w:i/>
          <w:iCs/>
          <w:lang w:val="en-CA"/>
        </w:rPr>
      </w:pPr>
      <w:r w:rsidRPr="00DF43BE">
        <w:rPr>
          <w:rFonts w:asciiTheme="majorHAnsi" w:hAnsiTheme="majorHAnsi" w:cstheme="majorHAnsi"/>
          <w:i/>
          <w:iCs/>
          <w:lang w:val="en-CA"/>
        </w:rPr>
        <w:t xml:space="preserve">Habitat </w:t>
      </w:r>
      <w:r>
        <w:rPr>
          <w:rFonts w:asciiTheme="majorHAnsi" w:hAnsiTheme="majorHAnsi" w:cstheme="majorHAnsi"/>
          <w:i/>
          <w:iCs/>
          <w:lang w:val="en-CA"/>
        </w:rPr>
        <w:t>E</w:t>
      </w:r>
      <w:r w:rsidRPr="00DF43BE">
        <w:rPr>
          <w:rFonts w:asciiTheme="majorHAnsi" w:hAnsiTheme="majorHAnsi" w:cstheme="majorHAnsi"/>
          <w:i/>
          <w:iCs/>
          <w:lang w:val="en-CA"/>
        </w:rPr>
        <w:t>stimation methods</w:t>
      </w:r>
    </w:p>
    <w:p w14:paraId="47F5EA19" w14:textId="3284B9A9" w:rsidR="00D15978" w:rsidRPr="004F0A71" w:rsidRDefault="00D15978" w:rsidP="00D15978">
      <w:pPr>
        <w:rPr>
          <w:lang w:val="en-CA" w:eastAsia="en-CA"/>
        </w:rPr>
      </w:pPr>
      <w:r>
        <w:rPr>
          <w:lang w:val="en-CA" w:eastAsia="en-CA"/>
        </w:rPr>
        <w:t>While not a management action per se, I</w:t>
      </w:r>
      <w:r w:rsidRPr="007361D1">
        <w:rPr>
          <w:lang w:val="en-CA" w:eastAsia="en-CA"/>
        </w:rPr>
        <w:t xml:space="preserve">nstream Flow Incremental Methodology combined with </w:t>
      </w:r>
      <w:r w:rsidRPr="004F0A71">
        <w:rPr>
          <w:lang w:val="en-CA" w:eastAsia="en-CA"/>
        </w:rPr>
        <w:t xml:space="preserve">Physical Habitat Simulation System (PHABSIM) were used to develop the flow recommendations of USFWS and HVT (1999). However, </w:t>
      </w:r>
      <w:r>
        <w:rPr>
          <w:lang w:val="en-CA" w:eastAsia="en-CA"/>
        </w:rPr>
        <w:t xml:space="preserve">recent publications have shown that </w:t>
      </w:r>
      <w:r w:rsidRPr="004F0A71">
        <w:rPr>
          <w:lang w:val="en-CA" w:eastAsia="en-CA"/>
        </w:rPr>
        <w:t>habitat suitability-based models like PHABSIM may systematically overestimate low-flow productive capacity for species that prefer low velocities found in pools</w:t>
      </w:r>
      <w:r>
        <w:rPr>
          <w:lang w:val="en-CA" w:eastAsia="en-CA"/>
        </w:rPr>
        <w:t xml:space="preserve"> </w:t>
      </w:r>
      <w:r w:rsidRPr="004F0A71">
        <w:rPr>
          <w:lang w:val="en-CA" w:eastAsia="en-CA"/>
        </w:rPr>
        <w:t xml:space="preserve">but are dependent on energy fluxes generated in higher velocity habitats such as riffles (Rosenfeld and Ptolemy 2012; Rosenfeld et al 2016; Rosenfeld and Naman 2021). Standard applications of PHABSIM systematically underestimate the effects of declining discharge on pool-rearing juvenile </w:t>
      </w:r>
      <w:r>
        <w:rPr>
          <w:lang w:val="en-CA" w:eastAsia="en-CA"/>
        </w:rPr>
        <w:t>C</w:t>
      </w:r>
      <w:r w:rsidRPr="004F0A71">
        <w:rPr>
          <w:lang w:val="en-CA" w:eastAsia="en-CA"/>
        </w:rPr>
        <w:t xml:space="preserve">oho </w:t>
      </w:r>
      <w:r>
        <w:rPr>
          <w:lang w:val="en-CA" w:eastAsia="en-CA"/>
        </w:rPr>
        <w:t>s</w:t>
      </w:r>
      <w:r w:rsidRPr="004F0A71">
        <w:rPr>
          <w:lang w:val="en-CA" w:eastAsia="en-CA"/>
        </w:rPr>
        <w:t>almon in small streams by inflating habitat quality at low flows (Rosenfeld and Ptolemy 2012). Mechanistic bioenergetics-based models appear to provide more rigorous estimates of habitat suitability for drift-feeding stream fishes (Railsback 2016; Naman et al</w:t>
      </w:r>
      <w:r>
        <w:rPr>
          <w:lang w:val="en-CA" w:eastAsia="en-CA"/>
        </w:rPr>
        <w:t>.</w:t>
      </w:r>
      <w:r w:rsidRPr="004F0A71">
        <w:rPr>
          <w:lang w:val="en-CA" w:eastAsia="en-CA"/>
        </w:rPr>
        <w:t xml:space="preserve"> 2019; Naman et al</w:t>
      </w:r>
      <w:r>
        <w:rPr>
          <w:lang w:val="en-CA" w:eastAsia="en-CA"/>
        </w:rPr>
        <w:t>.</w:t>
      </w:r>
      <w:r w:rsidRPr="004F0A71">
        <w:rPr>
          <w:lang w:val="en-CA" w:eastAsia="en-CA"/>
        </w:rPr>
        <w:t xml:space="preserve"> 2020) than applications such as PHABSIM. The application of PHABSIM in USFWS and HVT (1999) likely resulted in an overestimate of the </w:t>
      </w:r>
      <w:r>
        <w:rPr>
          <w:lang w:val="en-CA" w:eastAsia="en-CA"/>
        </w:rPr>
        <w:t>availability</w:t>
      </w:r>
      <w:r w:rsidRPr="004F0A71">
        <w:rPr>
          <w:lang w:val="en-CA" w:eastAsia="en-CA"/>
        </w:rPr>
        <w:t xml:space="preserve"> of habitat in the Trinity River to support rearing juveniles at low flows. </w:t>
      </w:r>
    </w:p>
    <w:p w14:paraId="3DD9D648" w14:textId="4AEA6BC6" w:rsidR="00C81F94" w:rsidRDefault="00C81F94" w:rsidP="00FB63D6">
      <w:pPr>
        <w:pStyle w:val="NoSpacing"/>
        <w:rPr>
          <w:lang w:val="en-CA"/>
        </w:rPr>
      </w:pPr>
    </w:p>
    <w:p w14:paraId="00A713E8" w14:textId="77777777" w:rsidR="004E3FB9" w:rsidRPr="00B70033" w:rsidRDefault="004E3FB9" w:rsidP="00DF43BE">
      <w:pPr>
        <w:rPr>
          <w:i/>
          <w:iCs/>
        </w:rPr>
      </w:pPr>
      <w:r w:rsidRPr="00B70033">
        <w:rPr>
          <w:i/>
          <w:iCs/>
        </w:rPr>
        <w:t>Water Temperature</w:t>
      </w:r>
    </w:p>
    <w:p w14:paraId="24B365E1" w14:textId="36A95A2B" w:rsidR="004E3FB9" w:rsidRDefault="004E3FB9" w:rsidP="004E3FB9">
      <w:pPr>
        <w:rPr>
          <w:lang w:val="en-CA" w:eastAsia="en-CA"/>
        </w:rPr>
      </w:pPr>
      <w:r w:rsidRPr="007361D1">
        <w:rPr>
          <w:lang w:val="en-CA" w:eastAsia="en-CA"/>
        </w:rPr>
        <w:t xml:space="preserve">For juvenile water temperatures, </w:t>
      </w:r>
      <w:r w:rsidR="005B702A">
        <w:rPr>
          <w:lang w:val="en-CA" w:eastAsia="en-CA"/>
        </w:rPr>
        <w:t>the TRFE</w:t>
      </w:r>
      <w:r w:rsidRPr="007361D1">
        <w:rPr>
          <w:lang w:val="en-CA" w:eastAsia="en-CA"/>
        </w:rPr>
        <w:t xml:space="preserve"> </w:t>
      </w:r>
      <w:r w:rsidR="00D73582">
        <w:rPr>
          <w:lang w:val="en-CA" w:eastAsia="en-CA"/>
        </w:rPr>
        <w:t>focused on</w:t>
      </w:r>
      <w:r w:rsidR="00D73582" w:rsidRPr="007361D1">
        <w:rPr>
          <w:lang w:val="en-CA" w:eastAsia="en-CA"/>
        </w:rPr>
        <w:t xml:space="preserve"> </w:t>
      </w:r>
      <w:r w:rsidRPr="007361D1">
        <w:rPr>
          <w:lang w:val="en-CA" w:eastAsia="en-CA"/>
        </w:rPr>
        <w:t>keeping water temperatures below certain threshold</w:t>
      </w:r>
      <w:r w:rsidR="00067DF8">
        <w:rPr>
          <w:lang w:val="en-CA" w:eastAsia="en-CA"/>
        </w:rPr>
        <w:t>s</w:t>
      </w:r>
      <w:r w:rsidRPr="007361D1">
        <w:rPr>
          <w:lang w:val="en-CA" w:eastAsia="en-CA"/>
        </w:rPr>
        <w:t xml:space="preserve">. However, no concerns were raised that hypolimnetic releases from Trinity Reservoir in the spring would be cold enough to suppress growth of juveniles when the snowmelt portion of the hydrograph was released from Lewiston Dam. However, as detailed in </w:t>
      </w:r>
      <w:r w:rsidR="00A71528">
        <w:rPr>
          <w:lang w:val="en-CA" w:eastAsia="en-CA"/>
        </w:rPr>
        <w:t>Abel et al. (2022</w:t>
      </w:r>
      <w:r w:rsidRPr="007361D1">
        <w:rPr>
          <w:lang w:val="en-CA" w:eastAsia="en-CA"/>
        </w:rPr>
        <w:t>), water temperatures from Lewiston Dam in the spring are nearly always less than the optimal growth range for juvenile salmonids, which reduces metabolism and growth for these ectothermic animals. New objectives for water temperatures in the spring that optimize salmonid growth have been developed by TRRP (</w:t>
      </w:r>
      <w:r w:rsidR="00AD2B99">
        <w:rPr>
          <w:lang w:val="en-CA" w:eastAsia="en-CA"/>
        </w:rPr>
        <w:t>TRRP 2022</w:t>
      </w:r>
      <w:r w:rsidRPr="007361D1">
        <w:rPr>
          <w:lang w:val="en-CA" w:eastAsia="en-CA"/>
        </w:rPr>
        <w:t xml:space="preserve">). </w:t>
      </w:r>
      <w:r w:rsidRPr="00696F1F">
        <w:rPr>
          <w:lang w:val="en-CA" w:eastAsia="en-CA"/>
        </w:rPr>
        <w:t>However,</w:t>
      </w:r>
      <w:r w:rsidR="00696F1F" w:rsidRPr="00696F1F">
        <w:rPr>
          <w:lang w:val="en-CA" w:eastAsia="en-CA"/>
        </w:rPr>
        <w:t xml:space="preserve"> </w:t>
      </w:r>
      <w:r w:rsidR="00EB61C4">
        <w:rPr>
          <w:lang w:val="en-CA" w:eastAsia="en-CA"/>
        </w:rPr>
        <w:t xml:space="preserve">due to </w:t>
      </w:r>
      <w:r w:rsidR="00606EC0">
        <w:rPr>
          <w:lang w:val="en-CA" w:eastAsia="en-CA"/>
        </w:rPr>
        <w:t>lack of a temperature control device in Trinity Reservoir,</w:t>
      </w:r>
      <w:r w:rsidR="00EB61C4">
        <w:rPr>
          <w:lang w:val="en-CA" w:eastAsia="en-CA"/>
        </w:rPr>
        <w:t xml:space="preserve"> </w:t>
      </w:r>
      <w:r w:rsidRPr="00696F1F">
        <w:rPr>
          <w:lang w:val="en-CA" w:eastAsia="en-CA"/>
        </w:rPr>
        <w:t>implementation of these recommendations</w:t>
      </w:r>
      <w:r w:rsidR="00EB61C4">
        <w:rPr>
          <w:lang w:val="en-CA" w:eastAsia="en-CA"/>
        </w:rPr>
        <w:t xml:space="preserve"> </w:t>
      </w:r>
      <w:r w:rsidR="00696F1F" w:rsidRPr="00696F1F">
        <w:rPr>
          <w:lang w:val="en-CA" w:eastAsia="en-CA"/>
        </w:rPr>
        <w:t xml:space="preserve">must be done through </w:t>
      </w:r>
      <w:r w:rsidR="00496E93">
        <w:rPr>
          <w:lang w:val="en-CA" w:eastAsia="en-CA"/>
        </w:rPr>
        <w:t xml:space="preserve">improvements to </w:t>
      </w:r>
      <w:r w:rsidR="00696F1F" w:rsidRPr="00696F1F">
        <w:rPr>
          <w:lang w:val="en-CA" w:eastAsia="en-CA"/>
        </w:rPr>
        <w:t>flow management</w:t>
      </w:r>
      <w:r w:rsidR="00606EC0">
        <w:rPr>
          <w:lang w:val="en-CA" w:eastAsia="en-CA"/>
        </w:rPr>
        <w:t>,</w:t>
      </w:r>
      <w:r w:rsidR="00696F1F" w:rsidRPr="00696F1F">
        <w:rPr>
          <w:lang w:val="en-CA" w:eastAsia="en-CA"/>
        </w:rPr>
        <w:t xml:space="preserve"> </w:t>
      </w:r>
      <w:r w:rsidR="00606EC0">
        <w:rPr>
          <w:lang w:val="en-CA" w:eastAsia="en-CA"/>
        </w:rPr>
        <w:t>which</w:t>
      </w:r>
      <w:r w:rsidR="00696F1F" w:rsidRPr="00696F1F">
        <w:rPr>
          <w:lang w:val="en-CA" w:eastAsia="en-CA"/>
        </w:rPr>
        <w:t xml:space="preserve"> has not occurred. </w:t>
      </w:r>
    </w:p>
    <w:p w14:paraId="6D329D79" w14:textId="77777777" w:rsidR="00696F1F" w:rsidRPr="007361D1" w:rsidRDefault="00696F1F" w:rsidP="004E3FB9">
      <w:pPr>
        <w:rPr>
          <w:rFonts w:ascii="Times New Roman" w:hAnsi="Times New Roman" w:cs="Times New Roman"/>
          <w:sz w:val="24"/>
          <w:szCs w:val="24"/>
          <w:lang w:val="en-CA" w:eastAsia="en-CA"/>
        </w:rPr>
      </w:pPr>
    </w:p>
    <w:p w14:paraId="11581DDE" w14:textId="5FF35FFB" w:rsidR="004E3FB9" w:rsidRPr="0093063F" w:rsidRDefault="004E3FB9" w:rsidP="004E3FB9">
      <w:pPr>
        <w:rPr>
          <w:rFonts w:ascii="Times New Roman" w:hAnsi="Times New Roman" w:cs="Times New Roman"/>
          <w:sz w:val="24"/>
          <w:szCs w:val="24"/>
          <w:lang w:val="en-CA" w:eastAsia="en-CA"/>
        </w:rPr>
      </w:pPr>
      <w:r w:rsidRPr="007361D1">
        <w:rPr>
          <w:lang w:val="en-CA" w:eastAsia="en-CA"/>
        </w:rPr>
        <w:t xml:space="preserve">The adult salmonid temperature objectives recommended by USFWS and HVT (1999) and later adopted in the ROD were developed for Chinook Salmon in California’s Central Valley. These temperature objectives were thought to be sufficient for all species at the </w:t>
      </w:r>
      <w:r w:rsidRPr="004A2897">
        <w:rPr>
          <w:lang w:val="en-CA" w:eastAsia="en-CA"/>
        </w:rPr>
        <w:t xml:space="preserve">time. However, as reviewed by Carter (2005), water temperatures that are protective of Coho </w:t>
      </w:r>
      <w:r w:rsidR="0036647E">
        <w:rPr>
          <w:lang w:val="en-CA" w:eastAsia="en-CA"/>
        </w:rPr>
        <w:t>s</w:t>
      </w:r>
      <w:r w:rsidRPr="004A2897">
        <w:rPr>
          <w:lang w:val="en-CA" w:eastAsia="en-CA"/>
        </w:rPr>
        <w:t xml:space="preserve">almon spawning and incubation are less than the adult salmonid water temperature objectives recommended by USFWS and HVT (1999). In years of low Trinity Reservoir storage, </w:t>
      </w:r>
      <w:r w:rsidR="00496E93">
        <w:rPr>
          <w:lang w:val="en-CA" w:eastAsia="en-CA"/>
        </w:rPr>
        <w:t xml:space="preserve">water </w:t>
      </w:r>
      <w:r w:rsidRPr="004A2897">
        <w:rPr>
          <w:lang w:val="en-CA" w:eastAsia="en-CA"/>
        </w:rPr>
        <w:t>release</w:t>
      </w:r>
      <w:r w:rsidR="00496E93">
        <w:rPr>
          <w:lang w:val="en-CA" w:eastAsia="en-CA"/>
        </w:rPr>
        <w:t>s</w:t>
      </w:r>
      <w:r w:rsidRPr="004A2897">
        <w:rPr>
          <w:lang w:val="en-CA" w:eastAsia="en-CA"/>
        </w:rPr>
        <w:t xml:space="preserve"> from Lewiston Dam </w:t>
      </w:r>
      <w:r w:rsidR="00496E93">
        <w:rPr>
          <w:lang w:val="en-CA" w:eastAsia="en-CA"/>
        </w:rPr>
        <w:t xml:space="preserve">in the autumn and early winter </w:t>
      </w:r>
      <w:r w:rsidRPr="004A2897">
        <w:rPr>
          <w:lang w:val="en-CA" w:eastAsia="en-CA"/>
        </w:rPr>
        <w:t xml:space="preserve">are much </w:t>
      </w:r>
      <w:r w:rsidR="00496E93">
        <w:rPr>
          <w:lang w:val="en-CA" w:eastAsia="en-CA"/>
        </w:rPr>
        <w:t>warmer</w:t>
      </w:r>
      <w:r w:rsidRPr="004A2897">
        <w:rPr>
          <w:lang w:val="en-CA" w:eastAsia="en-CA"/>
        </w:rPr>
        <w:t xml:space="preserve"> than thresholds recommended by Carter (2005) for </w:t>
      </w:r>
      <w:r w:rsidR="00EB61C4" w:rsidRPr="004A2897">
        <w:rPr>
          <w:lang w:val="en-CA" w:eastAsia="en-CA"/>
        </w:rPr>
        <w:t xml:space="preserve">Coho </w:t>
      </w:r>
      <w:r w:rsidR="00DC1230" w:rsidRPr="004A2897">
        <w:rPr>
          <w:lang w:val="en-CA" w:eastAsia="en-CA"/>
        </w:rPr>
        <w:t>s</w:t>
      </w:r>
      <w:r w:rsidR="00EB61C4" w:rsidRPr="004A2897">
        <w:rPr>
          <w:lang w:val="en-CA" w:eastAsia="en-CA"/>
        </w:rPr>
        <w:t xml:space="preserve">almon </w:t>
      </w:r>
      <w:r w:rsidRPr="004A2897">
        <w:rPr>
          <w:lang w:val="en-CA" w:eastAsia="en-CA"/>
        </w:rPr>
        <w:t>spawning and incubation, even if they are less than the adult salmonid temperature objectives recommended by USFWS</w:t>
      </w:r>
      <w:r w:rsidRPr="007361D1">
        <w:rPr>
          <w:lang w:val="en-CA" w:eastAsia="en-CA"/>
        </w:rPr>
        <w:t xml:space="preserve"> and HVT (1999). </w:t>
      </w:r>
      <w:r w:rsidR="00944DFC">
        <w:rPr>
          <w:lang w:val="en-CA" w:eastAsia="en-CA"/>
        </w:rPr>
        <w:t>While</w:t>
      </w:r>
      <w:r w:rsidRPr="007361D1">
        <w:rPr>
          <w:lang w:val="en-CA" w:eastAsia="en-CA"/>
        </w:rPr>
        <w:t xml:space="preserve"> new adult salmonid temperature objectives have been developed by TRRP to protect spawning and incubation for Coho </w:t>
      </w:r>
      <w:r w:rsidR="00DC1230">
        <w:rPr>
          <w:lang w:val="en-CA" w:eastAsia="en-CA"/>
        </w:rPr>
        <w:t>s</w:t>
      </w:r>
      <w:r w:rsidRPr="007361D1">
        <w:rPr>
          <w:lang w:val="en-CA" w:eastAsia="en-CA"/>
        </w:rPr>
        <w:t>almon</w:t>
      </w:r>
      <w:r w:rsidR="00944DFC">
        <w:rPr>
          <w:lang w:val="en-CA" w:eastAsia="en-CA"/>
        </w:rPr>
        <w:t>, t</w:t>
      </w:r>
      <w:r w:rsidRPr="0093063F">
        <w:rPr>
          <w:lang w:val="en-CA" w:eastAsia="en-CA"/>
        </w:rPr>
        <w:t xml:space="preserve">he current regulatory requirements established for the protection of adult salmonids in the Trinity River appear insufficient to protect Coho </w:t>
      </w:r>
      <w:r w:rsidR="000B70A9">
        <w:rPr>
          <w:lang w:val="en-CA" w:eastAsia="en-CA"/>
        </w:rPr>
        <w:t>s</w:t>
      </w:r>
      <w:r w:rsidRPr="0093063F">
        <w:rPr>
          <w:lang w:val="en-CA" w:eastAsia="en-CA"/>
        </w:rPr>
        <w:t>almon, particularly when Trinity Reservoir storage is low.</w:t>
      </w:r>
    </w:p>
    <w:p w14:paraId="0DBDD84A" w14:textId="0B2DC242" w:rsidR="00D37239" w:rsidRDefault="00D37239" w:rsidP="00D37239"/>
    <w:p w14:paraId="749CBFEA" w14:textId="137EDC0F" w:rsidR="00A47863" w:rsidRPr="00DF43BE" w:rsidRDefault="00302EDA" w:rsidP="00DF43BE">
      <w:pPr>
        <w:rPr>
          <w:rFonts w:asciiTheme="majorHAnsi" w:hAnsiTheme="majorHAnsi" w:cstheme="majorHAnsi"/>
          <w:i/>
          <w:iCs/>
        </w:rPr>
      </w:pPr>
      <w:r w:rsidRPr="00DF43BE">
        <w:rPr>
          <w:rFonts w:asciiTheme="majorHAnsi" w:hAnsiTheme="majorHAnsi" w:cstheme="majorHAnsi"/>
          <w:i/>
          <w:iCs/>
        </w:rPr>
        <w:t>Gravel</w:t>
      </w:r>
      <w:r w:rsidR="00A47863" w:rsidRPr="00DF43BE">
        <w:rPr>
          <w:rFonts w:asciiTheme="majorHAnsi" w:hAnsiTheme="majorHAnsi" w:cstheme="majorHAnsi"/>
          <w:i/>
          <w:iCs/>
        </w:rPr>
        <w:t xml:space="preserve"> </w:t>
      </w:r>
      <w:r w:rsidR="00AB62A1">
        <w:rPr>
          <w:rFonts w:asciiTheme="majorHAnsi" w:hAnsiTheme="majorHAnsi" w:cstheme="majorHAnsi"/>
          <w:i/>
          <w:iCs/>
        </w:rPr>
        <w:t>A</w:t>
      </w:r>
      <w:r w:rsidR="00A47863" w:rsidRPr="00DF43BE">
        <w:rPr>
          <w:rFonts w:asciiTheme="majorHAnsi" w:hAnsiTheme="majorHAnsi" w:cstheme="majorHAnsi"/>
          <w:i/>
          <w:iCs/>
        </w:rPr>
        <w:t>ugmentation</w:t>
      </w:r>
    </w:p>
    <w:p w14:paraId="27F0902F" w14:textId="24135E08" w:rsidR="00A47863" w:rsidRDefault="00A47863" w:rsidP="00CC7AA0">
      <w:r>
        <w:t xml:space="preserve">The </w:t>
      </w:r>
      <w:r w:rsidR="00944DFC">
        <w:t>TRFE</w:t>
      </w:r>
      <w:r w:rsidR="00136311">
        <w:t xml:space="preserve"> </w:t>
      </w:r>
      <w:r>
        <w:t xml:space="preserve">conceptual model </w:t>
      </w:r>
      <w:r w:rsidR="008F35CF">
        <w:t xml:space="preserve">suggested </w:t>
      </w:r>
      <w:r w:rsidR="00557B76">
        <w:t>the river would</w:t>
      </w:r>
      <w:r>
        <w:t xml:space="preserve"> transport</w:t>
      </w:r>
      <w:r w:rsidR="00557B76">
        <w:t xml:space="preserve"> augmented</w:t>
      </w:r>
      <w:r>
        <w:t xml:space="preserve"> gravel throughout the system resulting in a balanced sediment budget</w:t>
      </w:r>
      <w:r w:rsidR="00557B76">
        <w:t xml:space="preserve"> (i.e., “the conveyor belt”)</w:t>
      </w:r>
      <w:r>
        <w:t xml:space="preserve">. However, </w:t>
      </w:r>
      <w:r w:rsidR="00CE28D9">
        <w:t>monitoring has shown that flow releases have less capacity to transport gravel than previously estimated and hence</w:t>
      </w:r>
      <w:r w:rsidR="00CE28D9" w:rsidRPr="00CE28D9">
        <w:t xml:space="preserve"> </w:t>
      </w:r>
      <w:r w:rsidR="00CE28D9">
        <w:t>water year specific annual high flow augmentation volumes prescribed by the ROD have been reduced</w:t>
      </w:r>
      <w:r w:rsidR="00920F43">
        <w:t xml:space="preserve"> (Gaeuman 2014; Gaeuman and Stewart 2017)</w:t>
      </w:r>
      <w:r w:rsidR="00CE28D9">
        <w:t>. Instead</w:t>
      </w:r>
      <w:r>
        <w:t xml:space="preserve">, it appears that there are both sources (tributary deltas, abandon floodplain terraces, mine tailings, bars) and sinks (scoured channel bed, low floodplains, wide channels), that interrupt coarse sediment transport and result in variable storage </w:t>
      </w:r>
      <w:r w:rsidR="00136311">
        <w:t>length</w:t>
      </w:r>
      <w:r>
        <w:t>s and transport rates in different stream reaches</w:t>
      </w:r>
      <w:r w:rsidR="00920F43">
        <w:t xml:space="preserve"> (Gaeuman et al. 2017)</w:t>
      </w:r>
      <w:r>
        <w:t>.</w:t>
      </w:r>
      <w:r w:rsidR="00CE28D9">
        <w:t xml:space="preserve"> I</w:t>
      </w:r>
      <w:r>
        <w:t xml:space="preserve">ncreases in habitat and channel complexity after </w:t>
      </w:r>
      <w:r w:rsidR="00595608">
        <w:t xml:space="preserve">gravel </w:t>
      </w:r>
      <w:r>
        <w:t xml:space="preserve">augmentation </w:t>
      </w:r>
      <w:r w:rsidR="00CE28D9">
        <w:t xml:space="preserve">have been documented (e.g., </w:t>
      </w:r>
      <w:r w:rsidR="00136311">
        <w:t>Lowden</w:t>
      </w:r>
      <w:r w:rsidR="001B21B8">
        <w:t xml:space="preserve"> </w:t>
      </w:r>
      <w:r w:rsidR="00CE28D9">
        <w:t>R</w:t>
      </w:r>
      <w:r w:rsidR="001B21B8">
        <w:t>anch</w:t>
      </w:r>
      <w:r w:rsidR="00CE28D9">
        <w:t>)</w:t>
      </w:r>
      <w:r>
        <w:t>, but</w:t>
      </w:r>
      <w:r w:rsidR="00CE28D9">
        <w:t xml:space="preserve"> so have </w:t>
      </w:r>
      <w:r>
        <w:t>reduction</w:t>
      </w:r>
      <w:r w:rsidR="00CE28D9">
        <w:t>s in</w:t>
      </w:r>
      <w:r>
        <w:t xml:space="preserve"> habitat and complexity if augmentation continues at the same location after any deficit has been corrected</w:t>
      </w:r>
      <w:r w:rsidR="0050572A">
        <w:t xml:space="preserve"> (Gaeuman et al. 2019)</w:t>
      </w:r>
      <w:r>
        <w:t>.</w:t>
      </w:r>
      <w:r w:rsidR="00CE28D9">
        <w:t xml:space="preserve"> Program scientists have updated their conceptual model of sediment transport in the Trinity River and have used this information to inform ongoing management decisions</w:t>
      </w:r>
      <w:r w:rsidR="00920F43">
        <w:t>.</w:t>
      </w:r>
      <w:r w:rsidR="00136311">
        <w:t xml:space="preserve"> </w:t>
      </w:r>
    </w:p>
    <w:p w14:paraId="3EEADB20" w14:textId="77777777" w:rsidR="000F4F68" w:rsidRDefault="000F4F68" w:rsidP="00CC7AA0"/>
    <w:p w14:paraId="3DD97EEB" w14:textId="34F230FE" w:rsidR="00302EDA" w:rsidRPr="00DF43BE" w:rsidRDefault="00302EDA" w:rsidP="00DF43BE">
      <w:pPr>
        <w:rPr>
          <w:rFonts w:asciiTheme="majorHAnsi" w:hAnsiTheme="majorHAnsi" w:cstheme="majorHAnsi"/>
          <w:i/>
          <w:iCs/>
        </w:rPr>
      </w:pPr>
      <w:r w:rsidRPr="00DF43BE">
        <w:rPr>
          <w:rFonts w:asciiTheme="majorHAnsi" w:hAnsiTheme="majorHAnsi" w:cstheme="majorHAnsi"/>
          <w:i/>
          <w:iCs/>
        </w:rPr>
        <w:t>Watershed</w:t>
      </w:r>
      <w:r w:rsidR="00557B76" w:rsidRPr="00DF43BE">
        <w:rPr>
          <w:rFonts w:asciiTheme="majorHAnsi" w:hAnsiTheme="majorHAnsi" w:cstheme="majorHAnsi"/>
          <w:i/>
          <w:iCs/>
        </w:rPr>
        <w:t xml:space="preserve"> </w:t>
      </w:r>
      <w:r w:rsidR="00595608">
        <w:rPr>
          <w:rFonts w:asciiTheme="majorHAnsi" w:hAnsiTheme="majorHAnsi" w:cstheme="majorHAnsi"/>
          <w:i/>
          <w:iCs/>
        </w:rPr>
        <w:t>P</w:t>
      </w:r>
      <w:r w:rsidR="00557B76" w:rsidRPr="00DF43BE">
        <w:rPr>
          <w:rFonts w:asciiTheme="majorHAnsi" w:hAnsiTheme="majorHAnsi" w:cstheme="majorHAnsi"/>
          <w:i/>
          <w:iCs/>
        </w:rPr>
        <w:t>roject</w:t>
      </w:r>
      <w:r w:rsidRPr="00DF43BE">
        <w:rPr>
          <w:rFonts w:asciiTheme="majorHAnsi" w:hAnsiTheme="majorHAnsi" w:cstheme="majorHAnsi"/>
          <w:i/>
          <w:iCs/>
        </w:rPr>
        <w:t xml:space="preserve">s </w:t>
      </w:r>
    </w:p>
    <w:p w14:paraId="58A216C9" w14:textId="492BADCF" w:rsidR="00E4754C" w:rsidRPr="00510DF7" w:rsidRDefault="00E4754C" w:rsidP="00E4754C">
      <w:pPr>
        <w:rPr>
          <w:i/>
          <w:iCs/>
          <w:color w:val="000000" w:themeColor="text1"/>
        </w:rPr>
      </w:pPr>
      <w:r w:rsidRPr="00D37239">
        <w:t>Flow regulation beginning in</w:t>
      </w:r>
      <w:r w:rsidR="00944DFC">
        <w:t xml:space="preserve"> the</w:t>
      </w:r>
      <w:r w:rsidRPr="00D37239">
        <w:t xml:space="preserve"> 1960</w:t>
      </w:r>
      <w:r w:rsidR="00944DFC">
        <w:t>s</w:t>
      </w:r>
      <w:r w:rsidRPr="00D37239">
        <w:t xml:space="preserve"> caused the impairment of river ecological function by </w:t>
      </w:r>
      <w:r w:rsidR="00944DFC">
        <w:t xml:space="preserve">reducing </w:t>
      </w:r>
      <w:r w:rsidRPr="00D37239">
        <w:t>fine sediment</w:t>
      </w:r>
      <w:r w:rsidR="00944DFC">
        <w:t xml:space="preserve"> transport rate</w:t>
      </w:r>
      <w:r w:rsidRPr="00D37239">
        <w:t>s. Excessive input from tributary watersheds, combined with the reduced ability of low mainstem flows to export that fine sediment, led the Environmental Protection Agency to place the Trinity River on the 303(b) list of impaired waters.</w:t>
      </w:r>
      <w:r w:rsidR="00704C1C">
        <w:t xml:space="preserve"> </w:t>
      </w:r>
      <w:r w:rsidR="0050572A">
        <w:t xml:space="preserve">Prior to the ROD, restoration projects were implemented to address fine sediment in Grass Valley Creek (i.e., Buckthorn Dam and Hamilton Ponds). </w:t>
      </w:r>
      <w:r w:rsidRPr="00D37239">
        <w:t xml:space="preserve">Since the ROD, </w:t>
      </w:r>
      <w:r w:rsidR="00944DFC">
        <w:t>annual</w:t>
      </w:r>
      <w:r w:rsidRPr="00D37239">
        <w:t xml:space="preserve"> high flow releases from Lewiston Dam, coupled with watershed projects to reduce fine sediment input from tributaries, have led to a considerable reduction in the Trinity River’s fine sediment impairment. Indeed, </w:t>
      </w:r>
      <w:r w:rsidR="00101DEA">
        <w:t>Buxton (2021)</w:t>
      </w:r>
      <w:r w:rsidRPr="00D37239">
        <w:t xml:space="preserve"> concluded that after nearly 20 years of restoration flows, fine sediments have been greatly reduced in the upper river and are now actually in a </w:t>
      </w:r>
      <w:r w:rsidRPr="00D37239">
        <w:rPr>
          <w:i/>
          <w:iCs/>
        </w:rPr>
        <w:t>deficit</w:t>
      </w:r>
      <w:r w:rsidRPr="00D37239">
        <w:t xml:space="preserve"> from Lewiston Dam </w:t>
      </w:r>
      <w:r w:rsidR="0050572A">
        <w:t xml:space="preserve">(RM 112.2) </w:t>
      </w:r>
      <w:r w:rsidRPr="00D37239">
        <w:t>to at least Rush Creek</w:t>
      </w:r>
      <w:r w:rsidR="0050572A">
        <w:t xml:space="preserve"> (RM 107.8)</w:t>
      </w:r>
      <w:r w:rsidRPr="00D37239">
        <w:t xml:space="preserve">. This deficit may </w:t>
      </w:r>
      <w:r w:rsidR="008F35CF" w:rsidRPr="00D37239">
        <w:t xml:space="preserve">now </w:t>
      </w:r>
      <w:r w:rsidRPr="00D37239">
        <w:t>be impairing ecological function in the upper river such that augmentation of fine sediments in this reach is now being consider</w:t>
      </w:r>
      <w:r w:rsidR="00704C1C">
        <w:t xml:space="preserve">ed </w:t>
      </w:r>
      <w:hyperlink w:anchor="AppendixB" w:history="1">
        <w:r w:rsidR="003F2483" w:rsidRPr="00510DF7">
          <w:rPr>
            <w:rStyle w:val="Hyperlink"/>
            <w:i/>
            <w:iCs/>
            <w:color w:val="000000" w:themeColor="text1"/>
            <w:u w:val="none"/>
          </w:rPr>
          <w:t>Appendix B</w:t>
        </w:r>
      </w:hyperlink>
      <w:r w:rsidR="004A5CEA">
        <w:rPr>
          <w:i/>
          <w:iCs/>
          <w:color w:val="000000" w:themeColor="text1"/>
        </w:rPr>
        <w:t xml:space="preserve">. </w:t>
      </w:r>
    </w:p>
    <w:p w14:paraId="40F05D93" w14:textId="77777777" w:rsidR="00D263C7" w:rsidRDefault="00D263C7" w:rsidP="00E4754C"/>
    <w:p w14:paraId="7C79587C" w14:textId="0F79E87A" w:rsidR="00CE0376" w:rsidRDefault="00D263C7" w:rsidP="00E4754C">
      <w:r>
        <w:t xml:space="preserve">Given that fine sediment concerns in the Trinity River have </w:t>
      </w:r>
      <w:r w:rsidR="00982B4F">
        <w:t xml:space="preserve">largely </w:t>
      </w:r>
      <w:r>
        <w:t xml:space="preserve">been addressed through Program actions, </w:t>
      </w:r>
      <w:r w:rsidR="00CE0376">
        <w:t>watershed restoration priorities have shifted</w:t>
      </w:r>
      <w:r>
        <w:t xml:space="preserve">. Ground water recharge and storage and forbearance for water users have risen in importance to address concerns during the ongoing </w:t>
      </w:r>
      <w:r w:rsidR="00982B4F">
        <w:t>multiyear</w:t>
      </w:r>
      <w:r>
        <w:t xml:space="preserve"> droughts California is experiencing</w:t>
      </w:r>
      <w:r w:rsidR="008A5364">
        <w:t xml:space="preserve"> (</w:t>
      </w:r>
      <w:r w:rsidR="004A5CEA">
        <w:t xml:space="preserve">Section </w:t>
      </w:r>
      <w:r w:rsidR="001730FA">
        <w:fldChar w:fldCharType="begin"/>
      </w:r>
      <w:r w:rsidR="001730FA">
        <w:instrText xml:space="preserve"> REF _Ref110422665 \r \h </w:instrText>
      </w:r>
      <w:r w:rsidR="001730FA">
        <w:fldChar w:fldCharType="separate"/>
      </w:r>
      <w:r w:rsidR="00D346FC">
        <w:t>2.3.1</w:t>
      </w:r>
      <w:r w:rsidR="001730FA">
        <w:fldChar w:fldCharType="end"/>
      </w:r>
      <w:r w:rsidR="008A5364">
        <w:t>)</w:t>
      </w:r>
      <w:r>
        <w:t xml:space="preserve">. Habitat connectivity </w:t>
      </w:r>
      <w:r w:rsidR="00944DFC">
        <w:t>and</w:t>
      </w:r>
      <w:r>
        <w:t xml:space="preserve"> fish passage have also been </w:t>
      </w:r>
      <w:r w:rsidR="00595608">
        <w:t xml:space="preserve">identified </w:t>
      </w:r>
      <w:r>
        <w:t xml:space="preserve">as priorities. </w:t>
      </w:r>
      <w:r w:rsidR="00B80DD3">
        <w:t xml:space="preserve">The </w:t>
      </w:r>
      <w:r>
        <w:t>Integrated Fisheries Restoration Monitoring Plan</w:t>
      </w:r>
      <w:r w:rsidR="003B5A83">
        <w:rPr>
          <w:rStyle w:val="FootnoteReference"/>
        </w:rPr>
        <w:footnoteReference w:id="10"/>
      </w:r>
      <w:r>
        <w:t xml:space="preserve"> for the Klamath Basin, has identified </w:t>
      </w:r>
      <w:r w:rsidR="0009643D">
        <w:t>a variety of potential</w:t>
      </w:r>
      <w:r>
        <w:t xml:space="preserve"> watershed restoration projects</w:t>
      </w:r>
      <w:r w:rsidR="0009643D">
        <w:t xml:space="preserve"> in the Trinity River and South Fork Trinity River.</w:t>
      </w:r>
    </w:p>
    <w:p w14:paraId="4E6953BB" w14:textId="77777777" w:rsidR="00732EB8" w:rsidRPr="00D37239" w:rsidRDefault="00732EB8" w:rsidP="00E4754C"/>
    <w:p w14:paraId="7C4BC414" w14:textId="046D8AAE" w:rsidR="00E4274F" w:rsidRDefault="00F12404" w:rsidP="004A2897">
      <w:pPr>
        <w:pStyle w:val="Heading2"/>
        <w:spacing w:after="240"/>
        <w:rPr>
          <w:lang w:val="en-CA" w:eastAsia="en-CA"/>
        </w:rPr>
      </w:pPr>
      <w:bookmarkStart w:id="26" w:name="_Ref109208404"/>
      <w:bookmarkStart w:id="27" w:name="_Toc118206306"/>
      <w:r>
        <w:rPr>
          <w:lang w:val="en-CA" w:eastAsia="en-CA"/>
        </w:rPr>
        <w:t xml:space="preserve">What </w:t>
      </w:r>
      <w:r w:rsidR="00127AB6">
        <w:rPr>
          <w:lang w:val="en-CA" w:eastAsia="en-CA"/>
        </w:rPr>
        <w:t>H</w:t>
      </w:r>
      <w:r>
        <w:rPr>
          <w:lang w:val="en-CA" w:eastAsia="en-CA"/>
        </w:rPr>
        <w:t xml:space="preserve">as </w:t>
      </w:r>
      <w:r w:rsidR="00127AB6">
        <w:rPr>
          <w:lang w:val="en-CA" w:eastAsia="en-CA"/>
        </w:rPr>
        <w:t>C</w:t>
      </w:r>
      <w:r>
        <w:rPr>
          <w:lang w:val="en-CA" w:eastAsia="en-CA"/>
        </w:rPr>
        <w:t>hanged?</w:t>
      </w:r>
      <w:bookmarkEnd w:id="26"/>
      <w:bookmarkEnd w:id="27"/>
    </w:p>
    <w:p w14:paraId="4B995E99" w14:textId="77777777" w:rsidR="002E6056" w:rsidRPr="003B5A83" w:rsidRDefault="002E6056" w:rsidP="005B1EF3">
      <w:pPr>
        <w:pStyle w:val="Heading3"/>
      </w:pPr>
      <w:bookmarkStart w:id="28" w:name="_Ref110422665"/>
      <w:bookmarkStart w:id="29" w:name="_Toc118206307"/>
      <w:r w:rsidRPr="003B5A83">
        <w:t>Climate Change</w:t>
      </w:r>
      <w:bookmarkEnd w:id="28"/>
      <w:bookmarkEnd w:id="29"/>
    </w:p>
    <w:p w14:paraId="2775BEE8" w14:textId="629EA4B1" w:rsidR="00027E8A" w:rsidRDefault="002E6056" w:rsidP="00027E8A">
      <w:pPr>
        <w:spacing w:before="240" w:after="240"/>
        <w:rPr>
          <w:lang w:val="en-CA" w:eastAsia="en-CA"/>
        </w:rPr>
      </w:pPr>
      <w:r w:rsidRPr="007361D1">
        <w:rPr>
          <w:lang w:val="en-CA" w:eastAsia="en-CA"/>
        </w:rPr>
        <w:t xml:space="preserve">Drought and climate change have gripped the Trinity River basin and the western United States in recent decades. Though there have been several wet and even a few extremely wet years in the past 20 years in the Trinity River basin, 2000 to 2021 was the driest </w:t>
      </w:r>
      <w:r w:rsidR="000E720E" w:rsidRPr="007361D1">
        <w:rPr>
          <w:lang w:val="en-CA" w:eastAsia="en-CA"/>
        </w:rPr>
        <w:t>22-year</w:t>
      </w:r>
      <w:r w:rsidRPr="007361D1">
        <w:rPr>
          <w:lang w:val="en-CA" w:eastAsia="en-CA"/>
        </w:rPr>
        <w:t xml:space="preserve"> period since at least the year 800 (Williams et al</w:t>
      </w:r>
      <w:r w:rsidR="00FF5E25">
        <w:rPr>
          <w:lang w:val="en-CA" w:eastAsia="en-CA"/>
        </w:rPr>
        <w:t>.</w:t>
      </w:r>
      <w:r w:rsidRPr="007361D1">
        <w:rPr>
          <w:lang w:val="en-CA" w:eastAsia="en-CA"/>
        </w:rPr>
        <w:t xml:space="preserve"> 2022). Prior to</w:t>
      </w:r>
      <w:r w:rsidR="00942CF1">
        <w:rPr>
          <w:lang w:val="en-CA" w:eastAsia="en-CA"/>
        </w:rPr>
        <w:t xml:space="preserve"> the three consecutive critically dry years</w:t>
      </w:r>
      <w:r w:rsidRPr="007361D1">
        <w:rPr>
          <w:lang w:val="en-CA" w:eastAsia="en-CA"/>
        </w:rPr>
        <w:t xml:space="preserve"> 2020</w:t>
      </w:r>
      <w:r w:rsidR="00942CF1">
        <w:rPr>
          <w:lang w:val="en-CA" w:eastAsia="en-CA"/>
        </w:rPr>
        <w:t>-</w:t>
      </w:r>
      <w:r w:rsidR="00942CF1" w:rsidRPr="007361D1">
        <w:rPr>
          <w:lang w:val="en-CA" w:eastAsia="en-CA"/>
        </w:rPr>
        <w:t>202</w:t>
      </w:r>
      <w:r w:rsidR="00942CF1">
        <w:rPr>
          <w:lang w:val="en-CA" w:eastAsia="en-CA"/>
        </w:rPr>
        <w:t>2</w:t>
      </w:r>
      <w:r w:rsidRPr="007361D1">
        <w:rPr>
          <w:lang w:val="en-CA" w:eastAsia="en-CA"/>
        </w:rPr>
        <w:t xml:space="preserve">, there were never two </w:t>
      </w:r>
      <w:r w:rsidR="001E0E8F">
        <w:rPr>
          <w:lang w:val="en-CA" w:eastAsia="en-CA"/>
        </w:rPr>
        <w:t xml:space="preserve">consecutive </w:t>
      </w:r>
      <w:r w:rsidRPr="007361D1">
        <w:rPr>
          <w:lang w:val="en-CA" w:eastAsia="en-CA"/>
        </w:rPr>
        <w:t xml:space="preserve">critically dry years recorded in the Trinity River basin since record keeping began in 1912. The predictions of more wet and more dry years and less normal </w:t>
      </w:r>
      <w:r w:rsidRPr="004A2897">
        <w:rPr>
          <w:lang w:val="en-CA" w:eastAsia="en-CA"/>
        </w:rPr>
        <w:t xml:space="preserve">years has been well established in the peer-reviewed </w:t>
      </w:r>
      <w:r w:rsidR="008A5364" w:rsidRPr="004A2897">
        <w:rPr>
          <w:lang w:val="en-CA" w:eastAsia="en-CA"/>
        </w:rPr>
        <w:t>literature but</w:t>
      </w:r>
      <w:r w:rsidRPr="004A2897">
        <w:rPr>
          <w:lang w:val="en-CA" w:eastAsia="en-CA"/>
        </w:rPr>
        <w:t xml:space="preserve"> was not well understood at the time USFWS and HVT (1999) was published. Climate change effects are expected to </w:t>
      </w:r>
      <w:r w:rsidR="0017545A" w:rsidRPr="004A2897">
        <w:rPr>
          <w:lang w:val="en-CA" w:eastAsia="en-CA"/>
        </w:rPr>
        <w:t>continue to</w:t>
      </w:r>
      <w:r w:rsidR="00425379" w:rsidRPr="004A2897">
        <w:rPr>
          <w:lang w:val="en-CA" w:eastAsia="en-CA"/>
        </w:rPr>
        <w:t xml:space="preserve"> </w:t>
      </w:r>
      <w:r w:rsidRPr="004A2897">
        <w:rPr>
          <w:lang w:val="en-CA" w:eastAsia="en-CA"/>
        </w:rPr>
        <w:t xml:space="preserve">reduce snowpack, reduce streamflow, increase stream temperature, and </w:t>
      </w:r>
      <w:r w:rsidR="00425379" w:rsidRPr="004A2897">
        <w:rPr>
          <w:lang w:val="en-CA" w:eastAsia="en-CA"/>
        </w:rPr>
        <w:t xml:space="preserve">lead to </w:t>
      </w:r>
      <w:r w:rsidR="0017545A" w:rsidRPr="004A2897">
        <w:rPr>
          <w:lang w:val="en-CA" w:eastAsia="en-CA"/>
        </w:rPr>
        <w:t>reductions in supply of water to reservoirs (Vicuna et al 2007), such as Trinity Reservoir. Increased atmospheric evaporative demand since 1980 has caused the loss of approximately 50 to 100 mm of water in California, regardless of declines in precipitation (Albano et al 2022). Climate change is expected to continue to reduce the quality of salmonid habitat (McCarthy et al 2009), increase wildfire risk and severity (Schoennagel et al. 2017), increase tree mortality (</w:t>
      </w:r>
      <w:r w:rsidR="0017545A" w:rsidRPr="004A2897">
        <w:t>Madakumbura et al 2020), and make recovery of salmonids more difficult (Isaak et al 2012). In the T</w:t>
      </w:r>
      <w:r w:rsidR="0014594E">
        <w:t xml:space="preserve">rinity </w:t>
      </w:r>
      <w:r w:rsidR="0017545A" w:rsidRPr="004A2897">
        <w:rPr>
          <w:lang w:val="en-CA" w:eastAsia="en-CA"/>
        </w:rPr>
        <w:t>River basin, these changes are likely to continue to reduce the quantity and quality of salmonid habitat over time by contributing to reductions in the amount of water in tributaries and the main stem river, as well as warming water temperatures.</w:t>
      </w:r>
      <w:r w:rsidR="00592A9E" w:rsidRPr="004A2897">
        <w:rPr>
          <w:lang w:val="en-CA" w:eastAsia="en-CA"/>
        </w:rPr>
        <w:t xml:space="preserve"> </w:t>
      </w:r>
      <w:r w:rsidRPr="004A2897">
        <w:rPr>
          <w:lang w:val="en-CA" w:eastAsia="en-CA"/>
        </w:rPr>
        <w:t xml:space="preserve">Though outside of the control of TRRP, climate change has dramatic implications for the recovery of salmonid </w:t>
      </w:r>
      <w:r w:rsidR="00592A9E" w:rsidRPr="004A2897">
        <w:rPr>
          <w:lang w:val="en-CA" w:eastAsia="en-CA"/>
        </w:rPr>
        <w:t>populations and</w:t>
      </w:r>
      <w:r w:rsidRPr="004A2897">
        <w:rPr>
          <w:lang w:val="en-CA" w:eastAsia="en-CA"/>
        </w:rPr>
        <w:t xml:space="preserve"> changes the calculus of</w:t>
      </w:r>
      <w:r w:rsidRPr="007361D1">
        <w:rPr>
          <w:lang w:val="en-CA" w:eastAsia="en-CA"/>
        </w:rPr>
        <w:t xml:space="preserve"> the effectiveness of restoration actions, such as the return interval of certain flow level</w:t>
      </w:r>
      <w:r w:rsidR="001E0E8F">
        <w:rPr>
          <w:lang w:val="en-CA" w:eastAsia="en-CA"/>
        </w:rPr>
        <w:t>s</w:t>
      </w:r>
      <w:r w:rsidRPr="007361D1">
        <w:rPr>
          <w:lang w:val="en-CA" w:eastAsia="en-CA"/>
        </w:rPr>
        <w:t xml:space="preserve"> needed to scour riparian vegetation.</w:t>
      </w:r>
      <w:r w:rsidR="00753D0F">
        <w:rPr>
          <w:lang w:val="en-CA" w:eastAsia="en-CA"/>
        </w:rPr>
        <w:t xml:space="preserve"> </w:t>
      </w:r>
    </w:p>
    <w:p w14:paraId="44E95C2D" w14:textId="77777777" w:rsidR="0050572A" w:rsidRDefault="0050572A" w:rsidP="0050572A">
      <w:pPr>
        <w:pStyle w:val="Heading3"/>
        <w:rPr>
          <w:lang w:val="en-CA" w:eastAsia="en-CA"/>
        </w:rPr>
      </w:pPr>
      <w:bookmarkStart w:id="30" w:name="_Toc118206308"/>
      <w:r>
        <w:rPr>
          <w:lang w:val="en-CA" w:eastAsia="en-CA"/>
        </w:rPr>
        <w:t xml:space="preserve">Ocean </w:t>
      </w:r>
      <w:r w:rsidRPr="007B114E">
        <w:t>Conditions</w:t>
      </w:r>
      <w:bookmarkEnd w:id="30"/>
    </w:p>
    <w:p w14:paraId="478212DF" w14:textId="63B905A2" w:rsidR="0050572A" w:rsidRDefault="0050572A" w:rsidP="0050572A">
      <w:pPr>
        <w:spacing w:before="240"/>
      </w:pPr>
      <w:r>
        <w:t xml:space="preserve">Marine survival is known to have a strong effect on </w:t>
      </w:r>
      <w:r w:rsidRPr="00EF0822">
        <w:t xml:space="preserve">salmonid populations (Beamish et al. 2000). In the northeast Pacific Ocean, upwelling is the primary driver of ocean productivity for salmonids. In years of weak upwelling, production of salmonids off California and Oregon tends to be negatively affected due to a lower quantity and quality of prey items. A marine heat wave beginning in 2014 and continuing to at least 2016, with resurgence in 2019, severely reduced the quality of marine habitat for salmon in the northeast Pacific Ocean (Amaya et al. 2020), contributing to low returns of salmon (Jacox et al. 2018). There is substantial evidence that even prior to these marine heat waves, body size of salmonids throughout the Northeast Pacific Ocean has declined over time, possibly due to size selective harvest, and/or poor ocean productivity (Lewis et al. 2015; Ohlberger et al. </w:t>
      </w:r>
      <w:r w:rsidR="00D12829" w:rsidRPr="00EF0822">
        <w:t>201</w:t>
      </w:r>
      <w:r w:rsidR="00D12829">
        <w:t>8</w:t>
      </w:r>
      <w:r w:rsidRPr="00EF0822">
        <w:t>). Size of females is directly related to fecundity, which is an important driver of salmonid production (Quinn et al. 2004). As size of females declines, so does the number of eggs</w:t>
      </w:r>
      <w:r w:rsidR="00D12829">
        <w:t>, and the total egg mass per female (Quinn and Bloomberg 1992; Ohlberger et al. 2020)</w:t>
      </w:r>
      <w:r w:rsidRPr="00EF0822">
        <w:t>. Data from Trinity River Hatchery and Iron Gate Hatchery indicate that fecundity of some species was significantly reduced</w:t>
      </w:r>
      <w:r>
        <w:t xml:space="preserve"> during the marine heat waves from 2014 to 2016 (CDFW unpublished data). Thiamine deficiency in anadromous salmonids throughout California caused by a diet high in prey containing the enzyme thiaminase (such as anchovies) should continue to be monitored. Thiamine deficiency results in weakened offspring of salmonids, which may contribute to population declines in the future if the phenomenon continues. Future changes in the marine environment, such as greater frequency of marine heat waves or reduced seasonal upwelling, could limit the potential for TRRP to improve salmonid populations through restoring freshwater habitat. </w:t>
      </w:r>
    </w:p>
    <w:p w14:paraId="72F3C8DD" w14:textId="77777777" w:rsidR="008149CE" w:rsidRDefault="008149CE" w:rsidP="00F5751A">
      <w:pPr>
        <w:rPr>
          <w:lang w:val="en-CA" w:eastAsia="en-CA"/>
        </w:rPr>
      </w:pPr>
    </w:p>
    <w:p w14:paraId="76EDAE98" w14:textId="1EDB2D06" w:rsidR="00E824AD" w:rsidRPr="00E824AD" w:rsidRDefault="00E824AD" w:rsidP="007B114E">
      <w:pPr>
        <w:pStyle w:val="Heading3"/>
        <w:rPr>
          <w:rFonts w:eastAsia="Times New Roman"/>
          <w:lang w:val="en-CA" w:eastAsia="en-CA"/>
        </w:rPr>
      </w:pPr>
      <w:bookmarkStart w:id="31" w:name="_Toc118206309"/>
      <w:r w:rsidRPr="007B114E">
        <w:rPr>
          <w:rFonts w:eastAsia="Times New Roman"/>
          <w:lang w:val="en-CA" w:eastAsia="en-CA"/>
        </w:rPr>
        <w:t>Fish</w:t>
      </w:r>
      <w:r w:rsidRPr="007361D1">
        <w:rPr>
          <w:rFonts w:eastAsia="Times New Roman"/>
          <w:lang w:val="en-CA" w:eastAsia="en-CA"/>
        </w:rPr>
        <w:t xml:space="preserve"> </w:t>
      </w:r>
      <w:r w:rsidR="00127AB6">
        <w:rPr>
          <w:rFonts w:eastAsia="Times New Roman"/>
          <w:lang w:val="en-CA" w:eastAsia="en-CA"/>
        </w:rPr>
        <w:t>D</w:t>
      </w:r>
      <w:r w:rsidRPr="007361D1">
        <w:rPr>
          <w:rFonts w:eastAsia="Times New Roman"/>
          <w:lang w:val="en-CA" w:eastAsia="en-CA"/>
        </w:rPr>
        <w:t>isease</w:t>
      </w:r>
      <w:bookmarkEnd w:id="31"/>
    </w:p>
    <w:p w14:paraId="701F07FB" w14:textId="6D3FBFF8" w:rsidR="00E824AD" w:rsidRPr="007361D1" w:rsidRDefault="00AE6EBB" w:rsidP="004A2897">
      <w:pPr>
        <w:spacing w:before="240"/>
        <w:rPr>
          <w:rFonts w:ascii="Times New Roman" w:hAnsi="Times New Roman" w:cs="Times New Roman"/>
          <w:sz w:val="24"/>
          <w:szCs w:val="24"/>
          <w:lang w:val="en-CA" w:eastAsia="en-CA"/>
        </w:rPr>
      </w:pPr>
      <w:r>
        <w:rPr>
          <w:rFonts w:cs="Calibri"/>
          <w:color w:val="000000"/>
          <w:shd w:val="clear" w:color="auto" w:fill="FFFFFF"/>
        </w:rPr>
        <w:t>Prior to publication of USFWS and HVT (1999), fish disease in the Klamath River was not a focus of fish management agencies. Since 1999,</w:t>
      </w:r>
      <w:r w:rsidR="007A7433">
        <w:rPr>
          <w:rFonts w:cs="Calibri"/>
          <w:color w:val="000000"/>
          <w:shd w:val="clear" w:color="auto" w:fill="FFFFFF"/>
        </w:rPr>
        <w:t xml:space="preserve"> </w:t>
      </w:r>
      <w:r w:rsidRPr="003E380E">
        <w:rPr>
          <w:rFonts w:cs="Calibri"/>
          <w:i/>
          <w:iCs/>
          <w:color w:val="000000"/>
          <w:shd w:val="clear" w:color="auto" w:fill="FFFFFF"/>
        </w:rPr>
        <w:t>Ceratonova shasta</w:t>
      </w:r>
      <w:r>
        <w:rPr>
          <w:rFonts w:cs="Calibri"/>
          <w:color w:val="000000"/>
          <w:shd w:val="clear" w:color="auto" w:fill="FFFFFF"/>
        </w:rPr>
        <w:t xml:space="preserve"> has been identified</w:t>
      </w:r>
      <w:r w:rsidR="007A7433">
        <w:rPr>
          <w:rFonts w:cs="Calibri"/>
          <w:color w:val="000000"/>
          <w:shd w:val="clear" w:color="auto" w:fill="FFFFFF"/>
        </w:rPr>
        <w:t xml:space="preserve"> </w:t>
      </w:r>
      <w:r>
        <w:rPr>
          <w:rFonts w:cs="Calibri"/>
          <w:color w:val="000000"/>
          <w:shd w:val="clear" w:color="auto" w:fill="FFFFFF"/>
        </w:rPr>
        <w:t xml:space="preserve">as a major contributor to </w:t>
      </w:r>
      <w:r w:rsidR="00942CF1">
        <w:rPr>
          <w:rFonts w:cs="Calibri"/>
          <w:color w:val="000000"/>
          <w:shd w:val="clear" w:color="auto" w:fill="FFFFFF"/>
        </w:rPr>
        <w:t xml:space="preserve">juvenile salmonid </w:t>
      </w:r>
      <w:r>
        <w:rPr>
          <w:rFonts w:cs="Calibri"/>
          <w:color w:val="000000"/>
          <w:shd w:val="clear" w:color="auto" w:fill="FFFFFF"/>
        </w:rPr>
        <w:t>mortality in the Klamath River. In some years, monitoring on the Klamath River</w:t>
      </w:r>
      <w:r w:rsidR="00015FA3" w:rsidRPr="00015FA3">
        <w:rPr>
          <w:rFonts w:cs="Calibri"/>
          <w:color w:val="000000"/>
          <w:shd w:val="clear" w:color="auto" w:fill="FFFFFF"/>
        </w:rPr>
        <w:t xml:space="preserve"> </w:t>
      </w:r>
      <w:r w:rsidR="00015FA3">
        <w:rPr>
          <w:rFonts w:cs="Calibri"/>
          <w:color w:val="000000"/>
          <w:shd w:val="clear" w:color="auto" w:fill="FFFFFF"/>
        </w:rPr>
        <w:t xml:space="preserve">at Tulley Creek </w:t>
      </w:r>
      <w:r w:rsidR="00494291">
        <w:rPr>
          <w:rFonts w:cs="Calibri"/>
          <w:color w:val="000000"/>
          <w:shd w:val="clear" w:color="auto" w:fill="FFFFFF"/>
        </w:rPr>
        <w:t>(</w:t>
      </w:r>
      <w:r w:rsidR="00015FA3">
        <w:rPr>
          <w:rFonts w:cs="Calibri"/>
          <w:color w:val="000000"/>
          <w:shd w:val="clear" w:color="auto" w:fill="FFFFFF"/>
        </w:rPr>
        <w:t xml:space="preserve">RM </w:t>
      </w:r>
      <w:r w:rsidR="00494291">
        <w:rPr>
          <w:rFonts w:cs="Calibri"/>
          <w:color w:val="000000"/>
          <w:shd w:val="clear" w:color="auto" w:fill="FFFFFF"/>
        </w:rPr>
        <w:t>38.5 on Klamath River, i.e., 38.5 miles upstream from the Pacific Ocean</w:t>
      </w:r>
      <w:r w:rsidR="00015FA3">
        <w:rPr>
          <w:rFonts w:cs="Calibri"/>
          <w:color w:val="000000"/>
          <w:shd w:val="clear" w:color="auto" w:fill="FFFFFF"/>
        </w:rPr>
        <w:t>)</w:t>
      </w:r>
      <w:r>
        <w:rPr>
          <w:rFonts w:cs="Calibri"/>
          <w:color w:val="000000"/>
          <w:shd w:val="clear" w:color="auto" w:fill="FFFFFF"/>
        </w:rPr>
        <w:t>, downstream of the confluence with the Trinity River, indicated juveniles emigrating through the lower Klamath River are exposed to levels of</w:t>
      </w:r>
      <w:r w:rsidR="007A7433">
        <w:rPr>
          <w:rFonts w:cs="Calibri"/>
          <w:color w:val="000000"/>
          <w:shd w:val="clear" w:color="auto" w:fill="FFFFFF"/>
        </w:rPr>
        <w:t xml:space="preserve"> </w:t>
      </w:r>
      <w:r>
        <w:rPr>
          <w:rFonts w:cs="Calibri"/>
          <w:i/>
          <w:iCs/>
          <w:color w:val="000000"/>
          <w:shd w:val="clear" w:color="auto" w:fill="FFFFFF"/>
        </w:rPr>
        <w:t>C. shasta</w:t>
      </w:r>
      <w:r w:rsidR="007A7433">
        <w:rPr>
          <w:rFonts w:cs="Calibri"/>
          <w:i/>
          <w:iCs/>
          <w:color w:val="000000"/>
          <w:shd w:val="clear" w:color="auto" w:fill="FFFFFF"/>
        </w:rPr>
        <w:t xml:space="preserve"> </w:t>
      </w:r>
      <w:r>
        <w:rPr>
          <w:rFonts w:cs="Calibri"/>
          <w:color w:val="000000"/>
          <w:shd w:val="clear" w:color="auto" w:fill="FFFFFF"/>
        </w:rPr>
        <w:t>spore concentrations that could create significant mortality risk (Bartholomew et al. 2020).</w:t>
      </w:r>
      <w:r w:rsidR="00753D0F">
        <w:rPr>
          <w:rFonts w:cs="Calibri"/>
          <w:color w:val="000000"/>
          <w:shd w:val="clear" w:color="auto" w:fill="FFFFFF"/>
        </w:rPr>
        <w:t xml:space="preserve"> </w:t>
      </w:r>
      <w:r>
        <w:rPr>
          <w:rFonts w:cs="Calibri"/>
          <w:color w:val="000000"/>
          <w:shd w:val="clear" w:color="auto" w:fill="FFFFFF"/>
        </w:rPr>
        <w:t xml:space="preserve">In years when spore concentration data in the Klamath River is not collected downstream of the Trinity River confluence, spore concentrations can be high in the reach immediately upstream of the </w:t>
      </w:r>
      <w:r w:rsidRPr="00153719">
        <w:rPr>
          <w:rFonts w:cs="Calibri"/>
          <w:color w:val="000000"/>
          <w:shd w:val="clear" w:color="auto" w:fill="FFFFFF"/>
        </w:rPr>
        <w:t xml:space="preserve">confluence (Voss et al. 2020), indicating that the lower Klamath River spore concentrations are likely at levels </w:t>
      </w:r>
      <w:r w:rsidR="00015FA3">
        <w:rPr>
          <w:rFonts w:cs="Calibri"/>
          <w:color w:val="000000"/>
          <w:shd w:val="clear" w:color="auto" w:fill="FFFFFF"/>
        </w:rPr>
        <w:t>that</w:t>
      </w:r>
      <w:r w:rsidR="00015FA3" w:rsidRPr="00153719">
        <w:rPr>
          <w:rFonts w:cs="Calibri"/>
          <w:color w:val="000000"/>
          <w:shd w:val="clear" w:color="auto" w:fill="FFFFFF"/>
        </w:rPr>
        <w:t xml:space="preserve"> </w:t>
      </w:r>
      <w:r w:rsidRPr="00153719">
        <w:rPr>
          <w:rFonts w:cs="Calibri"/>
          <w:color w:val="000000"/>
          <w:shd w:val="clear" w:color="auto" w:fill="FFFFFF"/>
        </w:rPr>
        <w:t>could</w:t>
      </w:r>
      <w:r>
        <w:rPr>
          <w:rFonts w:cs="Calibri"/>
          <w:color w:val="000000"/>
          <w:shd w:val="clear" w:color="auto" w:fill="FFFFFF"/>
        </w:rPr>
        <w:t xml:space="preserve"> create</w:t>
      </w:r>
      <w:r w:rsidR="007A7433">
        <w:rPr>
          <w:rFonts w:cs="Calibri"/>
          <w:color w:val="000000"/>
          <w:shd w:val="clear" w:color="auto" w:fill="FFFFFF"/>
        </w:rPr>
        <w:t xml:space="preserve"> </w:t>
      </w:r>
      <w:r>
        <w:rPr>
          <w:rFonts w:cs="Calibri"/>
          <w:color w:val="000000"/>
          <w:shd w:val="clear" w:color="auto" w:fill="FFFFFF"/>
        </w:rPr>
        <w:t>mortality risk for juvenile salmonids.</w:t>
      </w:r>
      <w:r w:rsidR="0000114F">
        <w:rPr>
          <w:rFonts w:cs="Calibri"/>
          <w:color w:val="000000"/>
          <w:shd w:val="clear" w:color="auto" w:fill="FFFFFF"/>
        </w:rPr>
        <w:t xml:space="preserve"> </w:t>
      </w:r>
      <w:r w:rsidR="00E824AD" w:rsidRPr="004F0A71">
        <w:rPr>
          <w:lang w:val="en-CA" w:eastAsia="en-CA"/>
        </w:rPr>
        <w:t>In September 2002, a significant fish kill</w:t>
      </w:r>
      <w:r w:rsidR="00E824AD" w:rsidRPr="007361D1">
        <w:rPr>
          <w:shd w:val="clear" w:color="auto" w:fill="FFFFFF"/>
          <w:lang w:val="en-CA" w:eastAsia="en-CA"/>
        </w:rPr>
        <w:t xml:space="preserve"> occurred in the lower Klamath River.</w:t>
      </w:r>
      <w:r w:rsidR="00753D0F">
        <w:rPr>
          <w:shd w:val="clear" w:color="auto" w:fill="FFFFFF"/>
          <w:lang w:val="en-CA" w:eastAsia="en-CA"/>
        </w:rPr>
        <w:t xml:space="preserve"> </w:t>
      </w:r>
      <w:r w:rsidR="00E824AD" w:rsidRPr="007361D1">
        <w:rPr>
          <w:shd w:val="clear" w:color="auto" w:fill="FFFFFF"/>
          <w:lang w:val="en-CA" w:eastAsia="en-CA"/>
        </w:rPr>
        <w:t xml:space="preserve">Though estimates vary, the US Fish and Wildlife Service reported that a minimum of 34,000 adult fish died, which were primarily fall-run Chinook </w:t>
      </w:r>
      <w:r w:rsidR="00E824AD" w:rsidRPr="007A7433">
        <w:rPr>
          <w:shd w:val="clear" w:color="auto" w:fill="FFFFFF"/>
          <w:lang w:val="en-CA" w:eastAsia="en-CA"/>
        </w:rPr>
        <w:t>salmon (Guillen 2003). Though</w:t>
      </w:r>
      <w:r w:rsidR="00E824AD" w:rsidRPr="007361D1">
        <w:rPr>
          <w:shd w:val="clear" w:color="auto" w:fill="FFFFFF"/>
          <w:lang w:val="en-CA" w:eastAsia="en-CA"/>
        </w:rPr>
        <w:t xml:space="preserve"> a similar large scale adult salmonid fish kill has not occurred since, </w:t>
      </w:r>
      <w:r w:rsidR="00942CF1">
        <w:rPr>
          <w:shd w:val="clear" w:color="auto" w:fill="FFFFFF"/>
          <w:lang w:val="en-CA" w:eastAsia="en-CA"/>
        </w:rPr>
        <w:t>elevated</w:t>
      </w:r>
      <w:r w:rsidR="00E824AD" w:rsidRPr="007361D1">
        <w:rPr>
          <w:shd w:val="clear" w:color="auto" w:fill="FFFFFF"/>
          <w:lang w:val="en-CA" w:eastAsia="en-CA"/>
        </w:rPr>
        <w:t xml:space="preserve"> flows from Lewiston Dam in the late summer and fall </w:t>
      </w:r>
      <w:r w:rsidR="00942CF1" w:rsidRPr="007361D1">
        <w:rPr>
          <w:shd w:val="clear" w:color="auto" w:fill="FFFFFF"/>
          <w:lang w:val="en-CA" w:eastAsia="en-CA"/>
        </w:rPr>
        <w:t>ha</w:t>
      </w:r>
      <w:r w:rsidR="00942CF1">
        <w:rPr>
          <w:shd w:val="clear" w:color="auto" w:fill="FFFFFF"/>
          <w:lang w:val="en-CA" w:eastAsia="en-CA"/>
        </w:rPr>
        <w:t>ve</w:t>
      </w:r>
      <w:r w:rsidR="00942CF1" w:rsidRPr="007361D1">
        <w:rPr>
          <w:shd w:val="clear" w:color="auto" w:fill="FFFFFF"/>
          <w:lang w:val="en-CA" w:eastAsia="en-CA"/>
        </w:rPr>
        <w:t xml:space="preserve"> </w:t>
      </w:r>
      <w:r w:rsidR="00E824AD" w:rsidRPr="007361D1">
        <w:rPr>
          <w:shd w:val="clear" w:color="auto" w:fill="FFFFFF"/>
          <w:lang w:val="en-CA" w:eastAsia="en-CA"/>
        </w:rPr>
        <w:t xml:space="preserve">been used to prevent adult fish kills from occurring. These releases are outside of the ROD flow </w:t>
      </w:r>
      <w:r w:rsidR="00AE1489" w:rsidRPr="007361D1">
        <w:rPr>
          <w:shd w:val="clear" w:color="auto" w:fill="FFFFFF"/>
          <w:lang w:val="en-CA" w:eastAsia="en-CA"/>
        </w:rPr>
        <w:t>volumes but</w:t>
      </w:r>
      <w:r w:rsidR="00E824AD" w:rsidRPr="007361D1">
        <w:rPr>
          <w:shd w:val="clear" w:color="auto" w:fill="FFFFFF"/>
          <w:lang w:val="en-CA" w:eastAsia="en-CA"/>
        </w:rPr>
        <w:t xml:space="preserve"> affect the ecology of the Trinity River in ways not envisioned by USFWS and HVT (1999).</w:t>
      </w:r>
    </w:p>
    <w:p w14:paraId="6D5E15BF" w14:textId="4D7531AE" w:rsidR="006E438E" w:rsidRDefault="006E438E" w:rsidP="002E6056">
      <w:pPr>
        <w:rPr>
          <w:lang w:val="en-CA" w:eastAsia="en-CA"/>
        </w:rPr>
      </w:pPr>
    </w:p>
    <w:p w14:paraId="2E6DDEA4" w14:textId="08A97AA9" w:rsidR="009B6533" w:rsidRDefault="004B7633" w:rsidP="009B6533">
      <w:pPr>
        <w:pStyle w:val="Heading3"/>
        <w:rPr>
          <w:lang w:val="en-CA" w:eastAsia="en-CA"/>
        </w:rPr>
      </w:pPr>
      <w:bookmarkStart w:id="32" w:name="_Toc118206310"/>
      <w:r>
        <w:rPr>
          <w:lang w:val="en-CA" w:eastAsia="en-CA"/>
        </w:rPr>
        <w:t xml:space="preserve">Cannabis </w:t>
      </w:r>
      <w:r w:rsidR="00127AB6">
        <w:rPr>
          <w:lang w:val="en-CA" w:eastAsia="en-CA"/>
        </w:rPr>
        <w:t>C</w:t>
      </w:r>
      <w:r>
        <w:rPr>
          <w:lang w:val="en-CA" w:eastAsia="en-CA"/>
        </w:rPr>
        <w:t>ultivation</w:t>
      </w:r>
      <w:bookmarkEnd w:id="32"/>
    </w:p>
    <w:p w14:paraId="03E5675B" w14:textId="037278CB" w:rsidR="004B7633" w:rsidRDefault="004B7633" w:rsidP="004A2897">
      <w:pPr>
        <w:spacing w:before="240" w:after="240"/>
      </w:pPr>
      <w:r>
        <w:t>Cannabis is a multi-</w:t>
      </w:r>
      <w:r w:rsidR="00C12AD3">
        <w:t>billion-dollar</w:t>
      </w:r>
      <w:r>
        <w:t xml:space="preserve"> industry which has rapidly increased in prevalence </w:t>
      </w:r>
      <w:r w:rsidR="001B5A89">
        <w:t>since California Proposition 64 (2016) legalized recreational cannabis use</w:t>
      </w:r>
      <w:r>
        <w:t xml:space="preserve"> (</w:t>
      </w:r>
      <w:r w:rsidR="005F6BDB" w:rsidRPr="002E7AB8">
        <w:t xml:space="preserve">Bustic and Brenner 2016; </w:t>
      </w:r>
      <w:r w:rsidRPr="002E7AB8">
        <w:t>Parker et al. 2021</w:t>
      </w:r>
      <w:r w:rsidR="005F6BDB" w:rsidRPr="002E7AB8">
        <w:t>; Wartenberg et al. 202</w:t>
      </w:r>
      <w:r w:rsidR="00225E6F">
        <w:t>1</w:t>
      </w:r>
      <w:r w:rsidRPr="002E7AB8">
        <w:t>). There</w:t>
      </w:r>
      <w:r>
        <w:t xml:space="preserve"> has been wide-spread and largely unregulated cultivation in Northern California since the mid-90s (Bauer et al. 201</w:t>
      </w:r>
      <w:r w:rsidR="008F399E">
        <w:t>5</w:t>
      </w:r>
      <w:r>
        <w:t xml:space="preserve">; </w:t>
      </w:r>
      <w:r w:rsidR="005F6BDB">
        <w:t>Parker et al.</w:t>
      </w:r>
      <w:r w:rsidR="008E4A0E">
        <w:t xml:space="preserve"> </w:t>
      </w:r>
      <w:r w:rsidR="005F6BDB">
        <w:t>202</w:t>
      </w:r>
      <w:r w:rsidR="00874FCF">
        <w:t>2</w:t>
      </w:r>
      <w:r>
        <w:t xml:space="preserve">). Trinity County along with Humboldt and Mendocino </w:t>
      </w:r>
      <w:r w:rsidR="0034516F">
        <w:t xml:space="preserve">counties </w:t>
      </w:r>
      <w:r>
        <w:t xml:space="preserve">are known as </w:t>
      </w:r>
      <w:r w:rsidR="0034516F">
        <w:t xml:space="preserve">the </w:t>
      </w:r>
      <w:r>
        <w:t xml:space="preserve">top three producing counties in </w:t>
      </w:r>
      <w:r w:rsidRPr="002E7AB8">
        <w:t>California (Bauer et al. 201</w:t>
      </w:r>
      <w:r w:rsidR="008F399E" w:rsidRPr="002E7AB8">
        <w:t>5</w:t>
      </w:r>
      <w:r w:rsidRPr="002E7AB8">
        <w:t xml:space="preserve">). There is concern over the environmental impacts of this </w:t>
      </w:r>
      <w:r w:rsidR="004E1B7B" w:rsidRPr="002E7AB8">
        <w:t>large-scale</w:t>
      </w:r>
      <w:r w:rsidR="00881DB8" w:rsidRPr="002E7AB8">
        <w:t xml:space="preserve"> production </w:t>
      </w:r>
      <w:r w:rsidRPr="002E7AB8">
        <w:t>pressure but relatively</w:t>
      </w:r>
      <w:r>
        <w:t xml:space="preserve"> little empirical evidence. Wartenberg et al. (202</w:t>
      </w:r>
      <w:r w:rsidR="00225E6F">
        <w:t>1</w:t>
      </w:r>
      <w:r>
        <w:t xml:space="preserve">) identified six potential pathways in a recent review of the literature: air pollution, energy use, land cover change, pesticide use, water pollution, and water use. Water use and impacts to stream flow, particularly in low-flow periods which coincide with the growing season (June-Oct) are of relevance to the TRRP. Bustic and Brenner (2016) used </w:t>
      </w:r>
      <w:r w:rsidR="0034516F">
        <w:t>satellite</w:t>
      </w:r>
      <w:r>
        <w:t xml:space="preserve"> imagery to estimate the scale and distribution of cannabis cultivation in Humboldt County and found that the distribution was extensive </w:t>
      </w:r>
      <w:r w:rsidR="009C237E">
        <w:t>and</w:t>
      </w:r>
      <w:r>
        <w:t xml:space="preserve"> patchy in nature, with some clusters exceeding 10,000 plants in a single watershed. This clustering could result in concentration of impacts (e.g., fragmentation, erosion, landslides, stream flow) that could cause extreme local impacts (Bustic and Brenner 2016). Bauer et al. (2014) </w:t>
      </w:r>
      <w:r w:rsidR="009B3D00">
        <w:t>estimated</w:t>
      </w:r>
      <w:r>
        <w:t xml:space="preserve"> water usage based on the total number of plants and assumptions around how much water each plant requires (22.7 liters per plant per day) and found that water demands during low-flow periods can exceed the streamflow and completely dewater streams. This is consistent with anecdotal evidence of changes in tributary flows in Trinity County in recent years (Liam Gogan, pers. </w:t>
      </w:r>
      <w:r w:rsidR="00BA0DF7">
        <w:t>c</w:t>
      </w:r>
      <w:r>
        <w:t>omm.).</w:t>
      </w:r>
      <w:r w:rsidR="00753D0F">
        <w:t xml:space="preserve"> </w:t>
      </w:r>
      <w:r>
        <w:t xml:space="preserve">Reductions in tributary streamflow can have direct lethal or sub-lethal impacts on species of interest </w:t>
      </w:r>
      <w:r w:rsidR="004566B5">
        <w:t xml:space="preserve">to the Program </w:t>
      </w:r>
      <w:r>
        <w:t xml:space="preserve">(e.g., </w:t>
      </w:r>
      <w:r w:rsidR="004566B5">
        <w:t>Coho</w:t>
      </w:r>
      <w:r>
        <w:t xml:space="preserve">, </w:t>
      </w:r>
      <w:r w:rsidR="0068351B">
        <w:t xml:space="preserve">steelhead, spring Chinook, </w:t>
      </w:r>
      <w:r>
        <w:t>amphibians).</w:t>
      </w:r>
      <w:r w:rsidR="001B5A89">
        <w:t xml:space="preserve"> Commercial cannabis growers must obtain permits </w:t>
      </w:r>
      <w:r w:rsidR="005247B8">
        <w:t>through the California Water Board (</w:t>
      </w:r>
      <w:r w:rsidR="005247B8" w:rsidRPr="005247B8">
        <w:t>https://www.waterboards.ca.gov/water_issues/programs/cannabis/cannabis_water_rights</w:t>
      </w:r>
      <w:r w:rsidR="005247B8">
        <w:t xml:space="preserve">) </w:t>
      </w:r>
      <w:r w:rsidR="001B5A89">
        <w:t>if they divert surface-water or pump groundwater from areas near streams;</w:t>
      </w:r>
      <w:r w:rsidR="00230FA5">
        <w:t xml:space="preserve"> </w:t>
      </w:r>
      <w:r w:rsidR="00303A9A">
        <w:t>however,</w:t>
      </w:r>
      <w:r>
        <w:t xml:space="preserve"> this does not address impacts from illegal operators. There is an urgent need to understand the environmental impacts of both legal and illegal cannabis cultivation in Northern California, and in the context of the TRRP to understand to what extent these impacts are limiting the success of the program.</w:t>
      </w:r>
    </w:p>
    <w:p w14:paraId="17A66343" w14:textId="18B8B785" w:rsidR="00262BE2" w:rsidRDefault="00262BE2" w:rsidP="00A25BAA">
      <w:pPr>
        <w:pStyle w:val="Heading3"/>
        <w:spacing w:after="240"/>
      </w:pPr>
      <w:bookmarkStart w:id="33" w:name="_Toc118206311"/>
      <w:r>
        <w:t>Wildfire</w:t>
      </w:r>
      <w:bookmarkEnd w:id="33"/>
    </w:p>
    <w:p w14:paraId="61285BDF" w14:textId="4AC10A46" w:rsidR="00900F76" w:rsidRDefault="00900F76" w:rsidP="00900F76">
      <w:r>
        <w:t>Before European colonization of the Klamath Mountains, wildfires occurred frequently, with median fire return intervals in mixed conifer forests estimated around 7 to 17 years (Skinner and Chang 1996</w:t>
      </w:r>
      <w:r w:rsidR="004566B5">
        <w:t>;</w:t>
      </w:r>
      <w:r>
        <w:t xml:space="preserve"> Agee 1991</w:t>
      </w:r>
      <w:r w:rsidR="004566B5">
        <w:t>;</w:t>
      </w:r>
      <w:r>
        <w:t xml:space="preserve"> Agee 1993</w:t>
      </w:r>
      <w:r w:rsidR="004566B5">
        <w:t>;</w:t>
      </w:r>
      <w:r>
        <w:t xml:space="preserve"> Skinner 1994). By the mid-1930s</w:t>
      </w:r>
      <w:r w:rsidR="00F30C4F">
        <w:t>,</w:t>
      </w:r>
      <w:r>
        <w:t xml:space="preserve"> the policy of most forest management agencies was to quickly suppress fires (Loveridge 1944). It is now understood that suppressing the natural fire regime led to the accumulation of forest fuels, which in turn led to more intense contemporary fires that are more difficult to extinguish (Miller 2012)</w:t>
      </w:r>
      <w:r w:rsidR="0068351B">
        <w:t xml:space="preserve"> and cause more severe damage to the landscape</w:t>
      </w:r>
      <w:r>
        <w:t>.</w:t>
      </w:r>
    </w:p>
    <w:p w14:paraId="41F9ED91" w14:textId="77777777" w:rsidR="009A3CA2" w:rsidRDefault="009A3CA2" w:rsidP="00900F76">
      <w:pPr>
        <w:rPr>
          <w:rFonts w:asciiTheme="minorHAnsi" w:hAnsiTheme="minorHAnsi"/>
        </w:rPr>
      </w:pPr>
    </w:p>
    <w:p w14:paraId="4F0F6E79" w14:textId="6479F9B6" w:rsidR="009A3CA2" w:rsidRDefault="00900F76" w:rsidP="00900F76">
      <w:r>
        <w:t>Whether from high fuel loadings, more frequent fire weather</w:t>
      </w:r>
      <w:r>
        <w:rPr>
          <w:rStyle w:val="FootnoteReference"/>
        </w:rPr>
        <w:footnoteReference w:id="11"/>
      </w:r>
      <w:r>
        <w:t xml:space="preserve">, changing land management and firefighting policies, or a combination of these, wildfires have increased in frequency, intensity, size, and duration since the 2000 ROD was signed. For example, a large fire in the 1960s was the Hayfork Summit Burn, at 19,000 acres. In the 1980s, a large complex of fires, started by lightning, was 67,000 acres. In 2001, less than a year after the ROD was signed, a </w:t>
      </w:r>
      <w:r w:rsidR="00B56B78">
        <w:t xml:space="preserve">relatively small </w:t>
      </w:r>
      <w:r>
        <w:t>wildfire</w:t>
      </w:r>
      <w:r w:rsidR="00B56B78">
        <w:t xml:space="preserve"> (1,675 acres)</w:t>
      </w:r>
      <w:r>
        <w:t xml:space="preserve"> near Weaverville was featured on the cover of the New York Times and was </w:t>
      </w:r>
      <w:r w:rsidR="00B56B78">
        <w:t xml:space="preserve">considered </w:t>
      </w:r>
      <w:r>
        <w:t xml:space="preserve">newsworthy because it burnt 13 homes. By contrast, </w:t>
      </w:r>
      <w:r w:rsidR="004566B5">
        <w:t>recent</w:t>
      </w:r>
      <w:r>
        <w:t xml:space="preserve"> fires in the hundreds of thousands of acres</w:t>
      </w:r>
      <w:r w:rsidR="004566B5">
        <w:t xml:space="preserve"> have become common</w:t>
      </w:r>
      <w:r>
        <w:t>. The 2021 Monument Fire (223,124 acres), the 2020 August Complex (1,032,648 acres), the 2020 Red Salmon Complex (144,698 acres), the 2018 Carr Fire (229,651 acres), the 2017 Helena Fire (21,846 acres along the TRRP Restoration Reach), and the 2015 River Complex (77,081) are examples of fires that have burned portions of the Trinity River watershed (Calfire 2022) in the last decade. These fires generally beg</w:t>
      </w:r>
      <w:r w:rsidR="00F30C4F">
        <w:t>a</w:t>
      </w:r>
      <w:r>
        <w:t xml:space="preserve">n in July and </w:t>
      </w:r>
      <w:r w:rsidR="00F30C4F">
        <w:t xml:space="preserve">were </w:t>
      </w:r>
      <w:r>
        <w:t xml:space="preserve">not extinguished until </w:t>
      </w:r>
      <w:r w:rsidR="00EF576C">
        <w:t>the</w:t>
      </w:r>
      <w:r w:rsidR="001B5A89">
        <w:t xml:space="preserve"> rain </w:t>
      </w:r>
      <w:r w:rsidR="00EF576C">
        <w:t xml:space="preserve">came </w:t>
      </w:r>
      <w:r w:rsidR="001B5A89">
        <w:t xml:space="preserve">in </w:t>
      </w:r>
      <w:r>
        <w:t>October or November</w:t>
      </w:r>
      <w:r w:rsidR="004566B5">
        <w:t>.</w:t>
      </w:r>
    </w:p>
    <w:p w14:paraId="366DB2A1" w14:textId="77777777" w:rsidR="00B31440" w:rsidRDefault="00B31440" w:rsidP="00900F76"/>
    <w:p w14:paraId="3AA99AD9" w14:textId="3B9C3431" w:rsidR="00975B1B" w:rsidRPr="00400A8F" w:rsidRDefault="00975B1B" w:rsidP="00975B1B">
      <w:pPr>
        <w:rPr>
          <w:rFonts w:cstheme="minorHAnsi"/>
        </w:rPr>
      </w:pPr>
      <w:bookmarkStart w:id="34" w:name="_Hlk118103610"/>
      <w:r>
        <w:rPr>
          <w:rFonts w:cstheme="minorHAnsi"/>
        </w:rPr>
        <w:t>F</w:t>
      </w:r>
      <w:r w:rsidRPr="003338EB">
        <w:rPr>
          <w:rFonts w:cstheme="minorHAnsi"/>
        </w:rPr>
        <w:t>ire effects on streams such</w:t>
      </w:r>
      <w:r w:rsidRPr="00400A8F">
        <w:rPr>
          <w:rFonts w:cstheme="minorHAnsi"/>
        </w:rPr>
        <w:t xml:space="preserve"> as increased sedimentation and water temperatures, and changes in nutrients and allochthonous material inputs (e.g., Gresswell 1999; Neary et al. 2005; Bixby et al. 2015</w:t>
      </w:r>
      <w:r w:rsidRPr="003338EB">
        <w:rPr>
          <w:rFonts w:cstheme="minorHAnsi"/>
        </w:rPr>
        <w:t>; Jager et al. 2021</w:t>
      </w:r>
      <w:r w:rsidRPr="00400A8F">
        <w:rPr>
          <w:rFonts w:cstheme="minorHAnsi"/>
        </w:rPr>
        <w:t>)</w:t>
      </w:r>
      <w:r w:rsidRPr="003338EB">
        <w:rPr>
          <w:rFonts w:cstheme="minorHAnsi"/>
        </w:rPr>
        <w:t xml:space="preserve"> have been discussed as ecosystem stressors</w:t>
      </w:r>
      <w:r w:rsidRPr="00400A8F">
        <w:rPr>
          <w:rFonts w:cstheme="minorHAnsi"/>
        </w:rPr>
        <w:t>.</w:t>
      </w:r>
      <w:r w:rsidRPr="003338EB">
        <w:rPr>
          <w:rFonts w:cstheme="minorHAnsi"/>
        </w:rPr>
        <w:t xml:space="preserve"> For example, after the 2018 Carr Fire, a fine sediment plume from the Deadwood Creek sub-watershed (which burned severely) was deposited in the mainstem Trinity River during a mid-winter storm, covering many salmon redds. The channelbed remained covered by fine sediment until the Spring 2019 ROD flow mobilized it. A similar phenomenon occurred during Summer 2022 from a 2021 fire that impacted the Dutch Creek watershed. However, there may </w:t>
      </w:r>
      <w:r>
        <w:rPr>
          <w:rFonts w:cstheme="minorHAnsi"/>
        </w:rPr>
        <w:t>also</w:t>
      </w:r>
      <w:r w:rsidRPr="003338EB">
        <w:rPr>
          <w:rFonts w:cstheme="minorHAnsi"/>
        </w:rPr>
        <w:t xml:space="preserve"> be benefits from fire to aquatic systems. As fires remove or thin vegetation, evapotranspiration is reduced, and this can result in elevated streamflows </w:t>
      </w:r>
      <w:r w:rsidRPr="00400A8F">
        <w:rPr>
          <w:rFonts w:cstheme="minorHAnsi"/>
        </w:rPr>
        <w:t>(Williams et al. 2022</w:t>
      </w:r>
      <w:r w:rsidRPr="003338EB">
        <w:rPr>
          <w:rFonts w:cstheme="minorHAnsi"/>
        </w:rPr>
        <w:t>, Collar et al. 2022</w:t>
      </w:r>
      <w:r w:rsidRPr="00400A8F">
        <w:rPr>
          <w:rFonts w:cstheme="minorHAnsi"/>
        </w:rPr>
        <w:t xml:space="preserve">). </w:t>
      </w:r>
      <w:r>
        <w:rPr>
          <w:rFonts w:cstheme="minorHAnsi"/>
        </w:rPr>
        <w:t>S</w:t>
      </w:r>
      <w:r w:rsidRPr="003338EB">
        <w:rPr>
          <w:rFonts w:cstheme="minorHAnsi"/>
        </w:rPr>
        <w:t>moke from wildfires covers large areas and reduces the amount of solar radiation exposure to land and water, wildlife</w:t>
      </w:r>
      <w:r>
        <w:rPr>
          <w:rFonts w:cstheme="minorHAnsi"/>
        </w:rPr>
        <w:t xml:space="preserve">, which </w:t>
      </w:r>
      <w:r w:rsidRPr="003338EB">
        <w:rPr>
          <w:rFonts w:cstheme="minorHAnsi"/>
        </w:rPr>
        <w:t>can encourage the cooling of streams during a season when warm water is a threat to many fish species (</w:t>
      </w:r>
      <w:r w:rsidRPr="00400A8F">
        <w:rPr>
          <w:rFonts w:cstheme="minorHAnsi"/>
        </w:rPr>
        <w:t>David et al. 2018</w:t>
      </w:r>
      <w:r w:rsidRPr="003338EB">
        <w:rPr>
          <w:rFonts w:cstheme="minorHAnsi"/>
        </w:rPr>
        <w:t>, Asarian et al. 2020</w:t>
      </w:r>
      <w:r w:rsidRPr="00400A8F">
        <w:rPr>
          <w:rFonts w:cstheme="minorHAnsi"/>
        </w:rPr>
        <w:t xml:space="preserve">). </w:t>
      </w:r>
      <w:r>
        <w:rPr>
          <w:rFonts w:cstheme="minorHAnsi"/>
        </w:rPr>
        <w:t xml:space="preserve">Many of the effects of fire can be mitigated or enhanced through flow releases and channel rehabilitation. </w:t>
      </w:r>
      <w:r w:rsidRPr="003338EB">
        <w:rPr>
          <w:rFonts w:cstheme="minorHAnsi"/>
        </w:rPr>
        <w:t xml:space="preserve">As fires change, and our knowledge of fire ecology increases, our strategy for responding to them </w:t>
      </w:r>
      <w:r>
        <w:rPr>
          <w:rFonts w:cstheme="minorHAnsi"/>
        </w:rPr>
        <w:t>should change as well</w:t>
      </w:r>
      <w:r w:rsidRPr="003338EB">
        <w:rPr>
          <w:rFonts w:cstheme="minorHAnsi"/>
        </w:rPr>
        <w:t>.</w:t>
      </w:r>
    </w:p>
    <w:p w14:paraId="56CAB6C4" w14:textId="64ED77C0" w:rsidR="00367F37" w:rsidRDefault="003D2AE0" w:rsidP="00860BB2">
      <w:pPr>
        <w:pStyle w:val="Heading2"/>
        <w:spacing w:after="120"/>
      </w:pPr>
      <w:bookmarkStart w:id="35" w:name="_Toc118206312"/>
      <w:bookmarkEnd w:id="34"/>
      <w:r>
        <w:rPr>
          <w:noProof/>
        </w:rPr>
        <w:drawing>
          <wp:anchor distT="0" distB="0" distL="114300" distR="114300" simplePos="0" relativeHeight="251659264" behindDoc="0" locked="0" layoutInCell="1" allowOverlap="1" wp14:anchorId="080B9F5D" wp14:editId="1C08F6DD">
            <wp:simplePos x="0" y="0"/>
            <wp:positionH relativeFrom="column">
              <wp:posOffset>2893695</wp:posOffset>
            </wp:positionH>
            <wp:positionV relativeFrom="paragraph">
              <wp:posOffset>142875</wp:posOffset>
            </wp:positionV>
            <wp:extent cx="3649345" cy="4457700"/>
            <wp:effectExtent l="0" t="0" r="8255" b="0"/>
            <wp:wrapThrough wrapText="bothSides">
              <wp:wrapPolygon edited="0">
                <wp:start x="0" y="0"/>
                <wp:lineTo x="0" y="21508"/>
                <wp:lineTo x="21536" y="21508"/>
                <wp:lineTo x="21536" y="0"/>
                <wp:lineTo x="0" y="0"/>
              </wp:wrapPolygon>
            </wp:wrapThrough>
            <wp:docPr id="3" name="Picture 3" descr="Diagram, engineer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3" name="Picture 3" descr="Diagram, engineering drawing&#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649345" cy="4457700"/>
                    </a:xfrm>
                    <a:prstGeom prst="rect">
                      <a:avLst/>
                    </a:prstGeom>
                    <a:ln>
                      <a:noFill/>
                    </a:ln>
                  </pic:spPr>
                </pic:pic>
              </a:graphicData>
            </a:graphic>
            <wp14:sizeRelH relativeFrom="margin">
              <wp14:pctWidth>0</wp14:pctWidth>
            </wp14:sizeRelH>
            <wp14:sizeRelV relativeFrom="margin">
              <wp14:pctHeight>0</wp14:pctHeight>
            </wp14:sizeRelV>
          </wp:anchor>
        </w:drawing>
      </w:r>
      <w:r w:rsidR="00367F37">
        <w:t xml:space="preserve">Conceptual </w:t>
      </w:r>
      <w:r w:rsidR="00F95F9C">
        <w:t>M</w:t>
      </w:r>
      <w:r w:rsidR="00367F37">
        <w:t>odel</w:t>
      </w:r>
      <w:bookmarkEnd w:id="35"/>
    </w:p>
    <w:p w14:paraId="4009DBBE" w14:textId="44C08B55" w:rsidR="00534009" w:rsidRDefault="003D2AE0" w:rsidP="00534009">
      <w:r>
        <w:rPr>
          <w:noProof/>
        </w:rPr>
        <mc:AlternateContent>
          <mc:Choice Requires="wps">
            <w:drawing>
              <wp:anchor distT="0" distB="0" distL="114300" distR="114300" simplePos="0" relativeHeight="251662336" behindDoc="0" locked="0" layoutInCell="1" allowOverlap="1" wp14:anchorId="4D28536D" wp14:editId="436205AE">
                <wp:simplePos x="0" y="0"/>
                <wp:positionH relativeFrom="column">
                  <wp:posOffset>2892286</wp:posOffset>
                </wp:positionH>
                <wp:positionV relativeFrom="paragraph">
                  <wp:posOffset>4451737</wp:posOffset>
                </wp:positionV>
                <wp:extent cx="3733800" cy="419100"/>
                <wp:effectExtent l="0" t="0" r="0" b="0"/>
                <wp:wrapThrough wrapText="bothSides">
                  <wp:wrapPolygon edited="0">
                    <wp:start x="0" y="0"/>
                    <wp:lineTo x="0" y="20618"/>
                    <wp:lineTo x="21490" y="20618"/>
                    <wp:lineTo x="21490" y="0"/>
                    <wp:lineTo x="0" y="0"/>
                  </wp:wrapPolygon>
                </wp:wrapThrough>
                <wp:docPr id="5" name="Text Box 5"/>
                <wp:cNvGraphicFramePr/>
                <a:graphic xmlns:a="http://schemas.openxmlformats.org/drawingml/2006/main">
                  <a:graphicData uri="http://schemas.microsoft.com/office/word/2010/wordprocessingShape">
                    <wps:wsp>
                      <wps:cNvSpPr txBox="1"/>
                      <wps:spPr>
                        <a:xfrm>
                          <a:off x="0" y="0"/>
                          <a:ext cx="3733800" cy="419100"/>
                        </a:xfrm>
                        <a:prstGeom prst="rect">
                          <a:avLst/>
                        </a:prstGeom>
                        <a:solidFill>
                          <a:prstClr val="white"/>
                        </a:solidFill>
                        <a:ln>
                          <a:noFill/>
                        </a:ln>
                      </wps:spPr>
                      <wps:txbx>
                        <w:txbxContent>
                          <w:p w14:paraId="39C34033" w14:textId="1C968D1A" w:rsidR="008E389F" w:rsidRPr="00705A35" w:rsidRDefault="008E389F" w:rsidP="00864F24">
                            <w:pPr>
                              <w:pStyle w:val="Caption"/>
                              <w:rPr>
                                <w:noProof/>
                              </w:rPr>
                            </w:pPr>
                            <w:bookmarkStart w:id="36" w:name="_Ref109221661"/>
                            <w:r>
                              <w:t xml:space="preserve">Figure </w:t>
                            </w:r>
                            <w:r>
                              <w:fldChar w:fldCharType="begin"/>
                            </w:r>
                            <w:r>
                              <w:instrText xml:space="preserve"> SEQ Figure \* ARABIC </w:instrText>
                            </w:r>
                            <w:r>
                              <w:fldChar w:fldCharType="separate"/>
                            </w:r>
                            <w:r w:rsidR="00D346FC">
                              <w:rPr>
                                <w:noProof/>
                              </w:rPr>
                              <w:t>2</w:t>
                            </w:r>
                            <w:r>
                              <w:fldChar w:fldCharType="end"/>
                            </w:r>
                            <w:bookmarkEnd w:id="36"/>
                            <w:r>
                              <w:t>. Replicated from Trush et al. 2000</w:t>
                            </w:r>
                            <w:r w:rsidR="002758CD">
                              <w:t xml:space="preserve">, illustrates (A) pre-Trinity River Dam conditions, (B) present day </w:t>
                            </w:r>
                            <w:r w:rsidR="000F39D3">
                              <w:t xml:space="preserve">[2000] </w:t>
                            </w:r>
                            <w:r w:rsidR="002758CD">
                              <w:t>conditions, and (C) desired future conditions.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D28536D" id="_x0000_t202" coordsize="21600,21600" o:spt="202" path="m,l,21600r21600,l21600,xe">
                <v:stroke joinstyle="miter"/>
                <v:path gradientshapeok="t" o:connecttype="rect"/>
              </v:shapetype>
              <v:shape id="Text Box 5" o:spid="_x0000_s1026" type="#_x0000_t202" style="position:absolute;margin-left:227.75pt;margin-top:350.55pt;width:294pt;height:3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" stroked="f">
                <v:textbox inset="0,0,0,0">
                  <w:txbxContent>
                    <w:p w14:paraId="39C34033" w14:textId="1C968D1A" w:rsidR="008E389F" w:rsidRPr="00705A35" w:rsidRDefault="008E389F" w:rsidP="00864F24">
                      <w:pPr>
                        <w:pStyle w:val="Caption"/>
                        <w:rPr>
                          <w:noProof/>
                        </w:rPr>
                      </w:pPr>
                      <w:bookmarkStart w:id="37" w:name="_Ref109221661"/>
                      <w:r>
                        <w:t xml:space="preserve">Figure </w:t>
                      </w:r>
                      <w:r>
                        <w:fldChar w:fldCharType="begin"/>
                      </w:r>
                      <w:r>
                        <w:instrText xml:space="preserve"> SEQ Figure \* ARABIC </w:instrText>
                      </w:r>
                      <w:r>
                        <w:fldChar w:fldCharType="separate"/>
                      </w:r>
                      <w:r w:rsidR="00D346FC">
                        <w:rPr>
                          <w:noProof/>
                        </w:rPr>
                        <w:t>2</w:t>
                      </w:r>
                      <w:r>
                        <w:fldChar w:fldCharType="end"/>
                      </w:r>
                      <w:bookmarkEnd w:id="37"/>
                      <w:r>
                        <w:t>. Replicated from Trush et al. 2000</w:t>
                      </w:r>
                      <w:r w:rsidR="002758CD">
                        <w:t xml:space="preserve">, illustrates (A) pre-Trinity River Dam conditions, (B) present day </w:t>
                      </w:r>
                      <w:r w:rsidR="000F39D3">
                        <w:t xml:space="preserve">[2000] </w:t>
                      </w:r>
                      <w:r w:rsidR="002758CD">
                        <w:t>conditions, and (C) desired future conditions.</w:t>
                      </w:r>
                    </w:p>
                  </w:txbxContent>
                </v:textbox>
                <w10:wrap type="through"/>
              </v:shape>
            </w:pict>
          </mc:Fallback>
        </mc:AlternateContent>
      </w:r>
      <w:r w:rsidR="00A84ECF">
        <w:rPr>
          <w:lang w:val="en-CA" w:eastAsia="en-CA"/>
        </w:rPr>
        <w:t>A driving assumption</w:t>
      </w:r>
      <w:r w:rsidR="00A84ECF" w:rsidRPr="007361D1">
        <w:rPr>
          <w:lang w:val="en-CA" w:eastAsia="en-CA"/>
        </w:rPr>
        <w:t xml:space="preserve"> of </w:t>
      </w:r>
      <w:r w:rsidR="00A84ECF">
        <w:rPr>
          <w:lang w:val="en-CA" w:eastAsia="en-CA"/>
        </w:rPr>
        <w:t>the TRFE</w:t>
      </w:r>
      <w:r w:rsidR="00A84ECF" w:rsidRPr="007361D1">
        <w:rPr>
          <w:lang w:val="en-CA" w:eastAsia="en-CA"/>
        </w:rPr>
        <w:t xml:space="preserve"> was that </w:t>
      </w:r>
      <w:r w:rsidR="00D828C5">
        <w:rPr>
          <w:lang w:val="en-CA" w:eastAsia="en-CA"/>
        </w:rPr>
        <w:t>lack of juvenile salmonid</w:t>
      </w:r>
      <w:r w:rsidR="00A84ECF" w:rsidRPr="007361D1">
        <w:rPr>
          <w:lang w:val="en-CA" w:eastAsia="en-CA"/>
        </w:rPr>
        <w:t xml:space="preserve"> rearing habitat was </w:t>
      </w:r>
      <w:r w:rsidR="00D828C5">
        <w:rPr>
          <w:lang w:val="en-CA" w:eastAsia="en-CA"/>
        </w:rPr>
        <w:t xml:space="preserve">limiting smolt production. </w:t>
      </w:r>
      <w:r w:rsidR="00D660C5">
        <w:rPr>
          <w:lang w:val="en-CA" w:eastAsia="en-CA"/>
        </w:rPr>
        <w:t>R</w:t>
      </w:r>
      <w:r w:rsidR="00A84ECF" w:rsidRPr="007361D1">
        <w:rPr>
          <w:lang w:val="en-CA" w:eastAsia="en-CA"/>
        </w:rPr>
        <w:t xml:space="preserve">iparian berms and mine tailings had encroached into the floodplain, thereby reducing the amount of rearing habitat at a range of flows. </w:t>
      </w:r>
      <w:r w:rsidR="00A84ECF">
        <w:rPr>
          <w:lang w:val="en-CA" w:eastAsia="en-CA"/>
        </w:rPr>
        <w:t xml:space="preserve">This idea was illustrated through a series of conceptual models showing, pre-TRD, </w:t>
      </w:r>
      <w:r w:rsidR="00D660C5">
        <w:rPr>
          <w:lang w:val="en-CA" w:eastAsia="en-CA"/>
        </w:rPr>
        <w:t>then-current</w:t>
      </w:r>
      <w:r w:rsidR="00A84ECF">
        <w:rPr>
          <w:lang w:val="en-CA" w:eastAsia="en-CA"/>
        </w:rPr>
        <w:t>, and desired future conditions (</w:t>
      </w:r>
      <w:r w:rsidR="00864F24">
        <w:rPr>
          <w:lang w:val="en-CA" w:eastAsia="en-CA"/>
        </w:rPr>
        <w:fldChar w:fldCharType="begin"/>
      </w:r>
      <w:r w:rsidR="00864F24">
        <w:rPr>
          <w:lang w:val="en-CA" w:eastAsia="en-CA"/>
        </w:rPr>
        <w:instrText xml:space="preserve"> REF _Ref109221661 \h </w:instrText>
      </w:r>
      <w:r w:rsidR="00864F24">
        <w:rPr>
          <w:lang w:val="en-CA" w:eastAsia="en-CA"/>
        </w:rPr>
      </w:r>
      <w:r w:rsidR="00864F24">
        <w:rPr>
          <w:lang w:val="en-CA" w:eastAsia="en-CA"/>
        </w:rPr>
        <w:fldChar w:fldCharType="separate"/>
      </w:r>
      <w:r w:rsidR="00D346FC">
        <w:t xml:space="preserve">Figure </w:t>
      </w:r>
      <w:r w:rsidR="00D346FC">
        <w:rPr>
          <w:noProof/>
        </w:rPr>
        <w:t>2</w:t>
      </w:r>
      <w:r w:rsidR="00864F24">
        <w:rPr>
          <w:lang w:val="en-CA" w:eastAsia="en-CA"/>
        </w:rPr>
        <w:fldChar w:fldCharType="end"/>
      </w:r>
      <w:r w:rsidR="00A84ECF">
        <w:rPr>
          <w:lang w:val="en-CA" w:eastAsia="en-CA"/>
        </w:rPr>
        <w:t>)</w:t>
      </w:r>
      <w:r w:rsidR="00A57E45">
        <w:rPr>
          <w:lang w:val="en-CA" w:eastAsia="en-CA"/>
        </w:rPr>
        <w:t xml:space="preserve"> and was the primary focus of mainstem restoration efforts</w:t>
      </w:r>
      <w:r w:rsidR="00A84ECF">
        <w:rPr>
          <w:lang w:val="en-CA" w:eastAsia="en-CA"/>
        </w:rPr>
        <w:t xml:space="preserve">. </w:t>
      </w:r>
      <w:r w:rsidR="00BE2749">
        <w:t xml:space="preserve">The </w:t>
      </w:r>
      <w:r w:rsidR="009C5363">
        <w:t xml:space="preserve">depiction of the </w:t>
      </w:r>
      <w:r w:rsidR="00BE2749">
        <w:t>d</w:t>
      </w:r>
      <w:r w:rsidR="00534009">
        <w:t>esired physical form</w:t>
      </w:r>
      <w:r w:rsidR="00753D0F">
        <w:t xml:space="preserve"> </w:t>
      </w:r>
      <w:r w:rsidR="000F39D3">
        <w:t>(</w:t>
      </w:r>
      <w:r w:rsidR="000F39D3">
        <w:rPr>
          <w:lang w:val="en-CA" w:eastAsia="en-CA"/>
        </w:rPr>
        <w:fldChar w:fldCharType="begin"/>
      </w:r>
      <w:r w:rsidR="000F39D3">
        <w:rPr>
          <w:lang w:val="en-CA" w:eastAsia="en-CA"/>
        </w:rPr>
        <w:instrText xml:space="preserve"> REF _Ref109221661 \h </w:instrText>
      </w:r>
      <w:r w:rsidR="000F39D3">
        <w:rPr>
          <w:lang w:val="en-CA" w:eastAsia="en-CA"/>
        </w:rPr>
      </w:r>
      <w:r w:rsidR="000F39D3">
        <w:rPr>
          <w:lang w:val="en-CA" w:eastAsia="en-CA"/>
        </w:rPr>
        <w:fldChar w:fldCharType="separate"/>
      </w:r>
      <w:r w:rsidR="00D346FC">
        <w:t xml:space="preserve">Figure </w:t>
      </w:r>
      <w:r w:rsidR="00D346FC">
        <w:rPr>
          <w:noProof/>
        </w:rPr>
        <w:t>2</w:t>
      </w:r>
      <w:r w:rsidR="000F39D3">
        <w:rPr>
          <w:lang w:val="en-CA" w:eastAsia="en-CA"/>
        </w:rPr>
        <w:fldChar w:fldCharType="end"/>
      </w:r>
      <w:r w:rsidR="000F39D3">
        <w:rPr>
          <w:lang w:val="en-CA" w:eastAsia="en-CA"/>
        </w:rPr>
        <w:t xml:space="preserve"> - </w:t>
      </w:r>
      <w:r w:rsidR="000F39D3">
        <w:t xml:space="preserve">panel C) </w:t>
      </w:r>
      <w:r w:rsidR="00534009">
        <w:t>decreased the</w:t>
      </w:r>
      <w:r w:rsidR="009C5363">
        <w:t xml:space="preserve"> </w:t>
      </w:r>
      <w:r w:rsidR="00534009">
        <w:t>low flow channel</w:t>
      </w:r>
      <w:r w:rsidR="00D660C5">
        <w:t xml:space="preserve"> width</w:t>
      </w:r>
      <w:r w:rsidR="00534009">
        <w:t xml:space="preserve"> </w:t>
      </w:r>
      <w:r w:rsidR="00AF42CE">
        <w:t>and</w:t>
      </w:r>
      <w:r w:rsidR="00534009">
        <w:t xml:space="preserve"> low flow physical habitat. </w:t>
      </w:r>
      <w:r w:rsidR="00D660C5">
        <w:t>T</w:t>
      </w:r>
      <w:r w:rsidR="00534009">
        <w:t>he active channel stayed roughly the same size with more emergent bars</w:t>
      </w:r>
      <w:r w:rsidR="00DF35D5">
        <w:t>,</w:t>
      </w:r>
      <w:r w:rsidR="005859D2">
        <w:t xml:space="preserve"> </w:t>
      </w:r>
      <w:r w:rsidR="00D660C5">
        <w:t>but</w:t>
      </w:r>
      <w:r w:rsidR="00534009">
        <w:t xml:space="preserve"> decreased the area of abandoned floodplain</w:t>
      </w:r>
      <w:r w:rsidR="002758CD">
        <w:t>s created at higher elevation during pre-dam hydrology,</w:t>
      </w:r>
      <w:r w:rsidR="00534009">
        <w:t xml:space="preserve"> in favor of contemporary floodplain</w:t>
      </w:r>
      <w:r w:rsidR="002758CD">
        <w:t>s engaged and maintained by restoration flows.</w:t>
      </w:r>
      <w:r w:rsidR="00D660C5">
        <w:t xml:space="preserve"> </w:t>
      </w:r>
      <w:r w:rsidR="002758CD">
        <w:t xml:space="preserve">This shift from </w:t>
      </w:r>
      <w:r w:rsidR="00534009">
        <w:t xml:space="preserve">perennially wetted habitats </w:t>
      </w:r>
      <w:r w:rsidR="002758CD">
        <w:t>to</w:t>
      </w:r>
      <w:r w:rsidR="00534009">
        <w:t xml:space="preserve"> seasonally wetted habitat </w:t>
      </w:r>
      <w:r w:rsidR="002758CD">
        <w:t>supports an</w:t>
      </w:r>
      <w:r w:rsidR="00534009">
        <w:t xml:space="preserve"> assemblage of plant species that they support (</w:t>
      </w:r>
      <w:r w:rsidR="00BE2749">
        <w:t xml:space="preserve">e.g., </w:t>
      </w:r>
      <w:r w:rsidR="00534009">
        <w:t>willow, alter, cottonwood</w:t>
      </w:r>
      <w:r w:rsidR="002758CD">
        <w:t>, sedge etc.</w:t>
      </w:r>
      <w:r w:rsidR="00534009">
        <w:t>)</w:t>
      </w:r>
      <w:r w:rsidR="002758CD">
        <w:t xml:space="preserve"> which provide high quality habitat for fish when inundated</w:t>
      </w:r>
      <w:r w:rsidR="00534009">
        <w:t xml:space="preserve">. </w:t>
      </w:r>
      <w:r w:rsidR="00BE2749">
        <w:t>Simply put, t</w:t>
      </w:r>
      <w:r w:rsidR="00534009">
        <w:t>he objective was to create a scaled</w:t>
      </w:r>
      <w:r w:rsidR="00D660C5">
        <w:t>-</w:t>
      </w:r>
      <w:r w:rsidR="00534009">
        <w:t xml:space="preserve">down naturally functioning river </w:t>
      </w:r>
      <w:r w:rsidR="00D660C5">
        <w:t>with</w:t>
      </w:r>
      <w:r w:rsidR="00534009">
        <w:t xml:space="preserve"> </w:t>
      </w:r>
      <w:r w:rsidR="00A57E45">
        <w:t xml:space="preserve">juvenile </w:t>
      </w:r>
      <w:r w:rsidR="00534009">
        <w:t xml:space="preserve">rearing habitat available </w:t>
      </w:r>
      <w:r w:rsidR="009A3CA2">
        <w:t xml:space="preserve">across </w:t>
      </w:r>
      <w:r w:rsidR="00534009">
        <w:t>a range of flows, unlike the pre</w:t>
      </w:r>
      <w:r w:rsidR="00A10E86">
        <w:t>-ROD</w:t>
      </w:r>
      <w:r w:rsidR="00534009">
        <w:t xml:space="preserve"> ‘U</w:t>
      </w:r>
      <w:r w:rsidR="00A57E45">
        <w:t xml:space="preserve">’ </w:t>
      </w:r>
      <w:r w:rsidR="00534009">
        <w:t>shaped</w:t>
      </w:r>
      <w:r w:rsidR="00A10E86">
        <w:t xml:space="preserve"> c</w:t>
      </w:r>
      <w:r w:rsidR="00534009">
        <w:t xml:space="preserve">hannel. </w:t>
      </w:r>
    </w:p>
    <w:p w14:paraId="2F5BE682" w14:textId="5A5AF4E0" w:rsidR="00BE2749" w:rsidRDefault="00BE2749" w:rsidP="00860BB2">
      <w:pPr>
        <w:spacing w:before="120"/>
      </w:pPr>
      <w:r>
        <w:t>Reflections on the original model:</w:t>
      </w:r>
    </w:p>
    <w:p w14:paraId="2D61C79A" w14:textId="0EBE8446" w:rsidR="002D5B22" w:rsidRDefault="002D5B22">
      <w:pPr>
        <w:pStyle w:val="ListParagraph"/>
        <w:numPr>
          <w:ilvl w:val="0"/>
          <w:numId w:val="2"/>
        </w:numPr>
        <w:spacing w:after="160" w:line="259" w:lineRule="auto"/>
      </w:pPr>
      <w:r>
        <w:t>An increase in emergent bars and floodplain implies</w:t>
      </w:r>
      <w:r w:rsidR="00866E9D">
        <w:t xml:space="preserve"> </w:t>
      </w:r>
      <w:r>
        <w:t>that there was an inherent understanding that these seasonal</w:t>
      </w:r>
      <w:r w:rsidR="002B2CD9">
        <w:t>ly</w:t>
      </w:r>
      <w:r>
        <w:t xml:space="preserve"> </w:t>
      </w:r>
      <w:r w:rsidR="006A5DBF">
        <w:t xml:space="preserve">inundated </w:t>
      </w:r>
      <w:r>
        <w:t>habitats were the missing element impairing channel function</w:t>
      </w:r>
      <w:r w:rsidR="006A5DBF">
        <w:t xml:space="preserve"> and limiting juvenile rearing</w:t>
      </w:r>
      <w:r w:rsidR="005859D2">
        <w:t>.</w:t>
      </w:r>
      <w:r w:rsidR="00F10BDC">
        <w:t xml:space="preserve"> </w:t>
      </w:r>
      <w:r>
        <w:t xml:space="preserve">This would also imply that flows interacting with these surfaces would be important </w:t>
      </w:r>
      <w:r w:rsidR="00D660C5">
        <w:t>for</w:t>
      </w:r>
      <w:r>
        <w:t xml:space="preserve"> their formation and maintenance</w:t>
      </w:r>
      <w:r w:rsidR="00866E9D">
        <w:t>,</w:t>
      </w:r>
      <w:r>
        <w:t xml:space="preserve"> but </w:t>
      </w:r>
      <w:r w:rsidR="00D660C5">
        <w:t>also for</w:t>
      </w:r>
      <w:r>
        <w:t xml:space="preserve"> seasonal functionality</w:t>
      </w:r>
      <w:r w:rsidR="0093063F">
        <w:t>. However</w:t>
      </w:r>
      <w:r>
        <w:t xml:space="preserve">, no </w:t>
      </w:r>
      <w:r w:rsidR="0014610F">
        <w:t xml:space="preserve">depiction of </w:t>
      </w:r>
      <w:r>
        <w:t xml:space="preserve">seasonal flows </w:t>
      </w:r>
      <w:r w:rsidR="0014610F">
        <w:t xml:space="preserve">other than summer </w:t>
      </w:r>
      <w:r>
        <w:t>baseflow are provided in the</w:t>
      </w:r>
      <w:r w:rsidR="0014610F">
        <w:t xml:space="preserve"> illustration of</w:t>
      </w:r>
      <w:r>
        <w:t xml:space="preserve"> desired future condition</w:t>
      </w:r>
      <w:r w:rsidR="0093063F">
        <w:t xml:space="preserve"> </w:t>
      </w:r>
      <w:r w:rsidR="0014610F">
        <w:t xml:space="preserve">in </w:t>
      </w:r>
      <w:r w:rsidR="0093063F">
        <w:t>the original conceptual model</w:t>
      </w:r>
      <w:r>
        <w:t>. This may indicate that there was disagreement or uncertainty among the authors on how to portray other seasonal flow patterns</w:t>
      </w:r>
      <w:r w:rsidR="00866E9D">
        <w:t>,</w:t>
      </w:r>
      <w:r w:rsidR="00E878BB">
        <w:t xml:space="preserve"> such as winter flows</w:t>
      </w:r>
      <w:r>
        <w:t>.</w:t>
      </w:r>
    </w:p>
    <w:p w14:paraId="4D44205F" w14:textId="17221E68" w:rsidR="00F10BDC" w:rsidRDefault="00F10BDC">
      <w:pPr>
        <w:pStyle w:val="ListParagraph"/>
        <w:numPr>
          <w:ilvl w:val="0"/>
          <w:numId w:val="24"/>
        </w:numPr>
        <w:spacing w:after="160" w:line="259" w:lineRule="auto"/>
      </w:pPr>
      <w:r>
        <w:t xml:space="preserve">The desired condition described by Trush et al. (2000) has not </w:t>
      </w:r>
      <w:r w:rsidR="000F39D3">
        <w:t>expanded beyond the footprint of restoration sites as envisioned</w:t>
      </w:r>
      <w:r w:rsidR="00AF2B93">
        <w:t xml:space="preserve"> (</w:t>
      </w:r>
      <w:r w:rsidR="00AF2B93" w:rsidRPr="005E096F">
        <w:t xml:space="preserve">Section </w:t>
      </w:r>
      <w:r w:rsidR="00AF2B93" w:rsidRPr="005E096F">
        <w:fldChar w:fldCharType="begin"/>
      </w:r>
      <w:r w:rsidR="00AF2B93" w:rsidRPr="005E096F">
        <w:instrText xml:space="preserve"> REF _Ref109221944 \r \h </w:instrText>
      </w:r>
      <w:r w:rsidR="00AF2B93">
        <w:instrText xml:space="preserve"> \* MERGEFORMAT </w:instrText>
      </w:r>
      <w:r w:rsidR="00AF2B93" w:rsidRPr="005E096F">
        <w:fldChar w:fldCharType="separate"/>
      </w:r>
      <w:r w:rsidR="00D346FC">
        <w:t>2.2.2</w:t>
      </w:r>
      <w:r w:rsidR="00AF2B93" w:rsidRPr="005E096F">
        <w:fldChar w:fldCharType="end"/>
      </w:r>
      <w:r w:rsidR="00AF2B93" w:rsidRPr="005E096F">
        <w:t xml:space="preserve"> and </w:t>
      </w:r>
      <w:r w:rsidR="00AF2B93" w:rsidRPr="00384283">
        <w:rPr>
          <w:i/>
          <w:iCs/>
        </w:rPr>
        <w:t>Appendix B</w:t>
      </w:r>
      <w:r w:rsidR="00AF2B93">
        <w:rPr>
          <w:i/>
          <w:iCs/>
        </w:rPr>
        <w:t>)</w:t>
      </w:r>
      <w:r>
        <w:t xml:space="preserve">. </w:t>
      </w:r>
      <w:r w:rsidR="00F67C24">
        <w:t>The desired condition was likely not realistic without incredible amounts of sediment addition that would change the floodway dynamics</w:t>
      </w:r>
      <w:r w:rsidR="008F79E0">
        <w:t xml:space="preserve">. </w:t>
      </w:r>
      <w:r w:rsidR="00B31440">
        <w:t>Instead,</w:t>
      </w:r>
      <w:r w:rsidR="00967669">
        <w:t xml:space="preserve"> t</w:t>
      </w:r>
      <w:r w:rsidR="00F67C24">
        <w:t xml:space="preserve">he active channel </w:t>
      </w:r>
      <w:r w:rsidR="00967669">
        <w:t>must</w:t>
      </w:r>
      <w:r w:rsidR="00F67C24">
        <w:t xml:space="preserve"> increase in width to be able to maintain emergent bars and </w:t>
      </w:r>
      <w:r w:rsidR="00967669">
        <w:t xml:space="preserve">contemporary </w:t>
      </w:r>
      <w:r w:rsidR="00F67C24">
        <w:t xml:space="preserve">floodplains </w:t>
      </w:r>
      <w:r w:rsidR="00967669">
        <w:t>via lowering of the abandoned floodplain.</w:t>
      </w:r>
    </w:p>
    <w:p w14:paraId="3831AEBA" w14:textId="5D79668A" w:rsidR="00F67C24" w:rsidRDefault="00F10BDC" w:rsidP="00740B76">
      <w:pPr>
        <w:pStyle w:val="ListParagraph"/>
        <w:numPr>
          <w:ilvl w:val="0"/>
          <w:numId w:val="24"/>
        </w:numPr>
        <w:spacing w:after="160" w:line="259" w:lineRule="auto"/>
      </w:pPr>
      <w:r>
        <w:t>L</w:t>
      </w:r>
      <w:r w:rsidR="00233CEC">
        <w:t>arge contiguous areas of</w:t>
      </w:r>
      <w:r w:rsidR="00F67C24" w:rsidRPr="00E167AF">
        <w:t xml:space="preserve"> low velocity </w:t>
      </w:r>
      <w:r>
        <w:t>were</w:t>
      </w:r>
      <w:r w:rsidR="00F67C24" w:rsidRPr="00E167AF">
        <w:t xml:space="preserve"> </w:t>
      </w:r>
      <w:r w:rsidRPr="00E167AF">
        <w:t>overvalued</w:t>
      </w:r>
      <w:r w:rsidR="00F67C24" w:rsidRPr="00E167AF">
        <w:t xml:space="preserve"> by </w:t>
      </w:r>
      <w:r>
        <w:t xml:space="preserve">the </w:t>
      </w:r>
      <w:r w:rsidR="00F67C24" w:rsidRPr="00E167AF">
        <w:t xml:space="preserve">physical habitat estimation techniques, </w:t>
      </w:r>
      <w:r w:rsidR="00E167AF">
        <w:t xml:space="preserve">which were </w:t>
      </w:r>
      <w:r w:rsidR="00E878BB">
        <w:t xml:space="preserve">then </w:t>
      </w:r>
      <w:r w:rsidR="00F67C24" w:rsidRPr="00E167AF">
        <w:t xml:space="preserve">used to develop </w:t>
      </w:r>
      <w:r w:rsidR="00E167AF">
        <w:t xml:space="preserve">the </w:t>
      </w:r>
      <w:r w:rsidR="00F67C24" w:rsidRPr="00E167AF">
        <w:t xml:space="preserve">current </w:t>
      </w:r>
      <w:r w:rsidR="00637AE2">
        <w:t>base</w:t>
      </w:r>
      <w:r w:rsidR="00F67C24" w:rsidRPr="00E167AF">
        <w:t xml:space="preserve">flow recommendations. </w:t>
      </w:r>
      <w:r w:rsidR="006A5DBF">
        <w:t xml:space="preserve">Similarly, temperature management neglected thermal diversity in the lateral and vertical dimensions, which </w:t>
      </w:r>
      <w:r w:rsidR="00995EF3">
        <w:t xml:space="preserve">would </w:t>
      </w:r>
      <w:r w:rsidR="006A5DBF">
        <w:t>provide for the diverse temperature needs of co-occurring salmonid life stages and other species.</w:t>
      </w:r>
    </w:p>
    <w:p w14:paraId="08382671" w14:textId="6D14A66F" w:rsidR="00F10BDC" w:rsidRDefault="00E167AF" w:rsidP="00F10BDC">
      <w:pPr>
        <w:pStyle w:val="ListParagraph"/>
        <w:numPr>
          <w:ilvl w:val="0"/>
          <w:numId w:val="24"/>
        </w:numPr>
        <w:spacing w:after="160" w:line="259" w:lineRule="auto"/>
      </w:pPr>
      <w:r>
        <w:t xml:space="preserve">As the channel form shortcomings are addressed through </w:t>
      </w:r>
      <w:r w:rsidR="00E37AD7">
        <w:t xml:space="preserve">mechanical </w:t>
      </w:r>
      <w:r>
        <w:t>restoration</w:t>
      </w:r>
      <w:r w:rsidR="001C71C7">
        <w:t>,</w:t>
      </w:r>
      <w:r>
        <w:t xml:space="preserve"> the hydrograph </w:t>
      </w:r>
      <w:r w:rsidR="00C37C1E">
        <w:t xml:space="preserve">(i.e., reservoir flow releases to the Trinity River) </w:t>
      </w:r>
      <w:r>
        <w:t>should be re-evaluated to better suit the channel that exist</w:t>
      </w:r>
      <w:r w:rsidR="002F591E">
        <w:t>s</w:t>
      </w:r>
      <w:r>
        <w:t xml:space="preserve"> today, or </w:t>
      </w:r>
      <w:r w:rsidR="00E37AD7">
        <w:t xml:space="preserve">to better meet the biological needs of fish and </w:t>
      </w:r>
      <w:r w:rsidR="004A14AA">
        <w:t>wildlife</w:t>
      </w:r>
      <w:r w:rsidR="00E37AD7">
        <w:t xml:space="preserve"> for the</w:t>
      </w:r>
      <w:r>
        <w:t xml:space="preserve"> desired </w:t>
      </w:r>
      <w:r w:rsidR="00E37AD7">
        <w:t xml:space="preserve">form </w:t>
      </w:r>
      <w:r>
        <w:t xml:space="preserve">presented </w:t>
      </w:r>
      <w:r w:rsidR="008F79E0">
        <w:t xml:space="preserve">in </w:t>
      </w:r>
      <w:r>
        <w:t xml:space="preserve">the </w:t>
      </w:r>
      <w:r w:rsidR="00E878BB">
        <w:t>TRFE</w:t>
      </w:r>
      <w:r>
        <w:t>.</w:t>
      </w:r>
      <w:r w:rsidR="00F10BDC" w:rsidRPr="00F10BDC">
        <w:t xml:space="preserve"> </w:t>
      </w:r>
    </w:p>
    <w:p w14:paraId="07D9862F" w14:textId="46DDC9D6" w:rsidR="00E743EB" w:rsidRDefault="005D3D78" w:rsidP="00860BB2">
      <w:r>
        <w:t>S</w:t>
      </w:r>
      <w:r w:rsidR="00E743EB">
        <w:t>easonal flood patterns shift dominance of terrestrial and aquatic species assemblages throughout the year</w:t>
      </w:r>
      <w:r w:rsidR="0076193E">
        <w:t xml:space="preserve"> (Bayley </w:t>
      </w:r>
      <w:r w:rsidR="00B31440">
        <w:t>199</w:t>
      </w:r>
      <w:r w:rsidR="0076193E">
        <w:t>5)</w:t>
      </w:r>
      <w:r w:rsidR="00E743EB">
        <w:t xml:space="preserve">. Winter is dominated by the aquatic system as </w:t>
      </w:r>
      <w:r w:rsidR="001C71C7">
        <w:t xml:space="preserve">many </w:t>
      </w:r>
      <w:r w:rsidR="00E743EB">
        <w:t xml:space="preserve">terrestrial species go </w:t>
      </w:r>
      <w:r w:rsidR="008F79E0">
        <w:t>dormant</w:t>
      </w:r>
      <w:r w:rsidR="00E743EB">
        <w:t xml:space="preserve"> or migrate to overwintering areas</w:t>
      </w:r>
      <w:r w:rsidR="0076193E">
        <w:t xml:space="preserve"> (</w:t>
      </w:r>
      <w:r w:rsidR="0076193E" w:rsidRPr="00094002">
        <w:t>Gasith and Resh 1999)</w:t>
      </w:r>
      <w:r w:rsidR="0076193E">
        <w:t xml:space="preserve">. </w:t>
      </w:r>
      <w:r w:rsidR="00E743EB">
        <w:t>Variable peak flows expand across the valley bottom recruiting</w:t>
      </w:r>
      <w:r w:rsidR="00E743EB" w:rsidRPr="005020CE">
        <w:t xml:space="preserve"> </w:t>
      </w:r>
      <w:r w:rsidR="00E743EB">
        <w:t xml:space="preserve">allochthonous materials, while robust base flows inundate areas through </w:t>
      </w:r>
      <w:r w:rsidR="00B31440">
        <w:t>s</w:t>
      </w:r>
      <w:r w:rsidR="00E743EB">
        <w:t>pring</w:t>
      </w:r>
      <w:r w:rsidR="00B31440">
        <w:t>,</w:t>
      </w:r>
      <w:r w:rsidR="00E743EB">
        <w:t xml:space="preserve"> </w:t>
      </w:r>
      <w:r w:rsidR="008F79E0">
        <w:t xml:space="preserve">increasing </w:t>
      </w:r>
      <w:r w:rsidR="00E743EB">
        <w:t>autochthonous resource production</w:t>
      </w:r>
      <w:r w:rsidR="0076193E">
        <w:t xml:space="preserve"> (</w:t>
      </w:r>
      <w:r w:rsidR="009259BA">
        <w:t>Tockner</w:t>
      </w:r>
      <w:r w:rsidR="0076193E">
        <w:t xml:space="preserve"> et al. 2000)</w:t>
      </w:r>
      <w:r w:rsidR="00E743EB">
        <w:t xml:space="preserve">. Conversely, terrestrial and non-obligate aquatic species dominate summer months when the aquatic system is </w:t>
      </w:r>
      <w:r w:rsidR="00B31440">
        <w:t>contracted,</w:t>
      </w:r>
      <w:r w:rsidR="00E743EB">
        <w:t xml:space="preserve"> and the valley bottom </w:t>
      </w:r>
      <w:r w:rsidR="001C71C7">
        <w:t xml:space="preserve">is relatively </w:t>
      </w:r>
      <w:r w:rsidR="00E743EB">
        <w:t>desiccated</w:t>
      </w:r>
      <w:r w:rsidR="0076193E">
        <w:t xml:space="preserve"> (</w:t>
      </w:r>
      <w:r w:rsidR="0076193E" w:rsidRPr="00094002">
        <w:t>Gasith and Resh 1999)</w:t>
      </w:r>
      <w:r w:rsidR="00E743EB">
        <w:t xml:space="preserve">. </w:t>
      </w:r>
      <w:r w:rsidR="001C71C7">
        <w:t>S</w:t>
      </w:r>
      <w:r w:rsidR="00E743EB">
        <w:t>houlder seasons are transitional periods where both aquatic and terrestrial systems occupy the mainstem valley migrating to it from over-summering or over-wintering refuge</w:t>
      </w:r>
      <w:r w:rsidR="0076193E">
        <w:t xml:space="preserve"> (</w:t>
      </w:r>
      <w:r w:rsidR="0076193E" w:rsidRPr="00094002">
        <w:t>Gasith and Resh 1999)</w:t>
      </w:r>
      <w:r w:rsidR="00E743EB">
        <w:t>. The aquatic system accesses this space in the fall primarily through peak flow variability while baseflows gradually increase until they promote extended access to the valley bottom through robust sustained baseflows in the spring</w:t>
      </w:r>
      <w:r w:rsidR="0076193E">
        <w:t xml:space="preserve"> (Trush et al. 2000)</w:t>
      </w:r>
      <w:r w:rsidR="00E743EB">
        <w:t>. During these transitional seasons</w:t>
      </w:r>
      <w:r w:rsidR="0076193E">
        <w:t>, m</w:t>
      </w:r>
      <w:r w:rsidR="001E4069">
        <w:t xml:space="preserve">any </w:t>
      </w:r>
      <w:r w:rsidR="0076193E">
        <w:t>species take advantage of less extreme conditions to migrate, reproduce, and rear offspring</w:t>
      </w:r>
      <w:r w:rsidR="00753D0F">
        <w:t xml:space="preserve"> </w:t>
      </w:r>
      <w:r w:rsidR="00E743EB">
        <w:t>in both environments. The phenology of species requires that all ecological services are timed to reproductive and migratory cycles developed over evolutionary time</w:t>
      </w:r>
      <w:r w:rsidR="0076193E">
        <w:t xml:space="preserve"> (Ward and Stanford 1995)</w:t>
      </w:r>
      <w:r w:rsidR="00E743EB">
        <w:t xml:space="preserve">. </w:t>
      </w:r>
    </w:p>
    <w:p w14:paraId="63F3D32D" w14:textId="77777777" w:rsidR="00860BB2" w:rsidRDefault="00E743EB" w:rsidP="00860BB2">
      <w:pPr>
        <w:spacing w:before="120"/>
      </w:pPr>
      <w:r>
        <w:t xml:space="preserve">The TRFE and ROD attempted to </w:t>
      </w:r>
      <w:r w:rsidR="001C71C7">
        <w:t>restore some</w:t>
      </w:r>
      <w:r>
        <w:t xml:space="preserve"> of these </w:t>
      </w:r>
      <w:r w:rsidR="001C71C7">
        <w:t xml:space="preserve">ecological services </w:t>
      </w:r>
      <w:r>
        <w:t xml:space="preserve">through a truncated seasonal flood and reliance on tributary accretions downstream. This was successful at meeting some objectives identified at the time and was protective of not exceeding </w:t>
      </w:r>
      <w:r w:rsidR="00967669">
        <w:t xml:space="preserve">ROD </w:t>
      </w:r>
      <w:r>
        <w:t xml:space="preserve">flow release allocations. The </w:t>
      </w:r>
      <w:r w:rsidR="00A825F6">
        <w:t xml:space="preserve">updated </w:t>
      </w:r>
      <w:r>
        <w:t>conceptual model emphasizes scaling of the entire hydrograph in a way that would align dam releases with tributary runoff and the phenology of fish and wildlife of the Trinity River. A percent</w:t>
      </w:r>
      <w:r w:rsidR="008F79E0">
        <w:t>-</w:t>
      </w:r>
      <w:r>
        <w:t xml:space="preserve">inflow alternative was considered in the analysis that preceded the ROD but was dismissed due to deficiencies in water year forecasting and muted peak flows due to averaging flows over </w:t>
      </w:r>
      <w:r w:rsidR="006D111E">
        <w:t>weekly time</w:t>
      </w:r>
      <w:r>
        <w:t xml:space="preserve"> periods. New objectives and new forecasting tools now allow for more refined water management </w:t>
      </w:r>
      <w:r w:rsidR="006D111E">
        <w:t>on a daily or sub-daily scale over the entire water year.</w:t>
      </w:r>
      <w:r>
        <w:t xml:space="preserve"> This ability to manage water during times of year previously not exploited will allow the Program to target additional benefits to fish and wildlife preservation and propagation in the Trinity River, while pursuing new lines of scientific inquiry to further refine management actions.</w:t>
      </w:r>
    </w:p>
    <w:p w14:paraId="32D036E0" w14:textId="75893830" w:rsidR="00F2735A" w:rsidRDefault="002F591E" w:rsidP="00860BB2">
      <w:pPr>
        <w:spacing w:before="120"/>
        <w:sectPr w:rsidR="00F2735A" w:rsidSect="00893758">
          <w:pgSz w:w="12240" w:h="15840"/>
          <w:pgMar w:top="1440" w:right="1440" w:bottom="1440" w:left="1440" w:header="708" w:footer="708" w:gutter="0"/>
          <w:cols w:space="708"/>
          <w:docGrid w:linePitch="360"/>
        </w:sectPr>
      </w:pPr>
      <w:r>
        <w:t xml:space="preserve">The updated conceptual model </w:t>
      </w:r>
      <w:r w:rsidR="00F10BDC">
        <w:t>(</w:t>
      </w:r>
      <w:r w:rsidR="00F10BDC">
        <w:fldChar w:fldCharType="begin"/>
      </w:r>
      <w:r w:rsidR="00F10BDC">
        <w:instrText xml:space="preserve"> REF _Ref109222381 \h </w:instrText>
      </w:r>
      <w:r w:rsidR="00F10BDC">
        <w:fldChar w:fldCharType="separate"/>
      </w:r>
      <w:r w:rsidR="00D346FC">
        <w:t xml:space="preserve">Figure </w:t>
      </w:r>
      <w:r w:rsidR="00D346FC">
        <w:rPr>
          <w:noProof/>
        </w:rPr>
        <w:t>3</w:t>
      </w:r>
      <w:r w:rsidR="00F10BDC">
        <w:fldChar w:fldCharType="end"/>
      </w:r>
      <w:r w:rsidR="00F10BDC">
        <w:t xml:space="preserve">) </w:t>
      </w:r>
      <w:r>
        <w:t>builds on the earlier work (Trush et al. 2000) and incorporates new Program science</w:t>
      </w:r>
      <w:r w:rsidR="00BE2749">
        <w:t xml:space="preserve"> (</w:t>
      </w:r>
      <w:r w:rsidR="00FB6545">
        <w:t xml:space="preserve">Section </w:t>
      </w:r>
      <w:r w:rsidR="00FB6545">
        <w:fldChar w:fldCharType="begin"/>
      </w:r>
      <w:r w:rsidR="00FB6545">
        <w:instrText xml:space="preserve"> REF _Ref114138653 \r \h </w:instrText>
      </w:r>
      <w:r w:rsidR="00FB6545">
        <w:fldChar w:fldCharType="separate"/>
      </w:r>
      <w:r w:rsidR="00D346FC">
        <w:t>2.2</w:t>
      </w:r>
      <w:r w:rsidR="00FB6545">
        <w:fldChar w:fldCharType="end"/>
      </w:r>
      <w:r w:rsidR="00BE2749">
        <w:t>)</w:t>
      </w:r>
      <w:r>
        <w:t xml:space="preserve">. </w:t>
      </w:r>
      <w:r w:rsidR="005138C1">
        <w:t xml:space="preserve">It </w:t>
      </w:r>
      <w:r>
        <w:t>recogniz</w:t>
      </w:r>
      <w:r w:rsidR="005138C1">
        <w:t>es</w:t>
      </w:r>
      <w:r>
        <w:t xml:space="preserve"> the importance of biological and physical processes across seasons</w:t>
      </w:r>
      <w:r w:rsidR="00A57E45">
        <w:t xml:space="preserve"> and in particular the need for a more natural hydrograph (i.e., timing and variability)</w:t>
      </w:r>
      <w:r w:rsidR="00B16BAB">
        <w:t xml:space="preserve"> to support the entire riparian and aquatic species </w:t>
      </w:r>
      <w:r w:rsidR="00637AE2">
        <w:t>assemblage</w:t>
      </w:r>
      <w:r>
        <w:t>. While</w:t>
      </w:r>
      <w:r w:rsidR="0014610F">
        <w:t xml:space="preserve"> </w:t>
      </w:r>
      <w:r w:rsidR="006B226C">
        <w:t xml:space="preserve">increasing </w:t>
      </w:r>
      <w:r w:rsidR="0014610F">
        <w:t>physical</w:t>
      </w:r>
      <w:r>
        <w:t xml:space="preserve"> </w:t>
      </w:r>
      <w:r w:rsidR="00D828C5">
        <w:t xml:space="preserve">juvenile </w:t>
      </w:r>
      <w:r w:rsidR="00B16BAB">
        <w:t xml:space="preserve">salmonid </w:t>
      </w:r>
      <w:r>
        <w:t xml:space="preserve">rearing habitat is still considered important, </w:t>
      </w:r>
      <w:r w:rsidR="006B226C">
        <w:t>the</w:t>
      </w:r>
      <w:r w:rsidR="00BE2749">
        <w:t xml:space="preserve"> </w:t>
      </w:r>
      <w:r w:rsidR="006B226C">
        <w:t>preferred</w:t>
      </w:r>
      <w:r w:rsidR="00BE2749">
        <w:t xml:space="preserve"> strategy for restoration</w:t>
      </w:r>
      <w:r w:rsidR="0014610F">
        <w:t xml:space="preserve"> looks more closely at how </w:t>
      </w:r>
      <w:r w:rsidR="00A825F6">
        <w:t xml:space="preserve">the suite of </w:t>
      </w:r>
      <w:r w:rsidR="0014610F">
        <w:t xml:space="preserve">management actions </w:t>
      </w:r>
      <w:r w:rsidR="00A825F6">
        <w:t xml:space="preserve">available to TRRP interact to </w:t>
      </w:r>
      <w:r w:rsidR="0014610F">
        <w:t>affect rearing habitat (</w:t>
      </w:r>
      <w:r w:rsidR="00A825F6">
        <w:t xml:space="preserve">e.g., </w:t>
      </w:r>
      <w:r w:rsidR="0014610F">
        <w:t>food availability and temperature)</w:t>
      </w:r>
      <w:r w:rsidR="00B16BAB">
        <w:t xml:space="preserve"> </w:t>
      </w:r>
      <w:r w:rsidR="00A825F6">
        <w:t>and ecosystem</w:t>
      </w:r>
      <w:r w:rsidR="00B16BAB">
        <w:t xml:space="preserve"> productivity </w:t>
      </w:r>
      <w:r w:rsidR="00A825F6">
        <w:t>to</w:t>
      </w:r>
      <w:r w:rsidR="00B16BAB">
        <w:t xml:space="preserve"> support salmon</w:t>
      </w:r>
      <w:r w:rsidR="00A825F6">
        <w:t xml:space="preserve"> and other aquatic species</w:t>
      </w:r>
      <w:r w:rsidR="006B226C">
        <w:t xml:space="preserve"> (Figure 3)</w:t>
      </w:r>
      <w:r w:rsidR="00BC71E6">
        <w:t>.</w:t>
      </w:r>
    </w:p>
    <w:p w14:paraId="61E49587" w14:textId="44148AB5" w:rsidR="004F64D4" w:rsidRDefault="004F64D4" w:rsidP="002F591E">
      <w:pPr>
        <w:spacing w:after="160" w:line="259" w:lineRule="auto"/>
      </w:pPr>
    </w:p>
    <w:p w14:paraId="38C0ED00" w14:textId="16E5DD5F" w:rsidR="00BC71E6" w:rsidRDefault="00C567A9" w:rsidP="00F2735A">
      <w:pPr>
        <w:spacing w:after="160" w:line="259" w:lineRule="auto"/>
        <w:jc w:val="center"/>
        <w:rPr>
          <w:noProof/>
        </w:rPr>
      </w:pPr>
      <w:bookmarkStart w:id="38" w:name="conceptualmodel"/>
      <w:r>
        <w:rPr>
          <w:noProof/>
        </w:rPr>
        <w:drawing>
          <wp:inline distT="0" distB="0" distL="0" distR="0" wp14:anchorId="0B6A35FE" wp14:editId="6092465A">
            <wp:extent cx="6858000" cy="437642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869319" cy="4383643"/>
                    </a:xfrm>
                    <a:prstGeom prst="rect">
                      <a:avLst/>
                    </a:prstGeom>
                  </pic:spPr>
                </pic:pic>
              </a:graphicData>
            </a:graphic>
          </wp:inline>
        </w:drawing>
      </w:r>
      <w:bookmarkEnd w:id="38"/>
    </w:p>
    <w:p w14:paraId="083D7344" w14:textId="54819034" w:rsidR="00BC71E6" w:rsidRDefault="00BC71E6" w:rsidP="00BC71E6">
      <w:pPr>
        <w:pStyle w:val="Caption"/>
        <w:sectPr w:rsidR="00BC71E6" w:rsidSect="009D40D4">
          <w:headerReference w:type="default" r:id="rId14"/>
          <w:pgSz w:w="15840" w:h="12240" w:orient="landscape"/>
          <w:pgMar w:top="1440" w:right="1440" w:bottom="1440" w:left="1440" w:header="709" w:footer="709" w:gutter="0"/>
          <w:cols w:space="708"/>
          <w:docGrid w:linePitch="360"/>
        </w:sectPr>
      </w:pPr>
      <w:bookmarkStart w:id="39" w:name="_Ref109222381"/>
      <w:bookmarkStart w:id="40" w:name="_Ref109222375"/>
      <w:r>
        <w:t xml:space="preserve">Figure </w:t>
      </w:r>
      <w:r>
        <w:fldChar w:fldCharType="begin"/>
      </w:r>
      <w:r>
        <w:instrText xml:space="preserve"> SEQ Figure \* ARABIC </w:instrText>
      </w:r>
      <w:r>
        <w:fldChar w:fldCharType="separate"/>
      </w:r>
      <w:r w:rsidR="00D346FC">
        <w:rPr>
          <w:noProof/>
        </w:rPr>
        <w:t>3</w:t>
      </w:r>
      <w:r>
        <w:fldChar w:fldCharType="end"/>
      </w:r>
      <w:bookmarkEnd w:id="39"/>
      <w:r>
        <w:t xml:space="preserve">. </w:t>
      </w:r>
      <w:bookmarkEnd w:id="40"/>
      <w:r>
        <w:t xml:space="preserve">The updated conceptual model shows how the natural hydrograph historically interacted with different aspects (i.e., fish, invertebrates, periphyton, geomorphology, birds, herps, and riparian vegetation) of the ecosystem across seasons. The seasons are illustrated by different colors, with ecosystem services (e.g., scour) shown in the concentric circles. The four images in the corner </w:t>
      </w:r>
      <w:r w:rsidR="005B1038">
        <w:t>have been modified</w:t>
      </w:r>
      <w:r>
        <w:t xml:space="preserve"> from Trush et al. </w:t>
      </w:r>
      <w:r w:rsidR="005B1038">
        <w:t>(</w:t>
      </w:r>
      <w:r>
        <w:t>2000</w:t>
      </w:r>
      <w:r w:rsidR="005B1038">
        <w:t>)</w:t>
      </w:r>
      <w:r>
        <w:t xml:space="preserve"> t</w:t>
      </w:r>
      <w:r w:rsidR="005B1038">
        <w:t>o</w:t>
      </w:r>
      <w:r>
        <w:t xml:space="preserve"> show how a more natural hydrograph would interact with the channel (e.g., the darker blue in the winter represents the variability that no longer exists in the managed hydrograph, </w:t>
      </w:r>
      <w:r w:rsidRPr="005B1038">
        <w:t>while the lighter blue represents the baseflows which determine the extent of the aquatic system).</w:t>
      </w:r>
      <w:r>
        <w:t>).</w:t>
      </w:r>
      <w:r w:rsidR="00294341">
        <w:t xml:space="preserve"> Salmonid life cycle artwork provided by Derek Rupert.</w:t>
      </w:r>
    </w:p>
    <w:p w14:paraId="36E7D5EF" w14:textId="0B5906B1" w:rsidR="006A1BC5" w:rsidRDefault="00452C44" w:rsidP="006D4374">
      <w:pPr>
        <w:pStyle w:val="Heading1"/>
      </w:pPr>
      <w:bookmarkStart w:id="41" w:name="_Toc118206313"/>
      <w:r>
        <w:t>Looking Forward</w:t>
      </w:r>
      <w:r w:rsidR="00F90051">
        <w:t xml:space="preserve"> – The Plan</w:t>
      </w:r>
      <w:bookmarkEnd w:id="41"/>
    </w:p>
    <w:p w14:paraId="116DB5E0" w14:textId="33F8659B" w:rsidR="00434194" w:rsidRDefault="00601A53" w:rsidP="0037024E">
      <w:pPr>
        <w:spacing w:before="240"/>
      </w:pPr>
      <w:r>
        <w:t xml:space="preserve">This section </w:t>
      </w:r>
      <w:r w:rsidR="00434194">
        <w:t xml:space="preserve">of the report builds on what we have learned so far and provides guidance on where the Program should go next. </w:t>
      </w:r>
      <w:r w:rsidR="00A30EC2">
        <w:t>It includes three sub-sections.</w:t>
      </w:r>
      <w:r w:rsidR="00EA3059">
        <w:t xml:space="preserve"> The first sub-</w:t>
      </w:r>
      <w:r w:rsidR="00A30EC2">
        <w:t>section</w:t>
      </w:r>
      <w:r w:rsidR="00434194">
        <w:t xml:space="preserve"> provides </w:t>
      </w:r>
      <w:r w:rsidR="00DC0685">
        <w:t xml:space="preserve">a brief overview of </w:t>
      </w:r>
      <w:r w:rsidR="00577EC8">
        <w:t>a</w:t>
      </w:r>
      <w:r w:rsidR="00DC0685">
        <w:t xml:space="preserve">daptive </w:t>
      </w:r>
      <w:r w:rsidR="00577EC8">
        <w:t>m</w:t>
      </w:r>
      <w:r w:rsidR="00DC0685">
        <w:t>anagement as well as</w:t>
      </w:r>
      <w:r w:rsidR="00434194">
        <w:t xml:space="preserve"> </w:t>
      </w:r>
      <w:r w:rsidR="005859D2">
        <w:t>TRRP-</w:t>
      </w:r>
      <w:r w:rsidR="00DC0685">
        <w:t xml:space="preserve">specific </w:t>
      </w:r>
      <w:r w:rsidR="00434194">
        <w:t>challenges to implementation</w:t>
      </w:r>
      <w:r w:rsidR="00DC0685">
        <w:t xml:space="preserve">, </w:t>
      </w:r>
      <w:r w:rsidR="00434194">
        <w:t xml:space="preserve">opportunities, and roles and responsibilities for successful implementation. </w:t>
      </w:r>
      <w:r w:rsidR="0000399E">
        <w:t xml:space="preserve">The next </w:t>
      </w:r>
      <w:r w:rsidR="00EA3059">
        <w:t>sub-</w:t>
      </w:r>
      <w:r w:rsidR="0000399E">
        <w:t xml:space="preserve">section identifies the Science Priorities intended to provide focus for Phase 3 of the Program. The final </w:t>
      </w:r>
      <w:r w:rsidR="00EA3059">
        <w:t>sub-</w:t>
      </w:r>
      <w:r w:rsidR="0000399E">
        <w:t xml:space="preserve">section provides an </w:t>
      </w:r>
      <w:r w:rsidR="00A30EC2">
        <w:t>I</w:t>
      </w:r>
      <w:r w:rsidR="0000399E">
        <w:t xml:space="preserve">nformation </w:t>
      </w:r>
      <w:r w:rsidR="00A30EC2">
        <w:t>R</w:t>
      </w:r>
      <w:r w:rsidR="0000399E">
        <w:t xml:space="preserve">oad </w:t>
      </w:r>
      <w:r w:rsidR="00A30EC2">
        <w:t>M</w:t>
      </w:r>
      <w:r w:rsidR="0000399E">
        <w:t xml:space="preserve">ap describing the full suite of science activities, the process for translating data to decisions, and a </w:t>
      </w:r>
      <w:r w:rsidR="00A30EC2">
        <w:t>description of the new annual science planning process</w:t>
      </w:r>
      <w:r w:rsidR="0000399E">
        <w:t xml:space="preserve">. </w:t>
      </w:r>
    </w:p>
    <w:p w14:paraId="551AC690" w14:textId="6587226C" w:rsidR="0065095A" w:rsidRPr="00AF450B" w:rsidRDefault="0065095A" w:rsidP="0000399E"/>
    <w:p w14:paraId="47B6D6E4" w14:textId="0729FB27" w:rsidR="005813B8" w:rsidRDefault="005813B8" w:rsidP="0000399E">
      <w:pPr>
        <w:pStyle w:val="Heading2"/>
      </w:pPr>
      <w:bookmarkStart w:id="42" w:name="_Toc118206314"/>
      <w:r>
        <w:t>Adaptive Management</w:t>
      </w:r>
      <w:bookmarkEnd w:id="42"/>
    </w:p>
    <w:p w14:paraId="5E553191" w14:textId="21835CD1" w:rsidR="005813B8" w:rsidRDefault="005813B8" w:rsidP="0037024E">
      <w:pPr>
        <w:spacing w:before="240"/>
      </w:pPr>
      <w:r>
        <w:t xml:space="preserve">Adaptive </w:t>
      </w:r>
      <w:r w:rsidR="00577EC8">
        <w:t>m</w:t>
      </w:r>
      <w:r>
        <w:t xml:space="preserve">anagement </w:t>
      </w:r>
      <w:r w:rsidR="00501FC1">
        <w:t>was</w:t>
      </w:r>
      <w:r>
        <w:t xml:space="preserve"> top of mind for Program scientists and managers leading up to the ROD and was described in foundational documents such as </w:t>
      </w:r>
      <w:r w:rsidRPr="008F68CA">
        <w:t>the TRFE and</w:t>
      </w:r>
      <w:r>
        <w:t xml:space="preserve"> </w:t>
      </w:r>
      <w:r w:rsidRPr="008F68CA">
        <w:t>the I</w:t>
      </w:r>
      <w:r w:rsidR="008D1156" w:rsidRPr="008F68CA">
        <w:t xml:space="preserve">ntegrated </w:t>
      </w:r>
      <w:r w:rsidRPr="008F68CA">
        <w:t>A</w:t>
      </w:r>
      <w:r w:rsidR="008D1156" w:rsidRPr="008F68CA">
        <w:t xml:space="preserve">ssessment </w:t>
      </w:r>
      <w:r w:rsidRPr="008F68CA">
        <w:t>P</w:t>
      </w:r>
      <w:r w:rsidR="008D1156" w:rsidRPr="008F68CA">
        <w:t>lan</w:t>
      </w:r>
      <w:r w:rsidRPr="008F68CA">
        <w:t xml:space="preserve"> (</w:t>
      </w:r>
      <w:r w:rsidR="008F68CA">
        <w:t xml:space="preserve">TRRP and ESSA </w:t>
      </w:r>
      <w:r w:rsidRPr="008F68CA">
        <w:t>2009). However, the Program has faced criticism on its implementation of science</w:t>
      </w:r>
      <w:r>
        <w:t xml:space="preserve"> and </w:t>
      </w:r>
      <w:r w:rsidR="00577EC8">
        <w:t>a</w:t>
      </w:r>
      <w:r>
        <w:t xml:space="preserve">daptive </w:t>
      </w:r>
      <w:r w:rsidR="00577EC8">
        <w:t>m</w:t>
      </w:r>
      <w:r>
        <w:t>anagement</w:t>
      </w:r>
      <w:r w:rsidR="006B226C">
        <w:t>,</w:t>
      </w:r>
      <w:r>
        <w:t xml:space="preserve"> which was part of the impetus for the recent </w:t>
      </w:r>
      <w:r w:rsidR="002552B4">
        <w:t>r</w:t>
      </w:r>
      <w:r>
        <w:t xml:space="preserve">efinements process (Headwaters 2018). The refinements process found that the Program lacks: an agreed upon definition of </w:t>
      </w:r>
      <w:r w:rsidR="00577EC8">
        <w:t>a</w:t>
      </w:r>
      <w:r>
        <w:t xml:space="preserve">daptive </w:t>
      </w:r>
      <w:r w:rsidR="00577EC8">
        <w:t>m</w:t>
      </w:r>
      <w:r>
        <w:t xml:space="preserve">anagement, an effective </w:t>
      </w:r>
      <w:r w:rsidR="00577EC8">
        <w:t>a</w:t>
      </w:r>
      <w:r>
        <w:t xml:space="preserve">daptive </w:t>
      </w:r>
      <w:r w:rsidR="00577EC8">
        <w:t>m</w:t>
      </w:r>
      <w:r>
        <w:t xml:space="preserve">anagement </w:t>
      </w:r>
      <w:r w:rsidR="002552B4">
        <w:t>p</w:t>
      </w:r>
      <w:r>
        <w:t>lan, clarity in terms of goals and objectives, questions and hypotheses of interest, and how to synthesize information into decisions</w:t>
      </w:r>
      <w:r w:rsidR="00FB21E2">
        <w:t>. The refinements report then went on to</w:t>
      </w:r>
      <w:r>
        <w:t xml:space="preserve"> recommend development and implementation of an </w:t>
      </w:r>
      <w:r w:rsidR="00577EC8">
        <w:t>a</w:t>
      </w:r>
      <w:r>
        <w:t xml:space="preserve">daptive </w:t>
      </w:r>
      <w:r w:rsidR="00577EC8">
        <w:t>m</w:t>
      </w:r>
      <w:r>
        <w:t xml:space="preserve">anagement plan. It also noted the importance of having such a plan supported by decision makers, who play a key role in the </w:t>
      </w:r>
      <w:r w:rsidR="00577EC8">
        <w:t>a</w:t>
      </w:r>
      <w:r>
        <w:t xml:space="preserve">daptive </w:t>
      </w:r>
      <w:r w:rsidR="00577EC8">
        <w:t>m</w:t>
      </w:r>
      <w:r>
        <w:t xml:space="preserve">anagement loop, as described below. Many of these concerns have been addressed in other sections of </w:t>
      </w:r>
      <w:r w:rsidR="000B7C2C">
        <w:t>this report</w:t>
      </w:r>
      <w:r>
        <w:t xml:space="preserve"> or</w:t>
      </w:r>
      <w:r w:rsidR="00C77DE8">
        <w:t xml:space="preserve"> the</w:t>
      </w:r>
      <w:r>
        <w:t xml:space="preserve"> Program Document (e.g., goals and objectives). This section focuses on </w:t>
      </w:r>
      <w:r w:rsidR="00577EC8">
        <w:t>a</w:t>
      </w:r>
      <w:r>
        <w:t xml:space="preserve">daptive </w:t>
      </w:r>
      <w:r w:rsidR="00577EC8">
        <w:t>m</w:t>
      </w:r>
      <w:r>
        <w:t xml:space="preserve">anagement and provides concise guidance to support implementation of effective </w:t>
      </w:r>
      <w:r w:rsidR="00577EC8">
        <w:t>a</w:t>
      </w:r>
      <w:r>
        <w:t xml:space="preserve">daptive </w:t>
      </w:r>
      <w:r w:rsidR="00577EC8">
        <w:t>m</w:t>
      </w:r>
      <w:r>
        <w:t>anagement on the Trinity River.</w:t>
      </w:r>
    </w:p>
    <w:p w14:paraId="055B60EB" w14:textId="16DB17FA" w:rsidR="005813B8" w:rsidRPr="00CF3399" w:rsidRDefault="005813B8" w:rsidP="005813B8">
      <w:r>
        <w:t xml:space="preserve"> </w:t>
      </w:r>
    </w:p>
    <w:p w14:paraId="1DA1D7A9" w14:textId="17FEE361" w:rsidR="005813B8" w:rsidRDefault="005813B8" w:rsidP="002B16FC">
      <w:pPr>
        <w:pStyle w:val="Heading3"/>
        <w:rPr>
          <w:rFonts w:eastAsia="Times New Roman"/>
          <w:lang w:val="en-CA" w:eastAsia="en-CA"/>
        </w:rPr>
      </w:pPr>
      <w:bookmarkStart w:id="43" w:name="_Ref114132602"/>
      <w:bookmarkStart w:id="44" w:name="_Toc118206315"/>
      <w:r>
        <w:rPr>
          <w:rFonts w:eastAsia="Times New Roman"/>
          <w:lang w:val="en-CA" w:eastAsia="en-CA"/>
        </w:rPr>
        <w:t>What is Adaptive Management?</w:t>
      </w:r>
      <w:bookmarkEnd w:id="43"/>
      <w:bookmarkEnd w:id="44"/>
    </w:p>
    <w:p w14:paraId="64DB4263" w14:textId="228B05F2" w:rsidR="005813B8" w:rsidRDefault="005813B8" w:rsidP="0037024E">
      <w:pPr>
        <w:spacing w:before="240" w:after="160" w:line="259" w:lineRule="auto"/>
        <w:rPr>
          <w:rFonts w:cstheme="minorHAnsi"/>
          <w:color w:val="000000"/>
        </w:rPr>
      </w:pPr>
      <w:r>
        <w:rPr>
          <w:rFonts w:cstheme="minorHAnsi"/>
          <w:color w:val="000000"/>
        </w:rPr>
        <w:t>There are dozens of definitions of adaptive management in the literature. The ROD and TRFE employ one of the earliest definitions:</w:t>
      </w:r>
    </w:p>
    <w:p w14:paraId="4A8EC18E" w14:textId="64CDFEFB" w:rsidR="005813B8" w:rsidRDefault="005813B8" w:rsidP="005813B8">
      <w:pPr>
        <w:autoSpaceDE w:val="0"/>
        <w:autoSpaceDN w:val="0"/>
        <w:adjustRightInd w:val="0"/>
        <w:ind w:left="720"/>
        <w:rPr>
          <w:rFonts w:asciiTheme="minorHAnsi" w:hAnsiTheme="minorHAnsi" w:cstheme="minorHAnsi"/>
          <w:i/>
          <w:iCs/>
        </w:rPr>
      </w:pPr>
      <w:r w:rsidRPr="009B63B3">
        <w:rPr>
          <w:rFonts w:asciiTheme="minorHAnsi" w:hAnsiTheme="minorHAnsi" w:cstheme="minorHAnsi"/>
          <w:i/>
          <w:iCs/>
        </w:rPr>
        <w:t>“AEAM is a formal, systematic, and rigorous process of learning from the outcomes of management actions, accommodating change, and improving management (</w:t>
      </w:r>
      <w:r w:rsidRPr="00DF4CDD">
        <w:rPr>
          <w:rFonts w:asciiTheme="minorHAnsi" w:hAnsiTheme="minorHAnsi" w:cstheme="minorHAnsi"/>
          <w:i/>
          <w:iCs/>
        </w:rPr>
        <w:t>Holling, 1978</w:t>
      </w:r>
      <w:r w:rsidRPr="009B63B3">
        <w:rPr>
          <w:rFonts w:asciiTheme="minorHAnsi" w:hAnsiTheme="minorHAnsi" w:cstheme="minorHAnsi"/>
          <w:i/>
          <w:iCs/>
        </w:rPr>
        <w:t>).”</w:t>
      </w:r>
    </w:p>
    <w:p w14:paraId="61A44C82" w14:textId="29C64EAA" w:rsidR="005813B8" w:rsidRPr="009B63B3" w:rsidRDefault="005813B8" w:rsidP="005813B8">
      <w:pPr>
        <w:autoSpaceDE w:val="0"/>
        <w:autoSpaceDN w:val="0"/>
        <w:adjustRightInd w:val="0"/>
        <w:ind w:left="720"/>
        <w:rPr>
          <w:i/>
          <w:iCs/>
        </w:rPr>
      </w:pPr>
    </w:p>
    <w:p w14:paraId="771814F4" w14:textId="4C09BED1" w:rsidR="005813B8" w:rsidRDefault="005813B8" w:rsidP="005813B8">
      <w:pPr>
        <w:spacing w:after="160" w:line="259" w:lineRule="auto"/>
        <w:rPr>
          <w:rFonts w:cstheme="minorHAnsi"/>
          <w:color w:val="000000"/>
        </w:rPr>
      </w:pPr>
      <w:r>
        <w:rPr>
          <w:rFonts w:cstheme="minorHAnsi"/>
          <w:color w:val="000000"/>
        </w:rPr>
        <w:t xml:space="preserve">This definition still applies in the TRRP. More recent definitions range from extremely long and complex to very simple, but in general they include the following concepts: rigorous or systematic; management uncertainty; learning by doing; improving management outcomes. </w:t>
      </w:r>
    </w:p>
    <w:p w14:paraId="71E8CCE6" w14:textId="483EECC0" w:rsidR="005813B8" w:rsidRDefault="005813B8" w:rsidP="005813B8">
      <w:pPr>
        <w:autoSpaceDE w:val="0"/>
        <w:autoSpaceDN w:val="0"/>
        <w:adjustRightInd w:val="0"/>
        <w:rPr>
          <w:lang w:val="en-CA" w:eastAsia="en-CA"/>
        </w:rPr>
      </w:pPr>
      <w:r>
        <w:rPr>
          <w:noProof/>
        </w:rPr>
        <w:drawing>
          <wp:anchor distT="0" distB="0" distL="114300" distR="114300" simplePos="0" relativeHeight="251654144" behindDoc="1" locked="0" layoutInCell="1" allowOverlap="1" wp14:anchorId="51F99ED6" wp14:editId="704F570C">
            <wp:simplePos x="0" y="0"/>
            <wp:positionH relativeFrom="column">
              <wp:posOffset>2990850</wp:posOffset>
            </wp:positionH>
            <wp:positionV relativeFrom="paragraph">
              <wp:posOffset>123825</wp:posOffset>
            </wp:positionV>
            <wp:extent cx="3429000" cy="3185795"/>
            <wp:effectExtent l="0" t="0" r="0" b="0"/>
            <wp:wrapTight wrapText="bothSides">
              <wp:wrapPolygon edited="0">
                <wp:start x="0" y="0"/>
                <wp:lineTo x="0" y="21441"/>
                <wp:lineTo x="21480" y="21441"/>
                <wp:lineTo x="21480" y="0"/>
                <wp:lineTo x="0" y="0"/>
              </wp:wrapPolygon>
            </wp:wrapTight>
            <wp:docPr id="41" name="Picture 41"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A picture containing diagram&#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3429000" cy="3185795"/>
                    </a:xfrm>
                    <a:prstGeom prst="rect">
                      <a:avLst/>
                    </a:prstGeom>
                  </pic:spPr>
                </pic:pic>
              </a:graphicData>
            </a:graphic>
          </wp:anchor>
        </w:drawing>
      </w:r>
      <w:r>
        <w:rPr>
          <w:noProof/>
        </w:rPr>
        <mc:AlternateContent>
          <mc:Choice Requires="wps">
            <w:drawing>
              <wp:anchor distT="0" distB="0" distL="114300" distR="114300" simplePos="0" relativeHeight="251656192" behindDoc="1" locked="0" layoutInCell="1" allowOverlap="1" wp14:anchorId="2ECB695D" wp14:editId="4C95CDF4">
                <wp:simplePos x="0" y="0"/>
                <wp:positionH relativeFrom="column">
                  <wp:posOffset>2886075</wp:posOffset>
                </wp:positionH>
                <wp:positionV relativeFrom="paragraph">
                  <wp:posOffset>3371215</wp:posOffset>
                </wp:positionV>
                <wp:extent cx="3429000" cy="635"/>
                <wp:effectExtent l="0" t="0" r="0" b="0"/>
                <wp:wrapTight wrapText="bothSides">
                  <wp:wrapPolygon edited="0">
                    <wp:start x="0" y="0"/>
                    <wp:lineTo x="0" y="21600"/>
                    <wp:lineTo x="21600" y="21600"/>
                    <wp:lineTo x="21600" y="0"/>
                  </wp:wrapPolygon>
                </wp:wrapTight>
                <wp:docPr id="42" name="Text Box 42"/>
                <wp:cNvGraphicFramePr/>
                <a:graphic xmlns:a="http://schemas.openxmlformats.org/drawingml/2006/main">
                  <a:graphicData uri="http://schemas.microsoft.com/office/word/2010/wordprocessingShape">
                    <wps:wsp>
                      <wps:cNvSpPr txBox="1"/>
                      <wps:spPr>
                        <a:xfrm>
                          <a:off x="0" y="0"/>
                          <a:ext cx="3429000" cy="635"/>
                        </a:xfrm>
                        <a:prstGeom prst="rect">
                          <a:avLst/>
                        </a:prstGeom>
                        <a:solidFill>
                          <a:prstClr val="white"/>
                        </a:solidFill>
                        <a:ln>
                          <a:noFill/>
                        </a:ln>
                      </wps:spPr>
                      <wps:txbx>
                        <w:txbxContent>
                          <w:p w14:paraId="6A93EB4D" w14:textId="0E4A7A18" w:rsidR="008E389F" w:rsidRPr="00395C94" w:rsidRDefault="008E389F" w:rsidP="005813B8">
                            <w:pPr>
                              <w:pStyle w:val="Caption"/>
                              <w:rPr>
                                <w:noProof/>
                              </w:rPr>
                            </w:pPr>
                            <w:bookmarkStart w:id="45" w:name="_Ref93451162"/>
                            <w:r>
                              <w:t xml:space="preserve">Figure </w:t>
                            </w:r>
                            <w:r>
                              <w:fldChar w:fldCharType="begin"/>
                            </w:r>
                            <w:r>
                              <w:instrText xml:space="preserve"> SEQ Figure \* ARABIC </w:instrText>
                            </w:r>
                            <w:r>
                              <w:fldChar w:fldCharType="separate"/>
                            </w:r>
                            <w:r w:rsidR="00D346FC">
                              <w:rPr>
                                <w:noProof/>
                              </w:rPr>
                              <w:t>4</w:t>
                            </w:r>
                            <w:r>
                              <w:fldChar w:fldCharType="end"/>
                            </w:r>
                            <w:bookmarkEnd w:id="45"/>
                            <w:r>
                              <w:t xml:space="preserve">. Replicated from DOI 2009, this figure shows how the approach used depends on the degree of ‘uncertainty’ and ‘controllability’.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ECB695D" id="Text Box 42" o:spid="_x0000_s1027" type="#_x0000_t202" style="position:absolute;margin-left:227.25pt;margin-top:265.45pt;width:270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" stroked="f">
                <v:textbox style="mso-fit-shape-to-text:t" inset="0,0,0,0">
                  <w:txbxContent>
                    <w:p w14:paraId="6A93EB4D" w14:textId="0E4A7A18" w:rsidR="008E389F" w:rsidRPr="00395C94" w:rsidRDefault="008E389F" w:rsidP="005813B8">
                      <w:pPr>
                        <w:pStyle w:val="Caption"/>
                        <w:rPr>
                          <w:noProof/>
                        </w:rPr>
                      </w:pPr>
                      <w:bookmarkStart w:id="46" w:name="_Ref93451162"/>
                      <w:r>
                        <w:t xml:space="preserve">Figure </w:t>
                      </w:r>
                      <w:r>
                        <w:fldChar w:fldCharType="begin"/>
                      </w:r>
                      <w:r>
                        <w:instrText xml:space="preserve"> SEQ Figure \* ARABIC </w:instrText>
                      </w:r>
                      <w:r>
                        <w:fldChar w:fldCharType="separate"/>
                      </w:r>
                      <w:r w:rsidR="00D346FC">
                        <w:rPr>
                          <w:noProof/>
                        </w:rPr>
                        <w:t>4</w:t>
                      </w:r>
                      <w:r>
                        <w:fldChar w:fldCharType="end"/>
                      </w:r>
                      <w:bookmarkEnd w:id="46"/>
                      <w:r>
                        <w:t xml:space="preserve">. Replicated from DOI 2009, this figure shows how the approach used depends on the degree of ‘uncertainty’ and ‘controllability’. </w:t>
                      </w:r>
                    </w:p>
                  </w:txbxContent>
                </v:textbox>
                <w10:wrap type="tight"/>
              </v:shape>
            </w:pict>
          </mc:Fallback>
        </mc:AlternateContent>
      </w:r>
      <w:r>
        <w:rPr>
          <w:lang w:val="en-CA" w:eastAsia="en-CA"/>
        </w:rPr>
        <w:t xml:space="preserve">Adaptive </w:t>
      </w:r>
      <w:r w:rsidR="00577EC8">
        <w:rPr>
          <w:lang w:val="en-CA" w:eastAsia="en-CA"/>
        </w:rPr>
        <w:t>m</w:t>
      </w:r>
      <w:r>
        <w:rPr>
          <w:lang w:val="en-CA" w:eastAsia="en-CA"/>
        </w:rPr>
        <w:t>anagement is most useful when there is high management uncertainty and an associated management lever (</w:t>
      </w:r>
      <w:r w:rsidR="00E24F97">
        <w:rPr>
          <w:lang w:val="en-CA" w:eastAsia="en-CA"/>
        </w:rPr>
        <w:fldChar w:fldCharType="begin"/>
      </w:r>
      <w:r w:rsidR="00E24F97">
        <w:rPr>
          <w:lang w:val="en-CA" w:eastAsia="en-CA"/>
        </w:rPr>
        <w:instrText xml:space="preserve"> REF _Ref93451162 \h </w:instrText>
      </w:r>
      <w:r w:rsidR="00E24F97">
        <w:rPr>
          <w:lang w:val="en-CA" w:eastAsia="en-CA"/>
        </w:rPr>
      </w:r>
      <w:r w:rsidR="00E24F97">
        <w:rPr>
          <w:lang w:val="en-CA" w:eastAsia="en-CA"/>
        </w:rPr>
        <w:fldChar w:fldCharType="separate"/>
      </w:r>
      <w:r w:rsidR="00D346FC">
        <w:t xml:space="preserve">Figure </w:t>
      </w:r>
      <w:r w:rsidR="00D346FC">
        <w:rPr>
          <w:noProof/>
        </w:rPr>
        <w:t>4</w:t>
      </w:r>
      <w:r w:rsidR="00E24F97">
        <w:rPr>
          <w:lang w:val="en-CA" w:eastAsia="en-CA"/>
        </w:rPr>
        <w:fldChar w:fldCharType="end"/>
      </w:r>
      <w:r>
        <w:rPr>
          <w:lang w:val="en-CA" w:eastAsia="en-CA"/>
        </w:rPr>
        <w:t>)</w:t>
      </w:r>
      <w:r w:rsidR="002A1011">
        <w:rPr>
          <w:lang w:val="en-CA" w:eastAsia="en-CA"/>
        </w:rPr>
        <w:t xml:space="preserve"> (e.g., flow management on the Trinity)</w:t>
      </w:r>
      <w:r>
        <w:rPr>
          <w:lang w:val="en-CA" w:eastAsia="en-CA"/>
        </w:rPr>
        <w:t xml:space="preserve">. If there is no uncertainty, then decision makers can simply implement the management </w:t>
      </w:r>
      <w:r w:rsidR="002A1011">
        <w:rPr>
          <w:lang w:val="en-CA" w:eastAsia="en-CA"/>
        </w:rPr>
        <w:t xml:space="preserve">levers </w:t>
      </w:r>
      <w:r>
        <w:rPr>
          <w:lang w:val="en-CA" w:eastAsia="en-CA"/>
        </w:rPr>
        <w:t>they know to work. If there is high uncertainty</w:t>
      </w:r>
      <w:r w:rsidR="00CD043A">
        <w:rPr>
          <w:lang w:val="en-CA" w:eastAsia="en-CA"/>
        </w:rPr>
        <w:t>,</w:t>
      </w:r>
      <w:r>
        <w:rPr>
          <w:lang w:val="en-CA" w:eastAsia="en-CA"/>
        </w:rPr>
        <w:t xml:space="preserve"> but no available action (e.g., extreme weather events due to climate change), then the focus should be on scenario planning and mitigation. </w:t>
      </w:r>
    </w:p>
    <w:p w14:paraId="0B0981ED" w14:textId="77777777" w:rsidR="005813B8" w:rsidRDefault="005813B8" w:rsidP="005813B8">
      <w:pPr>
        <w:rPr>
          <w:lang w:val="en-CA" w:eastAsia="en-CA"/>
        </w:rPr>
      </w:pPr>
    </w:p>
    <w:p w14:paraId="06CA2A02" w14:textId="6FC466DD" w:rsidR="005813B8" w:rsidRDefault="005813B8" w:rsidP="005813B8">
      <w:pPr>
        <w:spacing w:after="160" w:line="259" w:lineRule="auto"/>
        <w:rPr>
          <w:lang w:val="en-CA" w:eastAsia="en-CA"/>
        </w:rPr>
      </w:pPr>
      <w:r>
        <w:rPr>
          <w:rFonts w:cstheme="minorHAnsi"/>
        </w:rPr>
        <w:t xml:space="preserve">Adaptive </w:t>
      </w:r>
      <w:r w:rsidR="00577EC8">
        <w:rPr>
          <w:rFonts w:cstheme="minorHAnsi"/>
        </w:rPr>
        <w:t>m</w:t>
      </w:r>
      <w:r>
        <w:rPr>
          <w:rFonts w:cstheme="minorHAnsi"/>
        </w:rPr>
        <w:t xml:space="preserve">anagement is often categorized as either ‘Active’ or ‘Passive’. </w:t>
      </w:r>
      <w:r w:rsidRPr="00D46FCD">
        <w:rPr>
          <w:rFonts w:cstheme="minorHAnsi"/>
          <w:b/>
          <w:bCs/>
        </w:rPr>
        <w:t xml:space="preserve">Active </w:t>
      </w:r>
      <w:r w:rsidR="00577EC8">
        <w:rPr>
          <w:rFonts w:cstheme="minorHAnsi"/>
          <w:b/>
          <w:bCs/>
        </w:rPr>
        <w:t>a</w:t>
      </w:r>
      <w:r w:rsidRPr="00D46FCD">
        <w:rPr>
          <w:rFonts w:cstheme="minorHAnsi"/>
          <w:b/>
          <w:bCs/>
        </w:rPr>
        <w:t xml:space="preserve">daptive </w:t>
      </w:r>
      <w:r w:rsidR="00577EC8">
        <w:rPr>
          <w:rFonts w:cstheme="minorHAnsi"/>
          <w:b/>
          <w:bCs/>
        </w:rPr>
        <w:t>m</w:t>
      </w:r>
      <w:r w:rsidRPr="00D46FCD">
        <w:rPr>
          <w:rFonts w:cstheme="minorHAnsi"/>
          <w:b/>
          <w:bCs/>
        </w:rPr>
        <w:t>anagement</w:t>
      </w:r>
      <w:r>
        <w:rPr>
          <w:rFonts w:cstheme="minorHAnsi"/>
        </w:rPr>
        <w:t xml:space="preserve"> is when </w:t>
      </w:r>
      <w:r>
        <w:t xml:space="preserve">plausible alternatives are compared by designing multiple management interventions as experiments. This form of </w:t>
      </w:r>
      <w:r w:rsidR="00577EC8">
        <w:t>a</w:t>
      </w:r>
      <w:r>
        <w:t xml:space="preserve">daptive </w:t>
      </w:r>
      <w:r w:rsidR="00577EC8">
        <w:t>m</w:t>
      </w:r>
      <w:r>
        <w:t>anagement is particularly useful when there is high uncertainty but is difficult to implement in practice. Stakeholders and decision makers often resist testing a range of options rather than trying to implement the best approach based on current science. It can also be difficult</w:t>
      </w:r>
      <w:r w:rsidR="00FB21E2">
        <w:t>,</w:t>
      </w:r>
      <w:r>
        <w:t xml:space="preserve"> but not impossible to use experimental design principles (particularly in river restoration) where sites can’t be manipulated in isolation. </w:t>
      </w:r>
      <w:r w:rsidRPr="00D46FCD">
        <w:rPr>
          <w:b/>
          <w:bCs/>
        </w:rPr>
        <w:t xml:space="preserve">Passive </w:t>
      </w:r>
      <w:r w:rsidR="00577EC8">
        <w:rPr>
          <w:b/>
          <w:bCs/>
        </w:rPr>
        <w:t>a</w:t>
      </w:r>
      <w:r>
        <w:rPr>
          <w:b/>
          <w:bCs/>
        </w:rPr>
        <w:t xml:space="preserve">daptive </w:t>
      </w:r>
      <w:r w:rsidR="00577EC8">
        <w:rPr>
          <w:b/>
          <w:bCs/>
        </w:rPr>
        <w:t>m</w:t>
      </w:r>
      <w:r>
        <w:rPr>
          <w:b/>
          <w:bCs/>
        </w:rPr>
        <w:t>anagement</w:t>
      </w:r>
      <w:r>
        <w:t xml:space="preserve"> involves implementation and evaluation of the expected best management alternative</w:t>
      </w:r>
      <w:r w:rsidR="006D111E">
        <w:t>;</w:t>
      </w:r>
      <w:r>
        <w:t xml:space="preserve"> this approach is more common in </w:t>
      </w:r>
      <w:r w:rsidR="00542511">
        <w:t>practice but</w:t>
      </w:r>
      <w:r>
        <w:t xml:space="preserve"> is expected to have a lower rate of learning.</w:t>
      </w:r>
      <w:r w:rsidRPr="00DE6658">
        <w:rPr>
          <w:lang w:val="en-CA" w:eastAsia="en-CA"/>
        </w:rPr>
        <w:t xml:space="preserve"> </w:t>
      </w:r>
    </w:p>
    <w:p w14:paraId="14BA3817" w14:textId="09F11FC9" w:rsidR="005813B8" w:rsidRDefault="005813B8" w:rsidP="005813B8">
      <w:pPr>
        <w:spacing w:after="160" w:line="259" w:lineRule="auto"/>
      </w:pPr>
      <w:r>
        <w:rPr>
          <w:lang w:val="en-CA" w:eastAsia="en-CA"/>
        </w:rPr>
        <w:t xml:space="preserve">The DOI Technical Guide on Adaptive Management (DOI 2009) provides a simple </w:t>
      </w:r>
      <w:r w:rsidR="00170BCB">
        <w:rPr>
          <w:lang w:val="en-CA" w:eastAsia="en-CA"/>
        </w:rPr>
        <w:t xml:space="preserve">nine </w:t>
      </w:r>
      <w:r>
        <w:rPr>
          <w:lang w:val="en-CA" w:eastAsia="en-CA"/>
        </w:rPr>
        <w:t xml:space="preserve">question key for determining if </w:t>
      </w:r>
      <w:r w:rsidR="00577EC8">
        <w:rPr>
          <w:lang w:val="en-CA" w:eastAsia="en-CA"/>
        </w:rPr>
        <w:t>a</w:t>
      </w:r>
      <w:r>
        <w:rPr>
          <w:lang w:val="en-CA" w:eastAsia="en-CA"/>
        </w:rPr>
        <w:t xml:space="preserve">daptive </w:t>
      </w:r>
      <w:r w:rsidR="00577EC8">
        <w:rPr>
          <w:lang w:val="en-CA" w:eastAsia="en-CA"/>
        </w:rPr>
        <w:t>m</w:t>
      </w:r>
      <w:r>
        <w:rPr>
          <w:lang w:val="en-CA" w:eastAsia="en-CA"/>
        </w:rPr>
        <w:t xml:space="preserve">anagement is appropriate </w:t>
      </w:r>
      <w:r w:rsidRPr="000E720E">
        <w:rPr>
          <w:lang w:val="en-CA" w:eastAsia="en-CA"/>
        </w:rPr>
        <w:t>(</w:t>
      </w:r>
      <w:hyperlink w:anchor="AppendixD" w:history="1">
        <w:r w:rsidR="00535BDC" w:rsidRPr="00535BDC">
          <w:rPr>
            <w:rStyle w:val="Hyperlink"/>
            <w:i/>
            <w:iCs/>
            <w:color w:val="000000" w:themeColor="text1"/>
            <w:u w:val="none"/>
            <w:lang w:val="en-CA" w:eastAsia="en-CA"/>
          </w:rPr>
          <w:t>Appendix D</w:t>
        </w:r>
      </w:hyperlink>
      <w:r w:rsidRPr="000E720E">
        <w:rPr>
          <w:lang w:val="en-CA" w:eastAsia="en-CA"/>
        </w:rPr>
        <w:t>).</w:t>
      </w:r>
      <w:r>
        <w:rPr>
          <w:lang w:val="en-CA" w:eastAsia="en-CA"/>
        </w:rPr>
        <w:t xml:space="preserve"> In addition to questions about uncertainty and management control, it </w:t>
      </w:r>
      <w:r w:rsidR="00105BAA">
        <w:rPr>
          <w:lang w:val="en-CA" w:eastAsia="en-CA"/>
        </w:rPr>
        <w:t>requires</w:t>
      </w:r>
      <w:r>
        <w:rPr>
          <w:lang w:val="en-CA" w:eastAsia="en-CA"/>
        </w:rPr>
        <w:t xml:space="preserve"> stakeholder engagement, management objectives, modeling of resource relationships and management impacts, ability to monitor, a commitment to adjust in response to learning, and an appropriate legal framework</w:t>
      </w:r>
      <w:r w:rsidRPr="00105BAA">
        <w:rPr>
          <w:lang w:val="en-CA" w:eastAsia="en-CA"/>
        </w:rPr>
        <w:t xml:space="preserve">. </w:t>
      </w:r>
      <w:r w:rsidR="00230652" w:rsidRPr="00105BAA">
        <w:rPr>
          <w:lang w:val="en-CA" w:eastAsia="en-CA"/>
        </w:rPr>
        <w:t>Greig et al. (</w:t>
      </w:r>
      <w:r w:rsidR="00510DED" w:rsidRPr="00105BAA">
        <w:rPr>
          <w:lang w:val="en-CA" w:eastAsia="en-CA"/>
        </w:rPr>
        <w:t>2013</w:t>
      </w:r>
      <w:r w:rsidR="00230652" w:rsidRPr="00105BAA">
        <w:rPr>
          <w:lang w:val="en-CA" w:eastAsia="en-CA"/>
        </w:rPr>
        <w:t>) summarize</w:t>
      </w:r>
      <w:r w:rsidR="00230652">
        <w:rPr>
          <w:lang w:val="en-CA" w:eastAsia="en-CA"/>
        </w:rPr>
        <w:t xml:space="preserve"> </w:t>
      </w:r>
      <w:r w:rsidR="00BA19BA">
        <w:rPr>
          <w:lang w:val="en-CA" w:eastAsia="en-CA"/>
        </w:rPr>
        <w:t xml:space="preserve">24 </w:t>
      </w:r>
      <w:r w:rsidR="00230652">
        <w:rPr>
          <w:lang w:val="en-CA" w:eastAsia="en-CA"/>
        </w:rPr>
        <w:t xml:space="preserve">enabling factors for effective </w:t>
      </w:r>
      <w:r w:rsidR="00577EC8">
        <w:rPr>
          <w:lang w:val="en-CA" w:eastAsia="en-CA"/>
        </w:rPr>
        <w:t>a</w:t>
      </w:r>
      <w:r w:rsidR="00230652">
        <w:rPr>
          <w:lang w:val="en-CA" w:eastAsia="en-CA"/>
        </w:rPr>
        <w:t xml:space="preserve">daptive </w:t>
      </w:r>
      <w:r w:rsidR="00577EC8">
        <w:rPr>
          <w:lang w:val="en-CA" w:eastAsia="en-CA"/>
        </w:rPr>
        <w:t>m</w:t>
      </w:r>
      <w:r w:rsidR="00230652">
        <w:rPr>
          <w:lang w:val="en-CA" w:eastAsia="en-CA"/>
        </w:rPr>
        <w:t>anagement</w:t>
      </w:r>
      <w:r w:rsidR="00510DED">
        <w:rPr>
          <w:lang w:val="en-CA" w:eastAsia="en-CA"/>
        </w:rPr>
        <w:t xml:space="preserve"> from a practitioner’s perspective.</w:t>
      </w:r>
      <w:r w:rsidR="00BA19BA">
        <w:rPr>
          <w:lang w:val="en-CA" w:eastAsia="en-CA"/>
        </w:rPr>
        <w:t xml:space="preserve"> </w:t>
      </w:r>
      <w:r w:rsidR="006D111E">
        <w:rPr>
          <w:lang w:val="en-CA" w:eastAsia="en-CA"/>
        </w:rPr>
        <w:t>Of 24,</w:t>
      </w:r>
      <w:r w:rsidR="00BA19BA">
        <w:rPr>
          <w:lang w:val="en-CA" w:eastAsia="en-CA"/>
        </w:rPr>
        <w:t xml:space="preserve"> only about </w:t>
      </w:r>
      <w:r w:rsidR="00170BCB">
        <w:rPr>
          <w:lang w:val="en-CA" w:eastAsia="en-CA"/>
        </w:rPr>
        <w:t xml:space="preserve">eight </w:t>
      </w:r>
      <w:r w:rsidR="00BA19BA">
        <w:rPr>
          <w:lang w:val="en-CA" w:eastAsia="en-CA"/>
        </w:rPr>
        <w:t xml:space="preserve">of the factors were technical in nature, </w:t>
      </w:r>
      <w:r w:rsidR="007B227F">
        <w:rPr>
          <w:lang w:val="en-CA" w:eastAsia="en-CA"/>
        </w:rPr>
        <w:t>most of</w:t>
      </w:r>
      <w:r w:rsidR="00BA19BA">
        <w:rPr>
          <w:lang w:val="en-CA" w:eastAsia="en-CA"/>
        </w:rPr>
        <w:t xml:space="preserve"> the </w:t>
      </w:r>
      <w:r w:rsidR="00105BAA">
        <w:rPr>
          <w:lang w:val="en-CA" w:eastAsia="en-CA"/>
        </w:rPr>
        <w:t>factors</w:t>
      </w:r>
      <w:r w:rsidR="00BA19BA">
        <w:rPr>
          <w:lang w:val="en-CA" w:eastAsia="en-CA"/>
        </w:rPr>
        <w:t xml:space="preserve"> w</w:t>
      </w:r>
      <w:r w:rsidR="00105BAA">
        <w:rPr>
          <w:lang w:val="en-CA" w:eastAsia="en-CA"/>
        </w:rPr>
        <w:t>ere</w:t>
      </w:r>
      <w:r w:rsidR="00BA19BA">
        <w:rPr>
          <w:lang w:val="en-CA" w:eastAsia="en-CA"/>
        </w:rPr>
        <w:t xml:space="preserve"> </w:t>
      </w:r>
      <w:r w:rsidR="007B227F">
        <w:rPr>
          <w:lang w:val="en-CA" w:eastAsia="en-CA"/>
        </w:rPr>
        <w:t>related to</w:t>
      </w:r>
      <w:r w:rsidR="00BA19BA">
        <w:rPr>
          <w:lang w:val="en-CA" w:eastAsia="en-CA"/>
        </w:rPr>
        <w:t xml:space="preserve"> </w:t>
      </w:r>
      <w:r w:rsidR="007B227F">
        <w:rPr>
          <w:lang w:val="en-CA" w:eastAsia="en-CA"/>
        </w:rPr>
        <w:t>how people work together</w:t>
      </w:r>
      <w:r w:rsidR="00BA19BA">
        <w:rPr>
          <w:lang w:val="en-CA" w:eastAsia="en-CA"/>
        </w:rPr>
        <w:t>.</w:t>
      </w:r>
      <w:r w:rsidR="00510DED">
        <w:rPr>
          <w:lang w:val="en-CA" w:eastAsia="en-CA"/>
        </w:rPr>
        <w:t xml:space="preserve"> </w:t>
      </w:r>
      <w:r w:rsidR="007B227F">
        <w:rPr>
          <w:lang w:val="en-CA" w:eastAsia="en-CA"/>
        </w:rPr>
        <w:t>Enabling factors</w:t>
      </w:r>
      <w:r w:rsidR="00510DED">
        <w:rPr>
          <w:lang w:val="en-CA" w:eastAsia="en-CA"/>
        </w:rPr>
        <w:t xml:space="preserve"> included: </w:t>
      </w:r>
      <w:r w:rsidR="00BA19BA">
        <w:rPr>
          <w:lang w:val="en-CA" w:eastAsia="en-CA"/>
        </w:rPr>
        <w:t>leadership and strong executive commitment, organizational structure, community involvement, clear problem definition, m</w:t>
      </w:r>
      <w:r w:rsidR="00510DED">
        <w:rPr>
          <w:lang w:val="en-CA" w:eastAsia="en-CA"/>
        </w:rPr>
        <w:t xml:space="preserve">anagement relevance, </w:t>
      </w:r>
      <w:r w:rsidR="00BA19BA">
        <w:rPr>
          <w:lang w:val="en-CA" w:eastAsia="en-CA"/>
        </w:rPr>
        <w:t xml:space="preserve">and </w:t>
      </w:r>
      <w:r w:rsidR="00510DED">
        <w:rPr>
          <w:lang w:val="en-CA" w:eastAsia="en-CA"/>
        </w:rPr>
        <w:t>effective communication</w:t>
      </w:r>
      <w:r w:rsidR="00BA19BA">
        <w:rPr>
          <w:lang w:val="en-CA" w:eastAsia="en-CA"/>
        </w:rPr>
        <w:t>.</w:t>
      </w:r>
    </w:p>
    <w:p w14:paraId="7EA7620E" w14:textId="79B7CE02" w:rsidR="00140128" w:rsidRDefault="005813B8" w:rsidP="00140128">
      <w:pPr>
        <w:rPr>
          <w:noProof/>
        </w:rPr>
      </w:pPr>
      <w:r w:rsidRPr="00BE1123">
        <w:rPr>
          <w:lang w:eastAsia="en-CA"/>
        </w:rPr>
        <w:t>A</w:t>
      </w:r>
      <w:r>
        <w:rPr>
          <w:lang w:eastAsia="en-CA"/>
        </w:rPr>
        <w:t xml:space="preserve">daptive </w:t>
      </w:r>
      <w:r w:rsidR="00577EC8">
        <w:rPr>
          <w:lang w:eastAsia="en-CA"/>
        </w:rPr>
        <w:t>m</w:t>
      </w:r>
      <w:r>
        <w:rPr>
          <w:lang w:eastAsia="en-CA"/>
        </w:rPr>
        <w:t>anagement</w:t>
      </w:r>
      <w:r w:rsidRPr="00BE1123">
        <w:rPr>
          <w:lang w:eastAsia="en-CA"/>
        </w:rPr>
        <w:t xml:space="preserve"> involves several, purposeful, linked phases, steps, and elements</w:t>
      </w:r>
      <w:r w:rsidR="00C401E1">
        <w:rPr>
          <w:lang w:eastAsia="en-CA"/>
        </w:rPr>
        <w:t xml:space="preserve"> (Murray et al. 2015)</w:t>
      </w:r>
      <w:r w:rsidRPr="00BE1123">
        <w:rPr>
          <w:lang w:eastAsia="en-CA"/>
        </w:rPr>
        <w:t>:</w:t>
      </w:r>
      <w:r w:rsidRPr="00943BDA">
        <w:rPr>
          <w:noProof/>
        </w:rPr>
        <w:t xml:space="preserve"> </w:t>
      </w:r>
    </w:p>
    <w:p w14:paraId="2168C8A5" w14:textId="1E850D5D" w:rsidR="00140128" w:rsidRPr="00140128" w:rsidRDefault="00140128" w:rsidP="00740B76">
      <w:pPr>
        <w:pStyle w:val="ListParagraph"/>
        <w:numPr>
          <w:ilvl w:val="0"/>
          <w:numId w:val="16"/>
        </w:numPr>
        <w:rPr>
          <w:lang w:val="en-CA" w:eastAsia="en-CA"/>
        </w:rPr>
      </w:pPr>
      <w:r w:rsidRPr="00140128">
        <w:rPr>
          <w:b/>
          <w:bCs/>
          <w:u w:val="single"/>
          <w:lang w:val="en-CA" w:eastAsia="en-CA"/>
        </w:rPr>
        <w:t>PLAN</w:t>
      </w:r>
      <w:r w:rsidRPr="00140128">
        <w:rPr>
          <w:lang w:val="en-CA" w:eastAsia="en-CA"/>
        </w:rPr>
        <w:t xml:space="preserve"> (Assess &amp; Design): Frame problem, assess, and design actions from view of critical management uncertainties;</w:t>
      </w:r>
    </w:p>
    <w:p w14:paraId="4BE62CA5" w14:textId="42F4247B" w:rsidR="00140128" w:rsidRPr="00140128" w:rsidRDefault="00140128" w:rsidP="00740B76">
      <w:pPr>
        <w:pStyle w:val="ListParagraph"/>
        <w:numPr>
          <w:ilvl w:val="0"/>
          <w:numId w:val="16"/>
        </w:numPr>
        <w:rPr>
          <w:lang w:val="en-CA" w:eastAsia="en-CA"/>
        </w:rPr>
      </w:pPr>
      <w:r w:rsidRPr="00140128">
        <w:rPr>
          <w:b/>
          <w:bCs/>
          <w:u w:val="single"/>
          <w:lang w:val="en-CA" w:eastAsia="en-CA"/>
        </w:rPr>
        <w:t>DO</w:t>
      </w:r>
      <w:r w:rsidRPr="00140128">
        <w:rPr>
          <w:b/>
          <w:bCs/>
          <w:lang w:val="en-CA" w:eastAsia="en-CA"/>
        </w:rPr>
        <w:t xml:space="preserve"> </w:t>
      </w:r>
      <w:r w:rsidRPr="00140128">
        <w:rPr>
          <w:lang w:val="en-CA" w:eastAsia="en-CA"/>
        </w:rPr>
        <w:t>(Implement &amp; Monitor): Implement learning strategies and monitor actions using hypothesis testing and principles of experimental design;</w:t>
      </w:r>
    </w:p>
    <w:p w14:paraId="584B9373" w14:textId="6CED7CAF" w:rsidR="00140128" w:rsidRDefault="00140128" w:rsidP="00740B76">
      <w:pPr>
        <w:pStyle w:val="ListParagraph"/>
        <w:numPr>
          <w:ilvl w:val="0"/>
          <w:numId w:val="16"/>
        </w:numPr>
        <w:rPr>
          <w:lang w:val="en-CA" w:eastAsia="en-CA"/>
        </w:rPr>
      </w:pPr>
      <w:r w:rsidRPr="00140128">
        <w:rPr>
          <w:b/>
          <w:bCs/>
          <w:u w:val="single"/>
          <w:lang w:val="en-CA" w:eastAsia="en-CA"/>
        </w:rPr>
        <w:t>LEARN</w:t>
      </w:r>
      <w:r w:rsidRPr="00140128">
        <w:rPr>
          <w:lang w:val="en-CA" w:eastAsia="en-CA"/>
        </w:rPr>
        <w:t xml:space="preserve"> (Evaluate &amp; Adjust):</w:t>
      </w:r>
      <w:r w:rsidR="00753D0F">
        <w:rPr>
          <w:lang w:val="en-CA" w:eastAsia="en-CA"/>
        </w:rPr>
        <w:t xml:space="preserve"> </w:t>
      </w:r>
      <w:r w:rsidRPr="00140128">
        <w:rPr>
          <w:lang w:val="en-CA" w:eastAsia="en-CA"/>
        </w:rPr>
        <w:t>Evaluate data to learn about effectiveness of actions and adjust management.</w:t>
      </w:r>
    </w:p>
    <w:p w14:paraId="5881259A" w14:textId="218C2BEE" w:rsidR="006927B3" w:rsidRDefault="006927B3" w:rsidP="006927B3">
      <w:pPr>
        <w:pStyle w:val="Heading3"/>
        <w:rPr>
          <w:rFonts w:eastAsia="Times New Roman"/>
          <w:lang w:val="en-CA" w:eastAsia="en-CA"/>
        </w:rPr>
      </w:pPr>
      <w:bookmarkStart w:id="47" w:name="_Ref114156461"/>
      <w:bookmarkStart w:id="48" w:name="_Toc118206316"/>
      <w:r>
        <w:rPr>
          <w:rFonts w:eastAsia="Times New Roman"/>
          <w:lang w:val="en-CA" w:eastAsia="en-CA"/>
        </w:rPr>
        <w:t>Challenges</w:t>
      </w:r>
      <w:bookmarkEnd w:id="47"/>
      <w:bookmarkEnd w:id="48"/>
      <w:r>
        <w:rPr>
          <w:rFonts w:eastAsia="Times New Roman"/>
          <w:lang w:val="en-CA" w:eastAsia="en-CA"/>
        </w:rPr>
        <w:t xml:space="preserve"> </w:t>
      </w:r>
    </w:p>
    <w:p w14:paraId="01BBE086" w14:textId="69121AEE" w:rsidR="00D82617" w:rsidRDefault="00D82617" w:rsidP="0037024E">
      <w:pPr>
        <w:spacing w:before="240"/>
        <w:rPr>
          <w:lang w:val="en-CA" w:eastAsia="en-CA"/>
        </w:rPr>
      </w:pPr>
      <w:r>
        <w:rPr>
          <w:lang w:val="en-CA" w:eastAsia="en-CA"/>
        </w:rPr>
        <w:t xml:space="preserve">As noted in </w:t>
      </w:r>
      <w:r w:rsidR="00105BAA">
        <w:rPr>
          <w:lang w:val="en-CA" w:eastAsia="en-CA"/>
        </w:rPr>
        <w:t xml:space="preserve">Section </w:t>
      </w:r>
      <w:r w:rsidR="00105BAA">
        <w:rPr>
          <w:lang w:val="en-CA" w:eastAsia="en-CA"/>
        </w:rPr>
        <w:fldChar w:fldCharType="begin"/>
      </w:r>
      <w:r w:rsidR="00105BAA">
        <w:rPr>
          <w:lang w:val="en-CA" w:eastAsia="en-CA"/>
        </w:rPr>
        <w:instrText xml:space="preserve"> REF _Ref114153460 \r \h </w:instrText>
      </w:r>
      <w:r w:rsidR="00105BAA">
        <w:rPr>
          <w:lang w:val="en-CA" w:eastAsia="en-CA"/>
        </w:rPr>
      </w:r>
      <w:r w:rsidR="00105BAA">
        <w:rPr>
          <w:lang w:val="en-CA" w:eastAsia="en-CA"/>
        </w:rPr>
        <w:fldChar w:fldCharType="separate"/>
      </w:r>
      <w:r w:rsidR="00D346FC">
        <w:rPr>
          <w:lang w:val="en-CA" w:eastAsia="en-CA"/>
        </w:rPr>
        <w:t>2.0</w:t>
      </w:r>
      <w:r w:rsidR="00105BAA">
        <w:rPr>
          <w:lang w:val="en-CA" w:eastAsia="en-CA"/>
        </w:rPr>
        <w:fldChar w:fldCharType="end"/>
      </w:r>
      <w:r>
        <w:rPr>
          <w:lang w:val="en-CA" w:eastAsia="en-CA"/>
        </w:rPr>
        <w:t xml:space="preserve"> of this document, the Program has implemented many of the planned management actions and </w:t>
      </w:r>
      <w:r w:rsidR="00C401E1">
        <w:rPr>
          <w:lang w:val="en-CA" w:eastAsia="en-CA"/>
        </w:rPr>
        <w:t>substantial learning has occurred</w:t>
      </w:r>
      <w:r>
        <w:rPr>
          <w:lang w:val="en-CA" w:eastAsia="en-CA"/>
        </w:rPr>
        <w:t xml:space="preserve">. However, there have also been challenges to effective </w:t>
      </w:r>
      <w:r w:rsidR="00577EC8">
        <w:rPr>
          <w:lang w:val="en-CA" w:eastAsia="en-CA"/>
        </w:rPr>
        <w:t>a</w:t>
      </w:r>
      <w:r w:rsidR="00C401E1">
        <w:rPr>
          <w:lang w:val="en-CA" w:eastAsia="en-CA"/>
        </w:rPr>
        <w:t xml:space="preserve">daptive </w:t>
      </w:r>
      <w:r w:rsidR="00577EC8">
        <w:rPr>
          <w:lang w:val="en-CA" w:eastAsia="en-CA"/>
        </w:rPr>
        <w:t>m</w:t>
      </w:r>
      <w:r w:rsidR="00C401E1">
        <w:rPr>
          <w:lang w:val="en-CA" w:eastAsia="en-CA"/>
        </w:rPr>
        <w:t>anagement</w:t>
      </w:r>
      <w:r>
        <w:rPr>
          <w:lang w:val="en-CA" w:eastAsia="en-CA"/>
        </w:rPr>
        <w:t xml:space="preserve"> in the </w:t>
      </w:r>
      <w:r w:rsidR="000C141C">
        <w:rPr>
          <w:lang w:val="en-CA" w:eastAsia="en-CA"/>
        </w:rPr>
        <w:t>Program</w:t>
      </w:r>
      <w:r>
        <w:rPr>
          <w:lang w:val="en-CA" w:eastAsia="en-CA"/>
        </w:rPr>
        <w:t xml:space="preserve">. </w:t>
      </w:r>
    </w:p>
    <w:p w14:paraId="2AB8B67C" w14:textId="2962D73A" w:rsidR="00747551" w:rsidRDefault="00D82617" w:rsidP="00740B76">
      <w:pPr>
        <w:pStyle w:val="ListParagraph"/>
        <w:numPr>
          <w:ilvl w:val="0"/>
          <w:numId w:val="14"/>
        </w:numPr>
        <w:rPr>
          <w:lang w:val="en-CA" w:eastAsia="en-CA"/>
        </w:rPr>
      </w:pPr>
      <w:r>
        <w:rPr>
          <w:lang w:val="en-CA" w:eastAsia="en-CA"/>
        </w:rPr>
        <w:t>F</w:t>
      </w:r>
      <w:r w:rsidR="00747551" w:rsidRPr="003414D8">
        <w:rPr>
          <w:lang w:val="en-CA" w:eastAsia="en-CA"/>
        </w:rPr>
        <w:t>ailure to adopt</w:t>
      </w:r>
      <w:r>
        <w:rPr>
          <w:lang w:val="en-CA" w:eastAsia="en-CA"/>
        </w:rPr>
        <w:t xml:space="preserve"> the Integrated Assessment Plan, which was intended as an </w:t>
      </w:r>
      <w:r w:rsidR="00577EC8">
        <w:rPr>
          <w:lang w:val="en-CA" w:eastAsia="en-CA"/>
        </w:rPr>
        <w:t>a</w:t>
      </w:r>
      <w:r>
        <w:rPr>
          <w:lang w:val="en-CA" w:eastAsia="en-CA"/>
        </w:rPr>
        <w:t xml:space="preserve">daptive </w:t>
      </w:r>
      <w:r w:rsidR="00577EC8">
        <w:rPr>
          <w:lang w:val="en-CA" w:eastAsia="en-CA"/>
        </w:rPr>
        <w:t>m</w:t>
      </w:r>
      <w:r>
        <w:rPr>
          <w:lang w:val="en-CA" w:eastAsia="en-CA"/>
        </w:rPr>
        <w:t xml:space="preserve">anagement </w:t>
      </w:r>
      <w:r w:rsidR="00C77DE8">
        <w:rPr>
          <w:lang w:val="en-CA" w:eastAsia="en-CA"/>
        </w:rPr>
        <w:t>p</w:t>
      </w:r>
      <w:r>
        <w:rPr>
          <w:lang w:val="en-CA" w:eastAsia="en-CA"/>
        </w:rPr>
        <w:t>lan.</w:t>
      </w:r>
    </w:p>
    <w:p w14:paraId="69066B7C" w14:textId="11BB39DC" w:rsidR="00D82617" w:rsidRDefault="00D82617" w:rsidP="00740B76">
      <w:pPr>
        <w:pStyle w:val="ListParagraph"/>
        <w:numPr>
          <w:ilvl w:val="0"/>
          <w:numId w:val="14"/>
        </w:numPr>
        <w:rPr>
          <w:lang w:val="en-CA" w:eastAsia="en-CA"/>
        </w:rPr>
      </w:pPr>
      <w:r>
        <w:rPr>
          <w:lang w:val="en-CA" w:eastAsia="en-CA"/>
        </w:rPr>
        <w:t xml:space="preserve">Adaptive </w:t>
      </w:r>
      <w:r w:rsidR="00577EC8">
        <w:rPr>
          <w:lang w:val="en-CA" w:eastAsia="en-CA"/>
        </w:rPr>
        <w:t>m</w:t>
      </w:r>
      <w:r>
        <w:rPr>
          <w:lang w:val="en-CA" w:eastAsia="en-CA"/>
        </w:rPr>
        <w:t>anagement has largely been done through ‘</w:t>
      </w:r>
      <w:r w:rsidR="00105BAA">
        <w:rPr>
          <w:lang w:val="en-CA" w:eastAsia="en-CA"/>
        </w:rPr>
        <w:t>p</w:t>
      </w:r>
      <w:r>
        <w:rPr>
          <w:lang w:val="en-CA" w:eastAsia="en-CA"/>
        </w:rPr>
        <w:t xml:space="preserve">assive </w:t>
      </w:r>
      <w:r w:rsidR="00577EC8">
        <w:rPr>
          <w:lang w:val="en-CA" w:eastAsia="en-CA"/>
        </w:rPr>
        <w:t>a</w:t>
      </w:r>
      <w:r w:rsidR="00EE5385">
        <w:rPr>
          <w:lang w:val="en-CA" w:eastAsia="en-CA"/>
        </w:rPr>
        <w:t xml:space="preserve">daptive </w:t>
      </w:r>
      <w:r w:rsidR="00577EC8">
        <w:rPr>
          <w:lang w:val="en-CA" w:eastAsia="en-CA"/>
        </w:rPr>
        <w:t>m</w:t>
      </w:r>
      <w:r w:rsidR="00EE5385">
        <w:rPr>
          <w:lang w:val="en-CA" w:eastAsia="en-CA"/>
        </w:rPr>
        <w:t>anagement</w:t>
      </w:r>
      <w:r>
        <w:rPr>
          <w:lang w:val="en-CA" w:eastAsia="en-CA"/>
        </w:rPr>
        <w:t>’ w</w:t>
      </w:r>
      <w:r w:rsidR="00337206">
        <w:rPr>
          <w:lang w:val="en-CA" w:eastAsia="en-CA"/>
        </w:rPr>
        <w:t>hich results in slower learning. This is at least in part due to the difficulty of having true replicates in a river context.</w:t>
      </w:r>
      <w:r w:rsidR="002A1011">
        <w:rPr>
          <w:lang w:val="en-CA" w:eastAsia="en-CA"/>
        </w:rPr>
        <w:t xml:space="preserve"> It is also a result of the desire to do what is best for fish now and fear of negative impacts that might result from experimentation with a range of alternatives.</w:t>
      </w:r>
    </w:p>
    <w:p w14:paraId="389C7BB3" w14:textId="67645C25" w:rsidR="00232C63" w:rsidRPr="00232C63" w:rsidRDefault="00232C63" w:rsidP="00740B76">
      <w:pPr>
        <w:pStyle w:val="ListParagraph"/>
        <w:numPr>
          <w:ilvl w:val="0"/>
          <w:numId w:val="14"/>
        </w:numPr>
      </w:pPr>
      <w:r>
        <w:rPr>
          <w:lang w:val="en-CA"/>
        </w:rPr>
        <w:t>The TRFE proposed a suite of management actions that are expected to work in combination to achieve goals. However, it is difficult to disentangle findings and determine which individual action or combination of actions is working or not working.</w:t>
      </w:r>
    </w:p>
    <w:p w14:paraId="02563C10" w14:textId="74A6F7E3" w:rsidR="00337206" w:rsidRPr="00B41C82" w:rsidRDefault="00337206" w:rsidP="00740B76">
      <w:pPr>
        <w:pStyle w:val="ListParagraph"/>
        <w:numPr>
          <w:ilvl w:val="0"/>
          <w:numId w:val="14"/>
        </w:numPr>
        <w:rPr>
          <w:lang w:val="en-CA" w:eastAsia="en-CA"/>
        </w:rPr>
      </w:pPr>
      <w:r>
        <w:rPr>
          <w:lang w:val="en-CA" w:eastAsia="en-CA"/>
        </w:rPr>
        <w:t xml:space="preserve">Factors outside of the Program </w:t>
      </w:r>
      <w:r w:rsidRPr="00B41C82">
        <w:rPr>
          <w:lang w:val="en-CA" w:eastAsia="en-CA"/>
        </w:rPr>
        <w:t xml:space="preserve">control (Section </w:t>
      </w:r>
      <w:r w:rsidR="00B41C82">
        <w:rPr>
          <w:lang w:val="en-CA" w:eastAsia="en-CA"/>
        </w:rPr>
        <w:fldChar w:fldCharType="begin"/>
      </w:r>
      <w:r w:rsidR="00B41C82">
        <w:rPr>
          <w:lang w:val="en-CA" w:eastAsia="en-CA"/>
        </w:rPr>
        <w:instrText xml:space="preserve"> REF _Ref114153926 \r \h </w:instrText>
      </w:r>
      <w:r w:rsidR="00B41C82">
        <w:rPr>
          <w:lang w:val="en-CA" w:eastAsia="en-CA"/>
        </w:rPr>
      </w:r>
      <w:r w:rsidR="00B41C82">
        <w:rPr>
          <w:lang w:val="en-CA" w:eastAsia="en-CA"/>
        </w:rPr>
        <w:fldChar w:fldCharType="separate"/>
      </w:r>
      <w:r w:rsidR="00D346FC">
        <w:rPr>
          <w:lang w:val="en-CA" w:eastAsia="en-CA"/>
        </w:rPr>
        <w:t>1.3.3</w:t>
      </w:r>
      <w:r w:rsidR="00B41C82">
        <w:rPr>
          <w:lang w:val="en-CA" w:eastAsia="en-CA"/>
        </w:rPr>
        <w:fldChar w:fldCharType="end"/>
      </w:r>
      <w:r w:rsidRPr="00B41C82">
        <w:rPr>
          <w:lang w:val="en-CA" w:eastAsia="en-CA"/>
        </w:rPr>
        <w:t>) influence Program outcomes.</w:t>
      </w:r>
    </w:p>
    <w:p w14:paraId="24758537" w14:textId="1A00D7F9" w:rsidR="00337206" w:rsidRPr="00B41C82" w:rsidRDefault="001630CE" w:rsidP="00740B76">
      <w:pPr>
        <w:pStyle w:val="ListParagraph"/>
        <w:numPr>
          <w:ilvl w:val="0"/>
          <w:numId w:val="14"/>
        </w:numPr>
        <w:rPr>
          <w:lang w:val="en-CA" w:eastAsia="en-CA"/>
        </w:rPr>
      </w:pPr>
      <w:r w:rsidRPr="00B41C82">
        <w:rPr>
          <w:lang w:val="en-CA" w:eastAsia="en-CA"/>
        </w:rPr>
        <w:t>T</w:t>
      </w:r>
      <w:r w:rsidR="00337206" w:rsidRPr="00B41C82">
        <w:rPr>
          <w:lang w:val="en-CA" w:eastAsia="en-CA"/>
        </w:rPr>
        <w:t xml:space="preserve">he Program has not adjusted for </w:t>
      </w:r>
      <w:r w:rsidRPr="00B41C82">
        <w:rPr>
          <w:lang w:val="en-CA" w:eastAsia="en-CA"/>
        </w:rPr>
        <w:t xml:space="preserve">human and environmental changes that have occurred since the </w:t>
      </w:r>
      <w:r w:rsidR="008225E6" w:rsidRPr="00B41C82">
        <w:rPr>
          <w:lang w:val="en-CA" w:eastAsia="en-CA"/>
        </w:rPr>
        <w:t>TRFE</w:t>
      </w:r>
      <w:r w:rsidRPr="00B41C82">
        <w:rPr>
          <w:lang w:val="en-CA" w:eastAsia="en-CA"/>
        </w:rPr>
        <w:t xml:space="preserve"> (Section </w:t>
      </w:r>
      <w:r w:rsidR="00B41C82">
        <w:rPr>
          <w:lang w:val="en-CA" w:eastAsia="en-CA"/>
        </w:rPr>
        <w:fldChar w:fldCharType="begin"/>
      </w:r>
      <w:r w:rsidR="00B41C82">
        <w:rPr>
          <w:lang w:val="en-CA" w:eastAsia="en-CA"/>
        </w:rPr>
        <w:instrText xml:space="preserve"> REF _Ref109208404 \r \h </w:instrText>
      </w:r>
      <w:r w:rsidR="00B41C82">
        <w:rPr>
          <w:lang w:val="en-CA" w:eastAsia="en-CA"/>
        </w:rPr>
      </w:r>
      <w:r w:rsidR="00B41C82">
        <w:rPr>
          <w:lang w:val="en-CA" w:eastAsia="en-CA"/>
        </w:rPr>
        <w:fldChar w:fldCharType="separate"/>
      </w:r>
      <w:r w:rsidR="00D346FC">
        <w:rPr>
          <w:lang w:val="en-CA" w:eastAsia="en-CA"/>
        </w:rPr>
        <w:t>2.3</w:t>
      </w:r>
      <w:r w:rsidR="00B41C82">
        <w:rPr>
          <w:lang w:val="en-CA" w:eastAsia="en-CA"/>
        </w:rPr>
        <w:fldChar w:fldCharType="end"/>
      </w:r>
      <w:r w:rsidRPr="00B41C82">
        <w:rPr>
          <w:lang w:val="en-CA" w:eastAsia="en-CA"/>
        </w:rPr>
        <w:t>).</w:t>
      </w:r>
    </w:p>
    <w:p w14:paraId="06F1734D" w14:textId="564C9197" w:rsidR="00232C63" w:rsidRDefault="00232C63" w:rsidP="00740B76">
      <w:pPr>
        <w:pStyle w:val="ListParagraph"/>
        <w:numPr>
          <w:ilvl w:val="0"/>
          <w:numId w:val="14"/>
        </w:numPr>
        <w:rPr>
          <w:lang w:val="en-CA" w:eastAsia="en-CA"/>
        </w:rPr>
      </w:pPr>
      <w:r>
        <w:rPr>
          <w:lang w:val="en-CA" w:eastAsia="en-CA"/>
        </w:rPr>
        <w:t>The ‘adjust’ step has been difficult to implement in practice given ROD limitations (real or perceived</w:t>
      </w:r>
      <w:r w:rsidR="00457C03">
        <w:rPr>
          <w:lang w:val="en-CA" w:eastAsia="en-CA"/>
        </w:rPr>
        <w:t>)</w:t>
      </w:r>
      <w:r>
        <w:rPr>
          <w:lang w:val="en-CA" w:eastAsia="en-CA"/>
        </w:rPr>
        <w:t>.</w:t>
      </w:r>
    </w:p>
    <w:p w14:paraId="4077B588" w14:textId="77777777" w:rsidR="00105BAA" w:rsidRDefault="006B6AB6">
      <w:pPr>
        <w:pStyle w:val="ListParagraph"/>
        <w:numPr>
          <w:ilvl w:val="0"/>
          <w:numId w:val="25"/>
        </w:numPr>
        <w:rPr>
          <w:lang w:val="en-CA" w:eastAsia="en-CA"/>
        </w:rPr>
      </w:pPr>
      <w:r>
        <w:rPr>
          <w:lang w:val="en-CA" w:eastAsia="en-CA"/>
        </w:rPr>
        <w:t>Lack of clarity on the legally allowable adjustments to management actions under the AEAM framework of the ROD.</w:t>
      </w:r>
    </w:p>
    <w:p w14:paraId="139C2EDF" w14:textId="77777777" w:rsidR="00F956D3" w:rsidRDefault="00F956D3" w:rsidP="00F956D3">
      <w:pPr>
        <w:pStyle w:val="ListParagraph"/>
        <w:numPr>
          <w:ilvl w:val="0"/>
          <w:numId w:val="25"/>
        </w:numPr>
      </w:pPr>
      <w:r>
        <w:t>Implementation has also been hampered by failed motions on agenda items related to adaptive management components. Successful adaptive management cannot occur without commitment from both the scientists (to ensure science is rigorous and decision relevant) and management to ‘close the loop’ at the adjust stage.</w:t>
      </w:r>
    </w:p>
    <w:p w14:paraId="43092EE4" w14:textId="1C1A8547" w:rsidR="004E313B" w:rsidRDefault="00551D0D">
      <w:pPr>
        <w:pStyle w:val="ListParagraph"/>
        <w:numPr>
          <w:ilvl w:val="0"/>
          <w:numId w:val="25"/>
        </w:numPr>
        <w:rPr>
          <w:lang w:val="en-CA" w:eastAsia="en-CA"/>
        </w:rPr>
      </w:pPr>
      <w:r>
        <w:t xml:space="preserve">The link back to decision making has been flawed. </w:t>
      </w:r>
      <w:r>
        <w:rPr>
          <w:lang w:val="en-CA" w:eastAsia="en-CA"/>
        </w:rPr>
        <w:t>The Program was described as ‘data rich and information poor’ (</w:t>
      </w:r>
      <w:r w:rsidRPr="00105BAA">
        <w:rPr>
          <w:lang w:val="en-CA" w:eastAsia="en-CA"/>
        </w:rPr>
        <w:t>Headwaters 2018</w:t>
      </w:r>
      <w:r>
        <w:rPr>
          <w:lang w:val="en-CA" w:eastAsia="en-CA"/>
        </w:rPr>
        <w:t xml:space="preserve">). </w:t>
      </w:r>
    </w:p>
    <w:p w14:paraId="3100E3AA" w14:textId="77777777" w:rsidR="004E313B" w:rsidRDefault="00551D0D">
      <w:pPr>
        <w:pStyle w:val="ListParagraph"/>
        <w:numPr>
          <w:ilvl w:val="1"/>
          <w:numId w:val="25"/>
        </w:numPr>
        <w:rPr>
          <w:lang w:val="en-CA" w:eastAsia="en-CA"/>
        </w:rPr>
      </w:pPr>
      <w:r>
        <w:rPr>
          <w:lang w:val="en-CA" w:eastAsia="en-CA"/>
        </w:rPr>
        <w:t xml:space="preserve">The recent effort to draft cross-cutting, multi-year synthesis reports has greatly improved the move from data to information relevant to decision makers. </w:t>
      </w:r>
    </w:p>
    <w:p w14:paraId="6B68316E" w14:textId="0A2AC608" w:rsidR="00551D0D" w:rsidRDefault="00551D0D">
      <w:pPr>
        <w:pStyle w:val="ListParagraph"/>
        <w:numPr>
          <w:ilvl w:val="1"/>
          <w:numId w:val="25"/>
        </w:numPr>
        <w:rPr>
          <w:lang w:val="en-CA" w:eastAsia="en-CA"/>
        </w:rPr>
      </w:pPr>
      <w:r>
        <w:rPr>
          <w:lang w:val="en-CA" w:eastAsia="en-CA"/>
        </w:rPr>
        <w:t xml:space="preserve">However, synthesis reports are </w:t>
      </w:r>
      <w:r w:rsidR="004E313B">
        <w:rPr>
          <w:lang w:val="en-CA" w:eastAsia="en-CA"/>
        </w:rPr>
        <w:t xml:space="preserve">about three years behind data collection and would be more useful if they could be accelerated. </w:t>
      </w:r>
    </w:p>
    <w:p w14:paraId="25FBC925" w14:textId="00ED3775" w:rsidR="004E313B" w:rsidRDefault="004E313B">
      <w:pPr>
        <w:pStyle w:val="ListParagraph"/>
        <w:numPr>
          <w:ilvl w:val="1"/>
          <w:numId w:val="25"/>
        </w:numPr>
        <w:rPr>
          <w:lang w:val="en-CA" w:eastAsia="en-CA"/>
        </w:rPr>
      </w:pPr>
      <w:r>
        <w:rPr>
          <w:lang w:val="en-CA" w:eastAsia="en-CA"/>
        </w:rPr>
        <w:t>The lag in synthesis reporting is likely in part related to the lack of capacity as well as clarity in roles for Program staff and Program funded partner staff (i.e., where do synthesis reports fit on the ‘to-do’ list).</w:t>
      </w:r>
    </w:p>
    <w:p w14:paraId="682B4DBA" w14:textId="20992D7D" w:rsidR="00F95F54" w:rsidRDefault="00747551" w:rsidP="0037024E">
      <w:pPr>
        <w:pStyle w:val="ListParagraph"/>
        <w:numPr>
          <w:ilvl w:val="0"/>
          <w:numId w:val="14"/>
        </w:numPr>
        <w:spacing w:after="240"/>
        <w:rPr>
          <w:lang w:val="en-CA" w:eastAsia="en-CA"/>
        </w:rPr>
      </w:pPr>
      <w:r>
        <w:rPr>
          <w:lang w:val="en-CA" w:eastAsia="en-CA"/>
        </w:rPr>
        <w:t>Insufficient stakeholder input</w:t>
      </w:r>
      <w:r w:rsidR="00F95F54">
        <w:rPr>
          <w:lang w:val="en-CA" w:eastAsia="en-CA"/>
        </w:rPr>
        <w:t xml:space="preserve"> up front. Stakeholder</w:t>
      </w:r>
      <w:r w:rsidR="0075534C">
        <w:rPr>
          <w:lang w:val="en-CA" w:eastAsia="en-CA"/>
        </w:rPr>
        <w:t xml:space="preserve"> and/or Partner</w:t>
      </w:r>
      <w:r w:rsidR="00F95F54">
        <w:rPr>
          <w:lang w:val="en-CA" w:eastAsia="en-CA"/>
        </w:rPr>
        <w:t xml:space="preserve"> concerns are not tabled early enough and </w:t>
      </w:r>
      <w:r w:rsidR="00625993">
        <w:rPr>
          <w:lang w:val="en-CA" w:eastAsia="en-CA"/>
        </w:rPr>
        <w:t>have not</w:t>
      </w:r>
      <w:r w:rsidR="00F95F54">
        <w:rPr>
          <w:lang w:val="en-CA" w:eastAsia="en-CA"/>
        </w:rPr>
        <w:t xml:space="preserve"> been addressed with the same level of rigor as the scientific inputs. This may inadvertently create the situation where decision makers have to make a decision using inputs on the ecological aspects supported by science and inputs on the socio-economic side without supporting evidence either for or against the stated concern</w:t>
      </w:r>
      <w:r w:rsidR="00886C79">
        <w:rPr>
          <w:lang w:val="en-CA" w:eastAsia="en-CA"/>
        </w:rPr>
        <w:t xml:space="preserve"> (e.g., reductions to fishing)</w:t>
      </w:r>
      <w:r w:rsidR="00F95F54">
        <w:rPr>
          <w:lang w:val="en-CA" w:eastAsia="en-CA"/>
        </w:rPr>
        <w:t xml:space="preserve">. </w:t>
      </w:r>
      <w:r w:rsidR="00203918">
        <w:rPr>
          <w:lang w:val="en-CA" w:eastAsia="en-CA"/>
        </w:rPr>
        <w:t>Lack of evidence tends to result in decision makers reverting to risk adverse positions</w:t>
      </w:r>
      <w:r w:rsidR="00CD043A">
        <w:rPr>
          <w:lang w:val="en-CA" w:eastAsia="en-CA"/>
        </w:rPr>
        <w:t>,</w:t>
      </w:r>
      <w:r w:rsidR="00203918">
        <w:rPr>
          <w:lang w:val="en-CA" w:eastAsia="en-CA"/>
        </w:rPr>
        <w:t xml:space="preserve"> which will differ depending on their priorities. </w:t>
      </w:r>
      <w:r w:rsidR="00F95F54">
        <w:rPr>
          <w:lang w:val="en-CA" w:eastAsia="en-CA"/>
        </w:rPr>
        <w:t>As noted below, earlier input from stakeholders</w:t>
      </w:r>
      <w:r w:rsidR="0075534C">
        <w:rPr>
          <w:lang w:val="en-CA" w:eastAsia="en-CA"/>
        </w:rPr>
        <w:t xml:space="preserve"> and/or Partners</w:t>
      </w:r>
      <w:r w:rsidR="00F95F54">
        <w:rPr>
          <w:lang w:val="en-CA" w:eastAsia="en-CA"/>
        </w:rPr>
        <w:t xml:space="preserve"> would mean that the Program can </w:t>
      </w:r>
      <w:r w:rsidR="00551D0D">
        <w:rPr>
          <w:lang w:val="en-CA" w:eastAsia="en-CA"/>
        </w:rPr>
        <w:t>investigate their concerns more fully and provide decision makers with the information they need to make an informed decision.</w:t>
      </w:r>
    </w:p>
    <w:p w14:paraId="6FCF271C" w14:textId="6A59E2B1" w:rsidR="00E37F4C" w:rsidRDefault="00E37F4C" w:rsidP="00E37F4C">
      <w:pPr>
        <w:pStyle w:val="Heading3"/>
        <w:rPr>
          <w:lang w:val="en-CA" w:eastAsia="en-CA"/>
        </w:rPr>
      </w:pPr>
      <w:bookmarkStart w:id="49" w:name="_Ref114156078"/>
      <w:bookmarkStart w:id="50" w:name="_Toc118206317"/>
      <w:r>
        <w:rPr>
          <w:lang w:val="en-CA" w:eastAsia="en-CA"/>
        </w:rPr>
        <w:t xml:space="preserve">Roles and </w:t>
      </w:r>
      <w:r w:rsidR="00127AB6">
        <w:rPr>
          <w:lang w:val="en-CA" w:eastAsia="en-CA"/>
        </w:rPr>
        <w:t>R</w:t>
      </w:r>
      <w:r>
        <w:rPr>
          <w:lang w:val="en-CA" w:eastAsia="en-CA"/>
        </w:rPr>
        <w:t>esponsibilities</w:t>
      </w:r>
      <w:bookmarkEnd w:id="49"/>
      <w:bookmarkEnd w:id="50"/>
    </w:p>
    <w:p w14:paraId="791C3F40" w14:textId="41AC2154" w:rsidR="00E37F4C" w:rsidRDefault="00E37F4C" w:rsidP="0037024E">
      <w:pPr>
        <w:spacing w:before="240"/>
        <w:rPr>
          <w:lang w:val="en-CA" w:eastAsia="en-CA"/>
        </w:rPr>
      </w:pPr>
      <w:r>
        <w:rPr>
          <w:lang w:val="en-CA" w:eastAsia="en-CA"/>
        </w:rPr>
        <w:t xml:space="preserve">As noted above, lack of clarity in roles has been a major challenge for the Program to date. </w:t>
      </w:r>
      <w:r w:rsidR="008F1EF4">
        <w:rPr>
          <w:lang w:val="en-CA" w:eastAsia="en-CA"/>
        </w:rPr>
        <w:fldChar w:fldCharType="begin"/>
      </w:r>
      <w:r w:rsidR="008F1EF4">
        <w:rPr>
          <w:lang w:val="en-CA" w:eastAsia="en-CA"/>
        </w:rPr>
        <w:instrText xml:space="preserve"> REF _Ref114167601 \h </w:instrText>
      </w:r>
      <w:r w:rsidR="008F1EF4">
        <w:rPr>
          <w:lang w:val="en-CA" w:eastAsia="en-CA"/>
        </w:rPr>
      </w:r>
      <w:r w:rsidR="008F1EF4">
        <w:rPr>
          <w:lang w:val="en-CA" w:eastAsia="en-CA"/>
        </w:rPr>
        <w:fldChar w:fldCharType="separate"/>
      </w:r>
      <w:r w:rsidR="00D346FC">
        <w:t xml:space="preserve">Figure </w:t>
      </w:r>
      <w:r w:rsidR="00D346FC">
        <w:rPr>
          <w:noProof/>
        </w:rPr>
        <w:t>5</w:t>
      </w:r>
      <w:r w:rsidR="008F1EF4">
        <w:rPr>
          <w:lang w:val="en-CA" w:eastAsia="en-CA"/>
        </w:rPr>
        <w:fldChar w:fldCharType="end"/>
      </w:r>
      <w:r w:rsidR="008F1EF4">
        <w:rPr>
          <w:lang w:val="en-CA" w:eastAsia="en-CA"/>
        </w:rPr>
        <w:t xml:space="preserve"> </w:t>
      </w:r>
      <w:r>
        <w:rPr>
          <w:lang w:val="en-CA" w:eastAsia="en-CA"/>
        </w:rPr>
        <w:t xml:space="preserve">summarizes each of the six AM steps and uses a RASCI (responsible, accountable, support, consulted, informed) matrix to clarify who needs to be involved at which stages to ensure effective </w:t>
      </w:r>
      <w:r w:rsidR="00083564">
        <w:rPr>
          <w:lang w:val="en-CA" w:eastAsia="en-CA"/>
        </w:rPr>
        <w:t>a</w:t>
      </w:r>
      <w:r w:rsidR="007F1112">
        <w:rPr>
          <w:lang w:val="en-CA" w:eastAsia="en-CA"/>
        </w:rPr>
        <w:t xml:space="preserve">daptive </w:t>
      </w:r>
      <w:r w:rsidR="00083564">
        <w:rPr>
          <w:lang w:val="en-CA" w:eastAsia="en-CA"/>
        </w:rPr>
        <w:t>m</w:t>
      </w:r>
      <w:r w:rsidR="007F1112">
        <w:rPr>
          <w:lang w:val="en-CA" w:eastAsia="en-CA"/>
        </w:rPr>
        <w:t>anagement</w:t>
      </w:r>
      <w:r>
        <w:rPr>
          <w:lang w:val="en-CA" w:eastAsia="en-CA"/>
        </w:rPr>
        <w:t xml:space="preserve"> </w:t>
      </w:r>
      <w:r w:rsidR="00083564">
        <w:rPr>
          <w:lang w:val="en-CA" w:eastAsia="en-CA"/>
        </w:rPr>
        <w:t>This figure</w:t>
      </w:r>
      <w:r w:rsidR="00AF5693">
        <w:rPr>
          <w:lang w:val="en-CA" w:eastAsia="en-CA"/>
        </w:rPr>
        <w:t xml:space="preserve"> </w:t>
      </w:r>
      <w:r w:rsidR="00083564">
        <w:rPr>
          <w:lang w:val="en-CA" w:eastAsia="en-CA"/>
        </w:rPr>
        <w:t>strictly refers to the adaptive management process and does not supersede formal roles and responsibilities as defined in the Program Document.</w:t>
      </w:r>
    </w:p>
    <w:p w14:paraId="4BB3719C" w14:textId="77777777" w:rsidR="00E37F4C" w:rsidRPr="00CD75AE" w:rsidRDefault="00E37F4C" w:rsidP="00E37F4C">
      <w:pPr>
        <w:rPr>
          <w:lang w:val="en-CA" w:eastAsia="en-CA"/>
        </w:rPr>
      </w:pPr>
    </w:p>
    <w:p w14:paraId="3E1A5526" w14:textId="317910C4" w:rsidR="00E37F4C" w:rsidRDefault="00B066E0" w:rsidP="00E37F4C">
      <w:pPr>
        <w:rPr>
          <w:lang w:val="en-CA" w:eastAsia="en-CA"/>
        </w:rPr>
      </w:pPr>
      <w:r>
        <w:rPr>
          <w:noProof/>
        </w:rPr>
        <w:drawing>
          <wp:inline distT="0" distB="0" distL="0" distR="0" wp14:anchorId="0C84F32B" wp14:editId="79657B88">
            <wp:extent cx="5943600" cy="3831771"/>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6">
                      <a:extLst>
                        <a:ext uri="{28A0092B-C50C-407E-A947-70E740481C1C}">
                          <a14:useLocalDpi xmlns:a14="http://schemas.microsoft.com/office/drawing/2010/main" val="0"/>
                        </a:ext>
                      </a:extLst>
                    </a:blip>
                    <a:stretch>
                      <a:fillRect/>
                    </a:stretch>
                  </pic:blipFill>
                  <pic:spPr>
                    <a:xfrm>
                      <a:off x="0" y="0"/>
                      <a:ext cx="5943600" cy="3831771"/>
                    </a:xfrm>
                    <a:prstGeom prst="rect">
                      <a:avLst/>
                    </a:prstGeom>
                  </pic:spPr>
                </pic:pic>
              </a:graphicData>
            </a:graphic>
          </wp:inline>
        </w:drawing>
      </w:r>
    </w:p>
    <w:p w14:paraId="134166BA" w14:textId="43938BEE" w:rsidR="00E37F4C" w:rsidRDefault="00886EA0" w:rsidP="00886EA0">
      <w:pPr>
        <w:pStyle w:val="Caption"/>
        <w:rPr>
          <w:lang w:val="en-CA" w:eastAsia="en-CA"/>
        </w:rPr>
      </w:pPr>
      <w:bookmarkStart w:id="51" w:name="_Ref114167601"/>
      <w:r>
        <w:t xml:space="preserve">Figure </w:t>
      </w:r>
      <w:r>
        <w:fldChar w:fldCharType="begin"/>
      </w:r>
      <w:r>
        <w:instrText xml:space="preserve"> SEQ Figure \* ARABIC </w:instrText>
      </w:r>
      <w:r>
        <w:fldChar w:fldCharType="separate"/>
      </w:r>
      <w:r w:rsidR="00D346FC">
        <w:rPr>
          <w:noProof/>
        </w:rPr>
        <w:t>5</w:t>
      </w:r>
      <w:r>
        <w:fldChar w:fldCharType="end"/>
      </w:r>
      <w:bookmarkEnd w:id="51"/>
      <w:r>
        <w:t xml:space="preserve">. </w:t>
      </w:r>
      <w:r w:rsidR="00E37F4C">
        <w:rPr>
          <w:lang w:val="en-CA" w:eastAsia="en-CA"/>
        </w:rPr>
        <w:t xml:space="preserve">RASCI matrix to explicitly identify roles for successful implementation of AM in the </w:t>
      </w:r>
      <w:r w:rsidR="004709EE">
        <w:rPr>
          <w:lang w:val="en-CA" w:eastAsia="en-CA"/>
        </w:rPr>
        <w:t>Program</w:t>
      </w:r>
      <w:r w:rsidR="00E37F4C">
        <w:rPr>
          <w:lang w:val="en-CA" w:eastAsia="en-CA"/>
        </w:rPr>
        <w:t>.</w:t>
      </w:r>
      <w:r w:rsidR="009F02D5">
        <w:rPr>
          <w:rStyle w:val="FootnoteReference"/>
          <w:lang w:val="en-CA" w:eastAsia="en-CA"/>
        </w:rPr>
        <w:footnoteReference w:id="12"/>
      </w:r>
      <w:r w:rsidR="00083564">
        <w:rPr>
          <w:lang w:val="en-CA" w:eastAsia="en-CA"/>
        </w:rPr>
        <w:t>.</w:t>
      </w:r>
      <w:r w:rsidR="00395F9A">
        <w:rPr>
          <w:lang w:val="en-CA" w:eastAsia="en-CA"/>
        </w:rPr>
        <w:t xml:space="preserve"> Responsible: those </w:t>
      </w:r>
      <w:r w:rsidR="003863BC">
        <w:rPr>
          <w:lang w:val="en-CA" w:eastAsia="en-CA"/>
        </w:rPr>
        <w:t xml:space="preserve">who do the work to </w:t>
      </w:r>
      <w:r w:rsidR="00395F9A">
        <w:rPr>
          <w:lang w:val="en-CA" w:eastAsia="en-CA"/>
        </w:rPr>
        <w:t>complet</w:t>
      </w:r>
      <w:r w:rsidR="003863BC">
        <w:rPr>
          <w:lang w:val="en-CA" w:eastAsia="en-CA"/>
        </w:rPr>
        <w:t>e the</w:t>
      </w:r>
      <w:r w:rsidR="00395F9A">
        <w:rPr>
          <w:lang w:val="en-CA" w:eastAsia="en-CA"/>
        </w:rPr>
        <w:t xml:space="preserve"> task; Accountable: those who have ultimate control over the </w:t>
      </w:r>
      <w:r w:rsidR="003863BC">
        <w:rPr>
          <w:lang w:val="en-CA" w:eastAsia="en-CA"/>
        </w:rPr>
        <w:t>task</w:t>
      </w:r>
      <w:r w:rsidR="00395F9A">
        <w:rPr>
          <w:lang w:val="en-CA" w:eastAsia="en-CA"/>
        </w:rPr>
        <w:t xml:space="preserve">; Support: those who </w:t>
      </w:r>
      <w:r w:rsidR="003863BC">
        <w:rPr>
          <w:lang w:val="en-CA" w:eastAsia="en-CA"/>
        </w:rPr>
        <w:t>aid</w:t>
      </w:r>
      <w:r w:rsidR="00395F9A">
        <w:rPr>
          <w:lang w:val="en-CA" w:eastAsia="en-CA"/>
        </w:rPr>
        <w:t xml:space="preserve"> responsible team members; Consulted: those who</w:t>
      </w:r>
      <w:r w:rsidR="003863BC">
        <w:rPr>
          <w:lang w:val="en-CA" w:eastAsia="en-CA"/>
        </w:rPr>
        <w:t>se opinions are sought, 2-way communication</w:t>
      </w:r>
      <w:r w:rsidR="00395F9A">
        <w:rPr>
          <w:lang w:val="en-CA" w:eastAsia="en-CA"/>
        </w:rPr>
        <w:t xml:space="preserve">; Informed: those who </w:t>
      </w:r>
      <w:r w:rsidR="003863BC">
        <w:rPr>
          <w:lang w:val="en-CA" w:eastAsia="en-CA"/>
        </w:rPr>
        <w:t>are kept up to date on progress, 1-way communication.</w:t>
      </w:r>
      <w:r w:rsidR="00395F9A">
        <w:rPr>
          <w:lang w:val="en-CA" w:eastAsia="en-CA"/>
        </w:rPr>
        <w:t xml:space="preserve"> </w:t>
      </w:r>
    </w:p>
    <w:p w14:paraId="404ACE49" w14:textId="6FB94ADA" w:rsidR="00886C79" w:rsidRDefault="00886C79" w:rsidP="00886C79">
      <w:pPr>
        <w:pStyle w:val="Heading3"/>
        <w:rPr>
          <w:rFonts w:eastAsia="Times New Roman"/>
          <w:lang w:val="en-CA" w:eastAsia="en-CA"/>
        </w:rPr>
      </w:pPr>
      <w:bookmarkStart w:id="52" w:name="_Ref114134828"/>
      <w:bookmarkStart w:id="53" w:name="_Toc118206318"/>
      <w:r>
        <w:rPr>
          <w:rFonts w:eastAsia="Times New Roman"/>
          <w:lang w:val="en-CA" w:eastAsia="en-CA"/>
        </w:rPr>
        <w:t>Opportunities</w:t>
      </w:r>
      <w:bookmarkEnd w:id="52"/>
      <w:bookmarkEnd w:id="53"/>
    </w:p>
    <w:p w14:paraId="5F2876A3" w14:textId="11AB6BE0" w:rsidR="00886C79" w:rsidRDefault="00886C79" w:rsidP="0037024E">
      <w:pPr>
        <w:spacing w:before="240"/>
        <w:rPr>
          <w:lang w:val="en-CA" w:eastAsia="en-CA"/>
        </w:rPr>
      </w:pPr>
      <w:r>
        <w:rPr>
          <w:lang w:val="en-CA" w:eastAsia="en-CA"/>
        </w:rPr>
        <w:t xml:space="preserve">Three scales of </w:t>
      </w:r>
      <w:r w:rsidR="00577EC8">
        <w:rPr>
          <w:lang w:val="en-CA" w:eastAsia="en-CA"/>
        </w:rPr>
        <w:t>a</w:t>
      </w:r>
      <w:r>
        <w:rPr>
          <w:lang w:val="en-CA" w:eastAsia="en-CA"/>
        </w:rPr>
        <w:t xml:space="preserve">daptive </w:t>
      </w:r>
      <w:r w:rsidR="00577EC8">
        <w:rPr>
          <w:lang w:val="en-CA" w:eastAsia="en-CA"/>
        </w:rPr>
        <w:t>m</w:t>
      </w:r>
      <w:r>
        <w:rPr>
          <w:lang w:val="en-CA" w:eastAsia="en-CA"/>
        </w:rPr>
        <w:t xml:space="preserve">anagement were identified for Phase 3 of the TRRP. The </w:t>
      </w:r>
      <w:r w:rsidRPr="001E06A1">
        <w:rPr>
          <w:b/>
          <w:bCs/>
          <w:lang w:val="en-CA" w:eastAsia="en-CA"/>
        </w:rPr>
        <w:t>first</w:t>
      </w:r>
      <w:r>
        <w:rPr>
          <w:lang w:val="en-CA" w:eastAsia="en-CA"/>
        </w:rPr>
        <w:t xml:space="preserve"> considers each of </w:t>
      </w:r>
      <w:r w:rsidRPr="00CA2B77">
        <w:rPr>
          <w:lang w:val="en-CA" w:eastAsia="en-CA"/>
        </w:rPr>
        <w:t>the individual management actions</w:t>
      </w:r>
      <w:r w:rsidR="005A1F0F">
        <w:rPr>
          <w:lang w:val="en-CA" w:eastAsia="en-CA"/>
        </w:rPr>
        <w:t xml:space="preserve"> </w:t>
      </w:r>
      <w:r w:rsidR="00D52F8E">
        <w:rPr>
          <w:lang w:val="en-CA" w:eastAsia="en-CA"/>
        </w:rPr>
        <w:t>(</w:t>
      </w:r>
      <w:r w:rsidR="001E06A1">
        <w:rPr>
          <w:lang w:val="en-CA" w:eastAsia="en-CA"/>
        </w:rPr>
        <w:fldChar w:fldCharType="begin"/>
      </w:r>
      <w:r w:rsidR="001E06A1">
        <w:rPr>
          <w:lang w:val="en-CA" w:eastAsia="en-CA"/>
        </w:rPr>
        <w:instrText xml:space="preserve"> REF _Ref95939322 \h </w:instrText>
      </w:r>
      <w:r w:rsidR="001E06A1">
        <w:rPr>
          <w:lang w:val="en-CA" w:eastAsia="en-CA"/>
        </w:rPr>
      </w:r>
      <w:r w:rsidR="001E06A1">
        <w:rPr>
          <w:lang w:val="en-CA" w:eastAsia="en-CA"/>
        </w:rPr>
        <w:fldChar w:fldCharType="separate"/>
      </w:r>
      <w:r w:rsidR="00D346FC">
        <w:t xml:space="preserve">Table </w:t>
      </w:r>
      <w:r w:rsidR="00D346FC">
        <w:rPr>
          <w:noProof/>
        </w:rPr>
        <w:t>1</w:t>
      </w:r>
      <w:r w:rsidR="001E06A1">
        <w:rPr>
          <w:lang w:val="en-CA" w:eastAsia="en-CA"/>
        </w:rPr>
        <w:fldChar w:fldCharType="end"/>
      </w:r>
      <w:r w:rsidR="001E06A1">
        <w:rPr>
          <w:lang w:val="en-CA" w:eastAsia="en-CA"/>
        </w:rPr>
        <w:t>)</w:t>
      </w:r>
      <w:r w:rsidRPr="00CA2B77">
        <w:rPr>
          <w:lang w:val="en-CA" w:eastAsia="en-CA"/>
        </w:rPr>
        <w:t xml:space="preserve">. As described in the Introduction, there are 5 approved management actions for Phase 3. Each of these is described in more depth in </w:t>
      </w:r>
      <w:hyperlink w:anchor="AppendixB" w:history="1">
        <w:r w:rsidR="008852FF" w:rsidRPr="00510DF7">
          <w:rPr>
            <w:rStyle w:val="Hyperlink"/>
            <w:i/>
            <w:iCs/>
            <w:color w:val="000000" w:themeColor="text1"/>
            <w:u w:val="none"/>
          </w:rPr>
          <w:t>Appendix B</w:t>
        </w:r>
      </w:hyperlink>
      <w:r w:rsidRPr="000E720E">
        <w:rPr>
          <w:lang w:val="en-CA" w:eastAsia="en-CA"/>
        </w:rPr>
        <w:t>,</w:t>
      </w:r>
      <w:r w:rsidRPr="00CA2B77">
        <w:rPr>
          <w:lang w:val="en-CA" w:eastAsia="en-CA"/>
        </w:rPr>
        <w:t xml:space="preserve"> including a description of the learning </w:t>
      </w:r>
      <w:r w:rsidR="00AF77E1">
        <w:rPr>
          <w:lang w:val="en-CA" w:eastAsia="en-CA"/>
        </w:rPr>
        <w:t>that</w:t>
      </w:r>
      <w:r w:rsidR="00AF77E1" w:rsidRPr="00CA2B77">
        <w:rPr>
          <w:lang w:val="en-CA" w:eastAsia="en-CA"/>
        </w:rPr>
        <w:t xml:space="preserve"> </w:t>
      </w:r>
      <w:r w:rsidRPr="00CA2B77">
        <w:rPr>
          <w:lang w:val="en-CA" w:eastAsia="en-CA"/>
        </w:rPr>
        <w:t xml:space="preserve">has happened to date, and any remaining uncertainties. Some actions lend themselves to learning through the </w:t>
      </w:r>
      <w:r w:rsidR="00577EC8">
        <w:rPr>
          <w:lang w:val="en-CA" w:eastAsia="en-CA"/>
        </w:rPr>
        <w:t>a</w:t>
      </w:r>
      <w:r w:rsidRPr="00CA2B77">
        <w:rPr>
          <w:lang w:val="en-CA" w:eastAsia="en-CA"/>
        </w:rPr>
        <w:t xml:space="preserve">daptive </w:t>
      </w:r>
      <w:r w:rsidR="00577EC8">
        <w:rPr>
          <w:lang w:val="en-CA" w:eastAsia="en-CA"/>
        </w:rPr>
        <w:t>m</w:t>
      </w:r>
      <w:r w:rsidRPr="00CA2B77">
        <w:rPr>
          <w:lang w:val="en-CA" w:eastAsia="en-CA"/>
        </w:rPr>
        <w:t xml:space="preserve">anagement process better than others. The </w:t>
      </w:r>
      <w:r w:rsidRPr="001E06A1">
        <w:rPr>
          <w:b/>
          <w:bCs/>
          <w:lang w:val="en-CA" w:eastAsia="en-CA"/>
        </w:rPr>
        <w:t>second</w:t>
      </w:r>
      <w:r w:rsidRPr="00CA2B77">
        <w:rPr>
          <w:lang w:val="en-CA" w:eastAsia="en-CA"/>
        </w:rPr>
        <w:t xml:space="preserve"> considers interactions of a combination of management actions. </w:t>
      </w:r>
      <w:r w:rsidR="005A1F0F">
        <w:rPr>
          <w:lang w:val="en-CA" w:eastAsia="en-CA"/>
        </w:rPr>
        <w:t xml:space="preserve">The TRFE </w:t>
      </w:r>
      <w:r w:rsidR="004977DA">
        <w:rPr>
          <w:lang w:val="en-CA" w:eastAsia="en-CA"/>
        </w:rPr>
        <w:t xml:space="preserve">strategy was to improve juvenile salmonid habitat through a combination </w:t>
      </w:r>
      <w:r w:rsidR="005A1F0F" w:rsidRPr="00CA2B77">
        <w:rPr>
          <w:lang w:val="en-CA" w:eastAsia="en-CA"/>
        </w:rPr>
        <w:t>of actions, not individual actions</w:t>
      </w:r>
      <w:r w:rsidR="005A1F0F">
        <w:rPr>
          <w:lang w:val="en-CA" w:eastAsia="en-CA"/>
        </w:rPr>
        <w:t xml:space="preserve"> acting in isolation</w:t>
      </w:r>
      <w:r w:rsidR="004977DA">
        <w:rPr>
          <w:lang w:val="en-CA" w:eastAsia="en-CA"/>
        </w:rPr>
        <w:t xml:space="preserve">. This is an area where more effort could be invested to better understand the interaction of actions (e.g., how physical habitat interacts with flows – Key Uncertainty #1). </w:t>
      </w:r>
      <w:r>
        <w:rPr>
          <w:lang w:val="en-CA" w:eastAsia="en-CA"/>
        </w:rPr>
        <w:t xml:space="preserve">The </w:t>
      </w:r>
      <w:r w:rsidRPr="001E06A1">
        <w:rPr>
          <w:b/>
          <w:bCs/>
          <w:lang w:val="en-CA" w:eastAsia="en-CA"/>
        </w:rPr>
        <w:t xml:space="preserve">third </w:t>
      </w:r>
      <w:r>
        <w:rPr>
          <w:lang w:val="en-CA" w:eastAsia="en-CA"/>
        </w:rPr>
        <w:t>and largest scale considers the Program effectiveness at the end of Phase 3 and evaluates whether the current ROD approved strategy is sufficient to achieve Program goals given what we know now</w:t>
      </w:r>
      <w:r w:rsidR="004977DA">
        <w:rPr>
          <w:lang w:val="en-CA" w:eastAsia="en-CA"/>
        </w:rPr>
        <w:t xml:space="preserve"> (Key Uncertainty #5)</w:t>
      </w:r>
      <w:r>
        <w:rPr>
          <w:lang w:val="en-CA" w:eastAsia="en-CA"/>
        </w:rPr>
        <w:t xml:space="preserve">. </w:t>
      </w:r>
    </w:p>
    <w:p w14:paraId="43863708" w14:textId="77777777" w:rsidR="00116D81" w:rsidRDefault="00116D81" w:rsidP="00886C79">
      <w:pPr>
        <w:rPr>
          <w:lang w:val="en-CA" w:eastAsia="en-CA"/>
        </w:rPr>
      </w:pPr>
    </w:p>
    <w:p w14:paraId="291E4F1B" w14:textId="3851105F" w:rsidR="00886C79" w:rsidRDefault="00886C79" w:rsidP="00886C79">
      <w:pPr>
        <w:pStyle w:val="Caption"/>
        <w:rPr>
          <w:lang w:val="en-CA" w:eastAsia="en-CA"/>
        </w:rPr>
      </w:pPr>
      <w:bookmarkStart w:id="54" w:name="_Ref95939322"/>
      <w:r>
        <w:t xml:space="preserve">Table </w:t>
      </w:r>
      <w:r>
        <w:fldChar w:fldCharType="begin"/>
      </w:r>
      <w:r>
        <w:instrText xml:space="preserve"> SEQ Table \* ARABIC </w:instrText>
      </w:r>
      <w:r>
        <w:fldChar w:fldCharType="separate"/>
      </w:r>
      <w:r w:rsidR="00D346FC">
        <w:rPr>
          <w:noProof/>
        </w:rPr>
        <w:t>1</w:t>
      </w:r>
      <w:r>
        <w:fldChar w:fldCharType="end"/>
      </w:r>
      <w:bookmarkEnd w:id="54"/>
      <w:r>
        <w:t xml:space="preserve">. </w:t>
      </w:r>
      <w:r w:rsidR="00430EB1">
        <w:t xml:space="preserve">This table summarizes the </w:t>
      </w:r>
      <w:r w:rsidR="00D629D9">
        <w:rPr>
          <w:lang w:val="en-CA" w:eastAsia="en-CA"/>
        </w:rPr>
        <w:t>a</w:t>
      </w:r>
      <w:r>
        <w:rPr>
          <w:lang w:val="en-CA" w:eastAsia="en-CA"/>
        </w:rPr>
        <w:t xml:space="preserve">daptive </w:t>
      </w:r>
      <w:r w:rsidR="00D629D9">
        <w:rPr>
          <w:lang w:val="en-CA" w:eastAsia="en-CA"/>
        </w:rPr>
        <w:t>m</w:t>
      </w:r>
      <w:r>
        <w:rPr>
          <w:lang w:val="en-CA" w:eastAsia="en-CA"/>
        </w:rPr>
        <w:t>anagement</w:t>
      </w:r>
      <w:r w:rsidR="00D629D9">
        <w:rPr>
          <w:lang w:val="en-CA" w:eastAsia="en-CA"/>
        </w:rPr>
        <w:t xml:space="preserve"> </w:t>
      </w:r>
      <w:r w:rsidR="00430EB1">
        <w:rPr>
          <w:lang w:val="en-CA" w:eastAsia="en-CA"/>
        </w:rPr>
        <w:t>potential</w:t>
      </w:r>
      <w:r w:rsidR="009365E3">
        <w:rPr>
          <w:lang w:val="en-CA" w:eastAsia="en-CA"/>
        </w:rPr>
        <w:t xml:space="preserve"> (Low, Moderate, High) and </w:t>
      </w:r>
      <w:r w:rsidR="0010108E">
        <w:rPr>
          <w:lang w:val="en-CA" w:eastAsia="en-CA"/>
        </w:rPr>
        <w:t>typ</w:t>
      </w:r>
      <w:r w:rsidR="009365E3">
        <w:rPr>
          <w:lang w:val="en-CA" w:eastAsia="en-CA"/>
        </w:rPr>
        <w:t>e (Active</w:t>
      </w:r>
      <w:r w:rsidR="00655878">
        <w:rPr>
          <w:lang w:val="en-CA" w:eastAsia="en-CA"/>
        </w:rPr>
        <w:t xml:space="preserve">, </w:t>
      </w:r>
      <w:r w:rsidR="009365E3">
        <w:rPr>
          <w:lang w:val="en-CA" w:eastAsia="en-CA"/>
        </w:rPr>
        <w:t>Passive)</w:t>
      </w:r>
      <w:r w:rsidR="00430EB1">
        <w:rPr>
          <w:lang w:val="en-CA" w:eastAsia="en-CA"/>
        </w:rPr>
        <w:t xml:space="preserve"> </w:t>
      </w:r>
      <w:r w:rsidR="00D60AB9">
        <w:rPr>
          <w:lang w:val="en-CA" w:eastAsia="en-CA"/>
        </w:rPr>
        <w:t>for</w:t>
      </w:r>
      <w:r>
        <w:rPr>
          <w:lang w:val="en-CA" w:eastAsia="en-CA"/>
        </w:rPr>
        <w:t xml:space="preserve"> individual management action</w:t>
      </w:r>
      <w:r w:rsidR="00D60AB9">
        <w:rPr>
          <w:lang w:val="en-CA" w:eastAsia="en-CA"/>
        </w:rPr>
        <w:t>s.</w:t>
      </w:r>
      <w:r w:rsidR="00430EB1">
        <w:rPr>
          <w:lang w:val="en-CA" w:eastAsia="en-CA"/>
        </w:rPr>
        <w:t xml:space="preserve"> </w:t>
      </w:r>
    </w:p>
    <w:tbl>
      <w:tblPr>
        <w:tblStyle w:val="TableGrid"/>
        <w:tblW w:w="10099" w:type="dxa"/>
        <w:tblLook w:val="04A0" w:firstRow="1" w:lastRow="0" w:firstColumn="1" w:lastColumn="0" w:noHBand="0" w:noVBand="1"/>
      </w:tblPr>
      <w:tblGrid>
        <w:gridCol w:w="1344"/>
        <w:gridCol w:w="1045"/>
        <w:gridCol w:w="7710"/>
      </w:tblGrid>
      <w:tr w:rsidR="0060373E" w14:paraId="5C4C0BF0" w14:textId="77777777" w:rsidTr="00116D81">
        <w:trPr>
          <w:tblHeader/>
        </w:trPr>
        <w:tc>
          <w:tcPr>
            <w:tcW w:w="1344" w:type="dxa"/>
            <w:shd w:val="clear" w:color="auto" w:fill="BFBFBF" w:themeFill="background1" w:themeFillShade="BF"/>
          </w:tcPr>
          <w:p w14:paraId="6C460B58" w14:textId="77777777" w:rsidR="00886C79" w:rsidRPr="00422F35" w:rsidRDefault="00886C79">
            <w:pPr>
              <w:rPr>
                <w:sz w:val="20"/>
                <w:szCs w:val="20"/>
                <w:lang w:val="en-CA" w:eastAsia="en-CA"/>
              </w:rPr>
            </w:pPr>
            <w:r w:rsidRPr="00422F35">
              <w:rPr>
                <w:sz w:val="20"/>
                <w:szCs w:val="20"/>
                <w:lang w:val="en-CA" w:eastAsia="en-CA"/>
              </w:rPr>
              <w:t>Management action</w:t>
            </w:r>
          </w:p>
        </w:tc>
        <w:tc>
          <w:tcPr>
            <w:tcW w:w="1045" w:type="dxa"/>
            <w:shd w:val="clear" w:color="auto" w:fill="BFBFBF" w:themeFill="background1" w:themeFillShade="BF"/>
          </w:tcPr>
          <w:p w14:paraId="562E2056" w14:textId="4D89A51F" w:rsidR="00886C79" w:rsidRPr="00422F35" w:rsidRDefault="00430EB1">
            <w:pPr>
              <w:rPr>
                <w:sz w:val="20"/>
                <w:szCs w:val="20"/>
                <w:lang w:val="en-CA" w:eastAsia="en-CA"/>
              </w:rPr>
            </w:pPr>
            <w:r>
              <w:rPr>
                <w:sz w:val="20"/>
                <w:szCs w:val="20"/>
                <w:lang w:val="en-CA" w:eastAsia="en-CA"/>
              </w:rPr>
              <w:t>Potential</w:t>
            </w:r>
            <w:r w:rsidR="00886C79" w:rsidRPr="00422F35">
              <w:rPr>
                <w:sz w:val="20"/>
                <w:szCs w:val="20"/>
                <w:lang w:val="en-CA" w:eastAsia="en-CA"/>
              </w:rPr>
              <w:t xml:space="preserve"> (AM type)</w:t>
            </w:r>
          </w:p>
        </w:tc>
        <w:tc>
          <w:tcPr>
            <w:tcW w:w="7710" w:type="dxa"/>
            <w:shd w:val="clear" w:color="auto" w:fill="BFBFBF" w:themeFill="background1" w:themeFillShade="BF"/>
          </w:tcPr>
          <w:p w14:paraId="429B5656" w14:textId="77777777" w:rsidR="00886C79" w:rsidRPr="00422F35" w:rsidRDefault="00886C79">
            <w:pPr>
              <w:rPr>
                <w:sz w:val="20"/>
                <w:szCs w:val="20"/>
                <w:lang w:val="en-CA" w:eastAsia="en-CA"/>
              </w:rPr>
            </w:pPr>
            <w:r w:rsidRPr="00422F35">
              <w:rPr>
                <w:sz w:val="20"/>
                <w:szCs w:val="20"/>
                <w:lang w:val="en-CA" w:eastAsia="en-CA"/>
              </w:rPr>
              <w:t>Rationale</w:t>
            </w:r>
          </w:p>
        </w:tc>
      </w:tr>
      <w:tr w:rsidR="0060373E" w14:paraId="17CA752E" w14:textId="77777777" w:rsidTr="0060373E">
        <w:tc>
          <w:tcPr>
            <w:tcW w:w="1344" w:type="dxa"/>
          </w:tcPr>
          <w:p w14:paraId="6C72E933" w14:textId="77777777" w:rsidR="00886C79" w:rsidRPr="00422F35" w:rsidRDefault="00886C79">
            <w:pPr>
              <w:rPr>
                <w:sz w:val="20"/>
                <w:szCs w:val="20"/>
                <w:lang w:val="en-CA" w:eastAsia="en-CA"/>
              </w:rPr>
            </w:pPr>
            <w:r w:rsidRPr="00422F35">
              <w:rPr>
                <w:sz w:val="20"/>
                <w:szCs w:val="20"/>
                <w:lang w:val="en-CA" w:eastAsia="en-CA"/>
              </w:rPr>
              <w:t>Channel rehabilitation</w:t>
            </w:r>
          </w:p>
        </w:tc>
        <w:tc>
          <w:tcPr>
            <w:tcW w:w="1045" w:type="dxa"/>
          </w:tcPr>
          <w:p w14:paraId="0F6942C4" w14:textId="1B6D905C" w:rsidR="00886C79" w:rsidRPr="00422F35" w:rsidRDefault="00886C79">
            <w:pPr>
              <w:rPr>
                <w:sz w:val="20"/>
                <w:szCs w:val="20"/>
                <w:lang w:val="en-CA" w:eastAsia="en-CA"/>
              </w:rPr>
            </w:pPr>
            <w:r w:rsidRPr="00422F35">
              <w:rPr>
                <w:sz w:val="20"/>
                <w:szCs w:val="20"/>
                <w:lang w:val="en-CA" w:eastAsia="en-CA"/>
              </w:rPr>
              <w:t>Moderate (Passive</w:t>
            </w:r>
            <w:r w:rsidR="0060373E">
              <w:rPr>
                <w:sz w:val="20"/>
                <w:szCs w:val="20"/>
                <w:lang w:val="en-CA" w:eastAsia="en-CA"/>
              </w:rPr>
              <w:t>)</w:t>
            </w:r>
          </w:p>
        </w:tc>
        <w:tc>
          <w:tcPr>
            <w:tcW w:w="7710" w:type="dxa"/>
          </w:tcPr>
          <w:p w14:paraId="44E4C79C" w14:textId="3BBA8DD3" w:rsidR="00886C79" w:rsidRPr="00422F35" w:rsidRDefault="00886C79" w:rsidP="00D847A7">
            <w:pPr>
              <w:rPr>
                <w:rFonts w:cs="Calibri"/>
                <w:color w:val="000000"/>
                <w:sz w:val="20"/>
                <w:szCs w:val="20"/>
              </w:rPr>
            </w:pPr>
            <w:r w:rsidRPr="00422F35">
              <w:rPr>
                <w:sz w:val="20"/>
                <w:szCs w:val="20"/>
                <w:lang w:val="en-CA" w:eastAsia="en-CA"/>
              </w:rPr>
              <w:t xml:space="preserve">As described in </w:t>
            </w:r>
            <w:hyperlink w:anchor="AppendixB" w:history="1">
              <w:r w:rsidRPr="009365E3">
                <w:rPr>
                  <w:rStyle w:val="Hyperlink"/>
                  <w:i/>
                  <w:iCs/>
                  <w:color w:val="auto"/>
                  <w:sz w:val="20"/>
                  <w:szCs w:val="20"/>
                  <w:u w:val="none"/>
                  <w:lang w:val="en-CA" w:eastAsia="en-CA"/>
                </w:rPr>
                <w:t xml:space="preserve">Appendix </w:t>
              </w:r>
              <w:r w:rsidR="000E720E" w:rsidRPr="009365E3">
                <w:rPr>
                  <w:rStyle w:val="Hyperlink"/>
                  <w:i/>
                  <w:iCs/>
                  <w:color w:val="auto"/>
                  <w:sz w:val="20"/>
                  <w:szCs w:val="20"/>
                  <w:u w:val="none"/>
                  <w:lang w:val="en-CA" w:eastAsia="en-CA"/>
                </w:rPr>
                <w:t>B</w:t>
              </w:r>
            </w:hyperlink>
            <w:r w:rsidRPr="00422F35">
              <w:rPr>
                <w:sz w:val="20"/>
                <w:szCs w:val="20"/>
                <w:lang w:val="en-CA" w:eastAsia="en-CA"/>
              </w:rPr>
              <w:t xml:space="preserve">, there has been a substantial amount of learning to date </w:t>
            </w:r>
            <w:r w:rsidRPr="00422F35">
              <w:rPr>
                <w:rFonts w:cs="Calibri"/>
                <w:color w:val="000000"/>
                <w:sz w:val="20"/>
                <w:szCs w:val="20"/>
              </w:rPr>
              <w:t>about how to create the desired physical changes through channel rehabilitation</w:t>
            </w:r>
            <w:r w:rsidR="00AF77E1">
              <w:rPr>
                <w:rFonts w:cs="Calibri"/>
                <w:color w:val="000000"/>
                <w:sz w:val="20"/>
                <w:szCs w:val="20"/>
              </w:rPr>
              <w:t>;</w:t>
            </w:r>
            <w:r w:rsidRPr="00422F35">
              <w:rPr>
                <w:rFonts w:cs="Calibri"/>
                <w:color w:val="000000"/>
                <w:sz w:val="20"/>
                <w:szCs w:val="20"/>
              </w:rPr>
              <w:t xml:space="preserve"> however</w:t>
            </w:r>
            <w:r w:rsidR="00AF77E1">
              <w:rPr>
                <w:rFonts w:cs="Calibri"/>
                <w:color w:val="000000"/>
                <w:sz w:val="20"/>
                <w:szCs w:val="20"/>
              </w:rPr>
              <w:t>,</w:t>
            </w:r>
            <w:r w:rsidRPr="00422F35">
              <w:rPr>
                <w:rFonts w:cs="Calibri"/>
                <w:color w:val="000000"/>
                <w:sz w:val="20"/>
                <w:szCs w:val="20"/>
              </w:rPr>
              <w:t xml:space="preserve"> the Program has </w:t>
            </w:r>
            <w:r w:rsidR="001E06A1">
              <w:rPr>
                <w:rFonts w:cs="Calibri"/>
                <w:color w:val="000000"/>
                <w:sz w:val="20"/>
                <w:szCs w:val="20"/>
              </w:rPr>
              <w:t xml:space="preserve">not yet </w:t>
            </w:r>
            <w:r w:rsidRPr="00422F35">
              <w:rPr>
                <w:rFonts w:cs="Calibri"/>
                <w:color w:val="000000"/>
                <w:sz w:val="20"/>
                <w:szCs w:val="20"/>
              </w:rPr>
              <w:t xml:space="preserve">been able to attribute population responses to the channel rehabilitation </w:t>
            </w:r>
            <w:r w:rsidRPr="009365E3">
              <w:rPr>
                <w:rFonts w:cs="Calibri"/>
                <w:sz w:val="20"/>
                <w:szCs w:val="20"/>
              </w:rPr>
              <w:t>sites (</w:t>
            </w:r>
            <w:hyperlink w:anchor="AppendixA" w:history="1">
              <w:r w:rsidRPr="009365E3">
                <w:rPr>
                  <w:rStyle w:val="Hyperlink"/>
                  <w:rFonts w:cs="Calibri"/>
                  <w:i/>
                  <w:iCs/>
                  <w:color w:val="auto"/>
                  <w:sz w:val="20"/>
                  <w:szCs w:val="20"/>
                  <w:u w:val="none"/>
                </w:rPr>
                <w:t xml:space="preserve">Appendix </w:t>
              </w:r>
              <w:r w:rsidR="000E720E" w:rsidRPr="009365E3">
                <w:rPr>
                  <w:rStyle w:val="Hyperlink"/>
                  <w:rFonts w:cs="Calibri"/>
                  <w:i/>
                  <w:iCs/>
                  <w:color w:val="auto"/>
                  <w:sz w:val="20"/>
                  <w:szCs w:val="20"/>
                  <w:u w:val="none"/>
                </w:rPr>
                <w:t>A</w:t>
              </w:r>
            </w:hyperlink>
            <w:r w:rsidRPr="009365E3">
              <w:rPr>
                <w:rFonts w:cs="Calibri"/>
                <w:sz w:val="20"/>
                <w:szCs w:val="20"/>
              </w:rPr>
              <w:t xml:space="preserve">). </w:t>
            </w:r>
            <w:r w:rsidRPr="00422F35">
              <w:rPr>
                <w:rFonts w:cs="Calibri"/>
                <w:color w:val="000000"/>
                <w:sz w:val="20"/>
                <w:szCs w:val="20"/>
              </w:rPr>
              <w:t xml:space="preserve">The lack of a biological response has led to questions around how the channel rehabilitation sites interact with flows (see </w:t>
            </w:r>
            <w:r w:rsidR="009365E3">
              <w:rPr>
                <w:rFonts w:cs="Calibri"/>
                <w:color w:val="000000"/>
                <w:sz w:val="20"/>
                <w:szCs w:val="20"/>
              </w:rPr>
              <w:t>K</w:t>
            </w:r>
            <w:r w:rsidR="00D60AB9" w:rsidRPr="00422F35">
              <w:rPr>
                <w:rFonts w:cs="Calibri"/>
                <w:color w:val="000000"/>
                <w:sz w:val="20"/>
                <w:szCs w:val="20"/>
              </w:rPr>
              <w:t xml:space="preserve">ey </w:t>
            </w:r>
            <w:r w:rsidR="009365E3">
              <w:rPr>
                <w:rFonts w:cs="Calibri"/>
                <w:color w:val="000000"/>
                <w:sz w:val="20"/>
                <w:szCs w:val="20"/>
              </w:rPr>
              <w:t>U</w:t>
            </w:r>
            <w:r w:rsidR="00D60AB9" w:rsidRPr="00422F35">
              <w:rPr>
                <w:rFonts w:cs="Calibri"/>
                <w:color w:val="000000"/>
                <w:sz w:val="20"/>
                <w:szCs w:val="20"/>
              </w:rPr>
              <w:t xml:space="preserve">ncertainty </w:t>
            </w:r>
            <w:r w:rsidR="00085B5C">
              <w:rPr>
                <w:rFonts w:cs="Calibri"/>
                <w:color w:val="000000"/>
                <w:sz w:val="20"/>
                <w:szCs w:val="20"/>
              </w:rPr>
              <w:t>#</w:t>
            </w:r>
            <w:r w:rsidR="00D60AB9" w:rsidRPr="00422F35">
              <w:rPr>
                <w:rFonts w:cs="Calibri"/>
                <w:color w:val="000000"/>
                <w:sz w:val="20"/>
                <w:szCs w:val="20"/>
              </w:rPr>
              <w:t>1</w:t>
            </w:r>
            <w:r w:rsidRPr="00422F35">
              <w:rPr>
                <w:rFonts w:cs="Calibri"/>
                <w:color w:val="000000"/>
                <w:sz w:val="20"/>
                <w:szCs w:val="20"/>
              </w:rPr>
              <w:t>).</w:t>
            </w:r>
            <w:r w:rsidR="00D847A7">
              <w:rPr>
                <w:rFonts w:cs="Calibri"/>
                <w:color w:val="000000"/>
                <w:sz w:val="20"/>
                <w:szCs w:val="20"/>
              </w:rPr>
              <w:t xml:space="preserve"> </w:t>
            </w:r>
            <w:r w:rsidRPr="00422F35">
              <w:rPr>
                <w:rFonts w:cs="Calibri"/>
                <w:color w:val="000000"/>
                <w:sz w:val="20"/>
                <w:szCs w:val="20"/>
              </w:rPr>
              <w:t xml:space="preserve">The design of Phase 3 sites and maintenance of old sites should be informed by a formal review of Phase 2 designs and a commitment to continue to document and incorporate learning about site design and maintenance effectiveness. </w:t>
            </w:r>
          </w:p>
        </w:tc>
      </w:tr>
      <w:tr w:rsidR="0060373E" w14:paraId="1D4B9D35" w14:textId="77777777" w:rsidTr="0060373E">
        <w:tc>
          <w:tcPr>
            <w:tcW w:w="1344" w:type="dxa"/>
          </w:tcPr>
          <w:p w14:paraId="4CFE2074" w14:textId="77777777" w:rsidR="00886C79" w:rsidRPr="00422F35" w:rsidRDefault="00886C79">
            <w:pPr>
              <w:rPr>
                <w:sz w:val="20"/>
                <w:szCs w:val="20"/>
                <w:lang w:val="en-CA" w:eastAsia="en-CA"/>
              </w:rPr>
            </w:pPr>
            <w:r w:rsidRPr="00422F35">
              <w:rPr>
                <w:sz w:val="20"/>
                <w:szCs w:val="20"/>
                <w:lang w:val="en-CA" w:eastAsia="en-CA"/>
              </w:rPr>
              <w:t>Flow management</w:t>
            </w:r>
          </w:p>
        </w:tc>
        <w:tc>
          <w:tcPr>
            <w:tcW w:w="1045" w:type="dxa"/>
          </w:tcPr>
          <w:p w14:paraId="29094810" w14:textId="77777777" w:rsidR="0060373E" w:rsidRDefault="00886C79">
            <w:pPr>
              <w:rPr>
                <w:sz w:val="20"/>
                <w:szCs w:val="20"/>
                <w:lang w:val="en-CA" w:eastAsia="en-CA"/>
              </w:rPr>
            </w:pPr>
            <w:r w:rsidRPr="00422F35">
              <w:rPr>
                <w:sz w:val="20"/>
                <w:szCs w:val="20"/>
                <w:lang w:val="en-CA" w:eastAsia="en-CA"/>
              </w:rPr>
              <w:t xml:space="preserve">High </w:t>
            </w:r>
          </w:p>
          <w:p w14:paraId="4C2FEB90" w14:textId="06286F1A" w:rsidR="00886C79" w:rsidRPr="00422F35" w:rsidRDefault="00886C79">
            <w:pPr>
              <w:rPr>
                <w:sz w:val="20"/>
                <w:szCs w:val="20"/>
                <w:lang w:val="en-CA" w:eastAsia="en-CA"/>
              </w:rPr>
            </w:pPr>
            <w:r w:rsidRPr="00422F35">
              <w:rPr>
                <w:sz w:val="20"/>
                <w:szCs w:val="20"/>
                <w:lang w:val="en-CA" w:eastAsia="en-CA"/>
              </w:rPr>
              <w:t>(Active</w:t>
            </w:r>
            <w:r w:rsidR="0060373E">
              <w:rPr>
                <w:sz w:val="20"/>
                <w:szCs w:val="20"/>
                <w:lang w:val="en-CA" w:eastAsia="en-CA"/>
              </w:rPr>
              <w:t>)</w:t>
            </w:r>
          </w:p>
        </w:tc>
        <w:tc>
          <w:tcPr>
            <w:tcW w:w="7710" w:type="dxa"/>
          </w:tcPr>
          <w:p w14:paraId="656CE2F4" w14:textId="2211FC77" w:rsidR="00886C79" w:rsidRPr="00422F35" w:rsidRDefault="00886C79" w:rsidP="00422F35">
            <w:pPr>
              <w:spacing w:after="160" w:line="259" w:lineRule="auto"/>
              <w:rPr>
                <w:sz w:val="20"/>
                <w:szCs w:val="20"/>
              </w:rPr>
            </w:pPr>
            <w:r w:rsidRPr="000E720E">
              <w:rPr>
                <w:sz w:val="20"/>
                <w:szCs w:val="20"/>
                <w:lang w:val="en-CA" w:eastAsia="en-CA"/>
              </w:rPr>
              <w:t xml:space="preserve">This action is a good candidate for </w:t>
            </w:r>
            <w:r w:rsidR="009365E3">
              <w:rPr>
                <w:sz w:val="20"/>
                <w:szCs w:val="20"/>
                <w:lang w:val="en-CA" w:eastAsia="en-CA"/>
              </w:rPr>
              <w:t>a</w:t>
            </w:r>
            <w:r w:rsidRPr="000E720E">
              <w:rPr>
                <w:sz w:val="20"/>
                <w:szCs w:val="20"/>
                <w:lang w:val="en-CA" w:eastAsia="en-CA"/>
              </w:rPr>
              <w:t xml:space="preserve">ctive </w:t>
            </w:r>
            <w:r w:rsidR="00D629D9">
              <w:rPr>
                <w:sz w:val="20"/>
                <w:szCs w:val="20"/>
                <w:lang w:val="en-CA" w:eastAsia="en-CA"/>
              </w:rPr>
              <w:t>a</w:t>
            </w:r>
            <w:r w:rsidRPr="000E720E">
              <w:rPr>
                <w:sz w:val="20"/>
                <w:szCs w:val="20"/>
                <w:lang w:val="en-CA" w:eastAsia="en-CA"/>
              </w:rPr>
              <w:t xml:space="preserve">daptive </w:t>
            </w:r>
            <w:r w:rsidR="00D629D9">
              <w:rPr>
                <w:sz w:val="20"/>
                <w:szCs w:val="20"/>
                <w:lang w:val="en-CA" w:eastAsia="en-CA"/>
              </w:rPr>
              <w:t>m</w:t>
            </w:r>
            <w:r w:rsidRPr="000E720E">
              <w:rPr>
                <w:sz w:val="20"/>
                <w:szCs w:val="20"/>
                <w:lang w:val="en-CA" w:eastAsia="en-CA"/>
              </w:rPr>
              <w:t>anagement. There are numerous uncertainties (</w:t>
            </w:r>
            <w:hyperlink w:anchor="AppendixB" w:history="1">
              <w:r w:rsidR="00620D66" w:rsidRPr="009365E3">
                <w:rPr>
                  <w:rStyle w:val="Hyperlink"/>
                  <w:i/>
                  <w:iCs/>
                  <w:color w:val="auto"/>
                  <w:sz w:val="20"/>
                  <w:szCs w:val="20"/>
                  <w:u w:val="none"/>
                  <w:lang w:val="en-CA" w:eastAsia="en-CA"/>
                </w:rPr>
                <w:t>Appendix B</w:t>
              </w:r>
            </w:hyperlink>
            <w:r w:rsidRPr="000E720E">
              <w:rPr>
                <w:sz w:val="20"/>
                <w:szCs w:val="20"/>
                <w:lang w:val="en-CA" w:eastAsia="en-CA"/>
              </w:rPr>
              <w:t>), a high degree</w:t>
            </w:r>
            <w:r w:rsidRPr="00422F35">
              <w:rPr>
                <w:sz w:val="20"/>
                <w:szCs w:val="20"/>
                <w:lang w:val="en-CA" w:eastAsia="en-CA"/>
              </w:rPr>
              <w:t xml:space="preserve"> of control, existing models, and there is potential for replication and implementation of multiple treatments. In addition, this management action relates to </w:t>
            </w:r>
            <w:r w:rsidR="009365E3">
              <w:rPr>
                <w:sz w:val="20"/>
                <w:szCs w:val="20"/>
                <w:lang w:val="en-CA" w:eastAsia="en-CA"/>
              </w:rPr>
              <w:t>K</w:t>
            </w:r>
            <w:r w:rsidRPr="00422F35">
              <w:rPr>
                <w:sz w:val="20"/>
                <w:szCs w:val="20"/>
                <w:lang w:val="en-CA" w:eastAsia="en-CA"/>
              </w:rPr>
              <w:t xml:space="preserve">ey </w:t>
            </w:r>
            <w:r w:rsidR="009365E3">
              <w:rPr>
                <w:sz w:val="20"/>
                <w:szCs w:val="20"/>
                <w:lang w:val="en-CA" w:eastAsia="en-CA"/>
              </w:rPr>
              <w:t>U</w:t>
            </w:r>
            <w:r w:rsidRPr="00422F35">
              <w:rPr>
                <w:sz w:val="20"/>
                <w:szCs w:val="20"/>
                <w:lang w:val="en-CA" w:eastAsia="en-CA"/>
              </w:rPr>
              <w:t xml:space="preserve">ncertainties </w:t>
            </w:r>
            <w:r w:rsidR="00085B5C">
              <w:rPr>
                <w:sz w:val="20"/>
                <w:szCs w:val="20"/>
                <w:lang w:val="en-CA" w:eastAsia="en-CA"/>
              </w:rPr>
              <w:t>#</w:t>
            </w:r>
            <w:r w:rsidRPr="00422F35">
              <w:rPr>
                <w:sz w:val="20"/>
                <w:szCs w:val="20"/>
                <w:lang w:val="en-CA" w:eastAsia="en-CA"/>
              </w:rPr>
              <w:t>1, 3, and 4 (</w:t>
            </w:r>
            <w:r w:rsidRPr="001E06A1">
              <w:rPr>
                <w:sz w:val="20"/>
                <w:szCs w:val="20"/>
                <w:lang w:val="en-CA" w:eastAsia="en-CA"/>
              </w:rPr>
              <w:fldChar w:fldCharType="begin"/>
            </w:r>
            <w:r w:rsidRPr="001E06A1">
              <w:rPr>
                <w:sz w:val="20"/>
                <w:szCs w:val="20"/>
                <w:lang w:val="en-CA" w:eastAsia="en-CA"/>
              </w:rPr>
              <w:instrText xml:space="preserve"> REF _Ref93441355 \h </w:instrText>
            </w:r>
            <w:r w:rsidR="00D60AB9" w:rsidRPr="001E06A1">
              <w:rPr>
                <w:sz w:val="20"/>
                <w:szCs w:val="20"/>
                <w:lang w:val="en-CA" w:eastAsia="en-CA"/>
              </w:rPr>
              <w:instrText xml:space="preserve"> \* MERGEFORMAT </w:instrText>
            </w:r>
            <w:r w:rsidRPr="001E06A1">
              <w:rPr>
                <w:sz w:val="20"/>
                <w:szCs w:val="20"/>
                <w:lang w:val="en-CA" w:eastAsia="en-CA"/>
              </w:rPr>
              <w:fldChar w:fldCharType="separate"/>
            </w:r>
            <w:r w:rsidR="00D346FC">
              <w:rPr>
                <w:b/>
                <w:bCs/>
                <w:sz w:val="20"/>
                <w:szCs w:val="20"/>
                <w:lang w:eastAsia="en-CA"/>
              </w:rPr>
              <w:t>Error! Reference source not found.</w:t>
            </w:r>
            <w:r w:rsidRPr="001E06A1">
              <w:rPr>
                <w:sz w:val="20"/>
                <w:szCs w:val="20"/>
                <w:lang w:val="en-CA" w:eastAsia="en-CA"/>
              </w:rPr>
              <w:fldChar w:fldCharType="end"/>
            </w:r>
            <w:r w:rsidRPr="001E06A1">
              <w:rPr>
                <w:sz w:val="20"/>
                <w:szCs w:val="20"/>
                <w:lang w:val="en-CA" w:eastAsia="en-CA"/>
              </w:rPr>
              <w:t>).</w:t>
            </w:r>
            <w:r w:rsidRPr="00422F35">
              <w:rPr>
                <w:sz w:val="20"/>
                <w:szCs w:val="20"/>
                <w:lang w:val="en-CA" w:eastAsia="en-CA"/>
              </w:rPr>
              <w:t xml:space="preserve"> </w:t>
            </w:r>
          </w:p>
        </w:tc>
      </w:tr>
      <w:tr w:rsidR="0060373E" w14:paraId="4D8173D4" w14:textId="77777777" w:rsidTr="0060373E">
        <w:tc>
          <w:tcPr>
            <w:tcW w:w="1344" w:type="dxa"/>
          </w:tcPr>
          <w:p w14:paraId="78DAC9AD" w14:textId="77777777" w:rsidR="00886C79" w:rsidRPr="00422F35" w:rsidRDefault="00886C79">
            <w:pPr>
              <w:rPr>
                <w:sz w:val="20"/>
                <w:szCs w:val="20"/>
                <w:lang w:val="en-CA" w:eastAsia="en-CA"/>
              </w:rPr>
            </w:pPr>
            <w:r w:rsidRPr="00422F35">
              <w:rPr>
                <w:sz w:val="20"/>
                <w:szCs w:val="20"/>
                <w:lang w:val="en-CA" w:eastAsia="en-CA"/>
              </w:rPr>
              <w:t>Gravel</w:t>
            </w:r>
          </w:p>
        </w:tc>
        <w:tc>
          <w:tcPr>
            <w:tcW w:w="1045" w:type="dxa"/>
          </w:tcPr>
          <w:p w14:paraId="7C77E05D" w14:textId="659852A8" w:rsidR="00886C79" w:rsidRPr="00422F35" w:rsidRDefault="00886C79">
            <w:pPr>
              <w:rPr>
                <w:sz w:val="20"/>
                <w:szCs w:val="20"/>
                <w:lang w:val="en-CA" w:eastAsia="en-CA"/>
              </w:rPr>
            </w:pPr>
            <w:r w:rsidRPr="00422F35">
              <w:rPr>
                <w:sz w:val="20"/>
                <w:szCs w:val="20"/>
                <w:lang w:val="en-CA" w:eastAsia="en-CA"/>
              </w:rPr>
              <w:t>Low – moderate (Active</w:t>
            </w:r>
            <w:r w:rsidR="0060373E">
              <w:rPr>
                <w:sz w:val="20"/>
                <w:szCs w:val="20"/>
                <w:lang w:val="en-CA" w:eastAsia="en-CA"/>
              </w:rPr>
              <w:t>)</w:t>
            </w:r>
          </w:p>
        </w:tc>
        <w:tc>
          <w:tcPr>
            <w:tcW w:w="7710" w:type="dxa"/>
          </w:tcPr>
          <w:p w14:paraId="1DE74CFE" w14:textId="09ED662B" w:rsidR="00886C79" w:rsidRPr="00422F35" w:rsidRDefault="00886C79" w:rsidP="001A399E">
            <w:pPr>
              <w:pStyle w:val="pf0"/>
              <w:rPr>
                <w:sz w:val="20"/>
                <w:szCs w:val="20"/>
              </w:rPr>
            </w:pPr>
            <w:r w:rsidRPr="00422F35">
              <w:rPr>
                <w:rFonts w:ascii="Calibri" w:eastAsiaTheme="minorHAnsi" w:hAnsi="Calibri" w:cs="Calibri"/>
                <w:color w:val="000000"/>
                <w:sz w:val="20"/>
                <w:szCs w:val="20"/>
                <w:lang w:val="en-US" w:eastAsia="en-US"/>
              </w:rPr>
              <w:t xml:space="preserve">This action is a low-moderate candidate for Active </w:t>
            </w:r>
            <w:r w:rsidR="00D629D9">
              <w:rPr>
                <w:rFonts w:ascii="Calibri" w:eastAsiaTheme="minorHAnsi" w:hAnsi="Calibri" w:cs="Calibri"/>
                <w:color w:val="000000"/>
                <w:sz w:val="20"/>
                <w:szCs w:val="20"/>
                <w:lang w:val="en-US" w:eastAsia="en-US"/>
              </w:rPr>
              <w:t>a</w:t>
            </w:r>
            <w:r w:rsidRPr="00422F35">
              <w:rPr>
                <w:rFonts w:ascii="Calibri" w:eastAsiaTheme="minorHAnsi" w:hAnsi="Calibri" w:cs="Calibri"/>
                <w:color w:val="000000"/>
                <w:sz w:val="20"/>
                <w:szCs w:val="20"/>
                <w:lang w:val="en-US" w:eastAsia="en-US"/>
              </w:rPr>
              <w:t xml:space="preserve">daptive </w:t>
            </w:r>
            <w:r w:rsidR="00D629D9">
              <w:rPr>
                <w:rFonts w:ascii="Calibri" w:eastAsiaTheme="minorHAnsi" w:hAnsi="Calibri" w:cs="Calibri"/>
                <w:color w:val="000000"/>
                <w:sz w:val="20"/>
                <w:szCs w:val="20"/>
                <w:lang w:val="en-US" w:eastAsia="en-US"/>
              </w:rPr>
              <w:t>m</w:t>
            </w:r>
            <w:r w:rsidRPr="00422F35">
              <w:rPr>
                <w:rFonts w:ascii="Calibri" w:eastAsiaTheme="minorHAnsi" w:hAnsi="Calibri" w:cs="Calibri"/>
                <w:color w:val="000000"/>
                <w:sz w:val="20"/>
                <w:szCs w:val="20"/>
                <w:lang w:val="en-US" w:eastAsia="en-US"/>
              </w:rPr>
              <w:t xml:space="preserve">anagement. Like flows, there is a high degree of control, existing models, potential for replication and implementation of multiple treatments. </w:t>
            </w:r>
            <w:r w:rsidR="00D60AB9" w:rsidRPr="00422F35">
              <w:rPr>
                <w:rFonts w:ascii="Calibri" w:eastAsiaTheme="minorHAnsi" w:hAnsi="Calibri" w:cs="Calibri"/>
                <w:color w:val="000000"/>
                <w:sz w:val="20"/>
                <w:szCs w:val="20"/>
                <w:lang w:val="en-US" w:eastAsia="en-US"/>
              </w:rPr>
              <w:t xml:space="preserve">Much has been learned about how this action is implemented and there are current recommendations on how it should change moving forward. </w:t>
            </w:r>
            <w:r w:rsidR="001A399E" w:rsidRPr="00422F35">
              <w:rPr>
                <w:rFonts w:ascii="Calibri" w:eastAsiaTheme="minorHAnsi" w:hAnsi="Calibri" w:cs="Calibri"/>
                <w:color w:val="000000"/>
                <w:sz w:val="20"/>
                <w:szCs w:val="20"/>
                <w:lang w:val="en-US" w:eastAsia="en-US"/>
              </w:rPr>
              <w:t>T</w:t>
            </w:r>
            <w:r w:rsidR="00D60AB9" w:rsidRPr="00422F35">
              <w:rPr>
                <w:rFonts w:ascii="Calibri" w:eastAsiaTheme="minorHAnsi" w:hAnsi="Calibri" w:cs="Calibri"/>
                <w:color w:val="000000"/>
                <w:sz w:val="20"/>
                <w:szCs w:val="20"/>
                <w:lang w:val="en-US" w:eastAsia="en-US"/>
              </w:rPr>
              <w:t xml:space="preserve">he uncertainties remaining are associated with the natural dynamics of sediment in the Trinity River and the </w:t>
            </w:r>
            <w:r w:rsidR="002473FC">
              <w:rPr>
                <w:rFonts w:ascii="Calibri" w:eastAsiaTheme="minorHAnsi" w:hAnsi="Calibri" w:cs="Calibri"/>
                <w:color w:val="000000"/>
                <w:sz w:val="20"/>
                <w:szCs w:val="20"/>
                <w:lang w:val="en-US" w:eastAsia="en-US"/>
              </w:rPr>
              <w:t>e</w:t>
            </w:r>
            <w:r w:rsidR="00D60AB9" w:rsidRPr="00422F35">
              <w:rPr>
                <w:rFonts w:ascii="Calibri" w:eastAsiaTheme="minorHAnsi" w:hAnsi="Calibri" w:cs="Calibri"/>
                <w:color w:val="000000"/>
                <w:sz w:val="20"/>
                <w:szCs w:val="20"/>
                <w:lang w:val="en-US" w:eastAsia="en-US"/>
              </w:rPr>
              <w:t>ffect to biology of deficit, surplus, and transport</w:t>
            </w:r>
            <w:r w:rsidR="001A399E" w:rsidRPr="00422F35">
              <w:rPr>
                <w:rFonts w:ascii="Calibri" w:eastAsiaTheme="minorHAnsi" w:hAnsi="Calibri" w:cs="Calibri"/>
                <w:color w:val="000000"/>
                <w:sz w:val="20"/>
                <w:szCs w:val="20"/>
                <w:lang w:val="en-US" w:eastAsia="en-US"/>
              </w:rPr>
              <w:t xml:space="preserve">. </w:t>
            </w:r>
            <w:r w:rsidRPr="00422F35">
              <w:rPr>
                <w:rFonts w:ascii="Calibri" w:eastAsiaTheme="minorHAnsi" w:hAnsi="Calibri" w:cs="Calibri"/>
                <w:color w:val="000000"/>
                <w:sz w:val="20"/>
                <w:szCs w:val="20"/>
                <w:lang w:val="en-US" w:eastAsia="en-US"/>
              </w:rPr>
              <w:t>However, the uncertainties (</w:t>
            </w:r>
            <w:hyperlink w:anchor="AppendixB" w:history="1">
              <w:r w:rsidR="00655878" w:rsidRPr="009365E3">
                <w:rPr>
                  <w:rStyle w:val="Hyperlink"/>
                  <w:i/>
                  <w:iCs/>
                  <w:color w:val="auto"/>
                  <w:sz w:val="20"/>
                  <w:szCs w:val="20"/>
                  <w:u w:val="none"/>
                </w:rPr>
                <w:t>Appendix B</w:t>
              </w:r>
            </w:hyperlink>
            <w:r w:rsidRPr="00422F35">
              <w:rPr>
                <w:rFonts w:ascii="Calibri" w:eastAsiaTheme="minorHAnsi" w:hAnsi="Calibri" w:cs="Calibri"/>
                <w:color w:val="000000"/>
                <w:sz w:val="20"/>
                <w:szCs w:val="20"/>
                <w:lang w:val="en-US" w:eastAsia="en-US"/>
              </w:rPr>
              <w:t>) are not currently identified as priorities</w:t>
            </w:r>
            <w:r w:rsidR="00655878">
              <w:rPr>
                <w:rFonts w:ascii="Calibri" w:eastAsiaTheme="minorHAnsi" w:hAnsi="Calibri" w:cs="Calibri"/>
                <w:color w:val="000000"/>
                <w:sz w:val="20"/>
                <w:szCs w:val="20"/>
                <w:lang w:val="en-US" w:eastAsia="en-US"/>
              </w:rPr>
              <w:t xml:space="preserve"> (Section </w:t>
            </w:r>
            <w:r w:rsidR="00655878">
              <w:rPr>
                <w:rFonts w:ascii="Calibri" w:eastAsiaTheme="minorHAnsi" w:hAnsi="Calibri" w:cs="Calibri"/>
                <w:color w:val="000000"/>
                <w:sz w:val="20"/>
                <w:szCs w:val="20"/>
                <w:lang w:val="en-US" w:eastAsia="en-US"/>
              </w:rPr>
              <w:fldChar w:fldCharType="begin"/>
            </w:r>
            <w:r w:rsidR="00655878">
              <w:rPr>
                <w:rFonts w:ascii="Calibri" w:eastAsiaTheme="minorHAnsi" w:hAnsi="Calibri" w:cs="Calibri"/>
                <w:color w:val="000000"/>
                <w:sz w:val="20"/>
                <w:szCs w:val="20"/>
                <w:lang w:val="en-US" w:eastAsia="en-US"/>
              </w:rPr>
              <w:instrText xml:space="preserve"> REF _Ref114154930 \r \h </w:instrText>
            </w:r>
            <w:r w:rsidR="00655878">
              <w:rPr>
                <w:rFonts w:ascii="Calibri" w:eastAsiaTheme="minorHAnsi" w:hAnsi="Calibri" w:cs="Calibri"/>
                <w:color w:val="000000"/>
                <w:sz w:val="20"/>
                <w:szCs w:val="20"/>
                <w:lang w:val="en-US" w:eastAsia="en-US"/>
              </w:rPr>
            </w:r>
            <w:r w:rsidR="00655878">
              <w:rPr>
                <w:rFonts w:ascii="Calibri" w:eastAsiaTheme="minorHAnsi" w:hAnsi="Calibri" w:cs="Calibri"/>
                <w:color w:val="000000"/>
                <w:sz w:val="20"/>
                <w:szCs w:val="20"/>
                <w:lang w:val="en-US" w:eastAsia="en-US"/>
              </w:rPr>
              <w:fldChar w:fldCharType="separate"/>
            </w:r>
            <w:r w:rsidR="00D346FC">
              <w:rPr>
                <w:rFonts w:ascii="Calibri" w:eastAsiaTheme="minorHAnsi" w:hAnsi="Calibri" w:cs="Calibri"/>
                <w:color w:val="000000"/>
                <w:sz w:val="20"/>
                <w:szCs w:val="20"/>
                <w:lang w:val="en-US" w:eastAsia="en-US"/>
              </w:rPr>
              <w:t>3.2.1</w:t>
            </w:r>
            <w:r w:rsidR="00655878">
              <w:rPr>
                <w:rFonts w:ascii="Calibri" w:eastAsiaTheme="minorHAnsi" w:hAnsi="Calibri" w:cs="Calibri"/>
                <w:color w:val="000000"/>
                <w:sz w:val="20"/>
                <w:szCs w:val="20"/>
                <w:lang w:val="en-US" w:eastAsia="en-US"/>
              </w:rPr>
              <w:fldChar w:fldCharType="end"/>
            </w:r>
            <w:r w:rsidRPr="00422F35">
              <w:rPr>
                <w:rFonts w:ascii="Calibri" w:eastAsiaTheme="minorHAnsi" w:hAnsi="Calibri" w:cs="Calibri"/>
                <w:color w:val="000000"/>
                <w:sz w:val="20"/>
                <w:szCs w:val="20"/>
                <w:lang w:val="en-US" w:eastAsia="en-US"/>
              </w:rPr>
              <w:t>) and resolving the uncertainties is expected to have less benefit to the TRRP goals.</w:t>
            </w:r>
          </w:p>
        </w:tc>
      </w:tr>
      <w:tr w:rsidR="0060373E" w14:paraId="3CDE1136" w14:textId="77777777" w:rsidTr="0060373E">
        <w:tc>
          <w:tcPr>
            <w:tcW w:w="1344" w:type="dxa"/>
          </w:tcPr>
          <w:p w14:paraId="7A4577C2" w14:textId="77777777" w:rsidR="00886C79" w:rsidRPr="00422F35" w:rsidRDefault="00886C79">
            <w:pPr>
              <w:rPr>
                <w:sz w:val="20"/>
                <w:szCs w:val="20"/>
                <w:lang w:val="en-CA" w:eastAsia="en-CA"/>
              </w:rPr>
            </w:pPr>
            <w:r w:rsidRPr="00422F35">
              <w:rPr>
                <w:sz w:val="20"/>
                <w:szCs w:val="20"/>
                <w:lang w:val="en-CA" w:eastAsia="en-CA"/>
              </w:rPr>
              <w:t>Watershed restoration</w:t>
            </w:r>
          </w:p>
        </w:tc>
        <w:tc>
          <w:tcPr>
            <w:tcW w:w="1045" w:type="dxa"/>
          </w:tcPr>
          <w:p w14:paraId="56105552" w14:textId="77777777" w:rsidR="00886C79" w:rsidRPr="00422F35" w:rsidRDefault="00886C79">
            <w:pPr>
              <w:rPr>
                <w:sz w:val="20"/>
                <w:szCs w:val="20"/>
                <w:lang w:val="en-CA" w:eastAsia="en-CA"/>
              </w:rPr>
            </w:pPr>
            <w:r w:rsidRPr="00422F35">
              <w:rPr>
                <w:sz w:val="20"/>
                <w:szCs w:val="20"/>
                <w:lang w:val="en-CA" w:eastAsia="en-CA"/>
              </w:rPr>
              <w:t>NA</w:t>
            </w:r>
          </w:p>
        </w:tc>
        <w:tc>
          <w:tcPr>
            <w:tcW w:w="7710" w:type="dxa"/>
          </w:tcPr>
          <w:p w14:paraId="4BA610C4" w14:textId="67BF4CBE" w:rsidR="00886C79" w:rsidRPr="00422F35" w:rsidRDefault="00886C79">
            <w:pPr>
              <w:rPr>
                <w:sz w:val="20"/>
                <w:szCs w:val="20"/>
                <w:lang w:val="en-CA" w:eastAsia="en-CA"/>
              </w:rPr>
            </w:pPr>
            <w:r w:rsidRPr="00422F35">
              <w:rPr>
                <w:sz w:val="20"/>
                <w:szCs w:val="20"/>
                <w:lang w:val="en-CA" w:eastAsia="en-CA"/>
              </w:rPr>
              <w:t xml:space="preserve">While the Program provides financial support to watershed restoration, the planning and implementation is not a </w:t>
            </w:r>
            <w:r w:rsidR="0052784C" w:rsidRPr="00422F35">
              <w:rPr>
                <w:sz w:val="20"/>
                <w:szCs w:val="20"/>
                <w:lang w:val="en-CA" w:eastAsia="en-CA"/>
              </w:rPr>
              <w:t>Program</w:t>
            </w:r>
            <w:r w:rsidR="0052784C">
              <w:rPr>
                <w:sz w:val="20"/>
                <w:szCs w:val="20"/>
                <w:lang w:val="en-CA" w:eastAsia="en-CA"/>
              </w:rPr>
              <w:t>-</w:t>
            </w:r>
            <w:r w:rsidRPr="00422F35">
              <w:rPr>
                <w:sz w:val="20"/>
                <w:szCs w:val="20"/>
                <w:lang w:val="en-CA" w:eastAsia="en-CA"/>
              </w:rPr>
              <w:t>directed activity. Prioritization of watershed restoration in the Trinity is informed by the Integrated Fisheries Restoration and Monitoring Program</w:t>
            </w:r>
            <w:r w:rsidRPr="00422F35">
              <w:rPr>
                <w:rStyle w:val="FootnoteReference"/>
                <w:sz w:val="20"/>
                <w:szCs w:val="20"/>
                <w:lang w:val="en-CA" w:eastAsia="en-CA"/>
              </w:rPr>
              <w:footnoteReference w:id="13"/>
            </w:r>
            <w:r w:rsidRPr="00422F35">
              <w:rPr>
                <w:sz w:val="20"/>
                <w:szCs w:val="20"/>
                <w:lang w:val="en-CA" w:eastAsia="en-CA"/>
              </w:rPr>
              <w:t xml:space="preserve"> and watershed restoration projects are put out to bid and guided by watershed specialists.</w:t>
            </w:r>
            <w:r w:rsidR="00753D0F">
              <w:rPr>
                <w:sz w:val="20"/>
                <w:szCs w:val="20"/>
                <w:lang w:val="en-CA" w:eastAsia="en-CA"/>
              </w:rPr>
              <w:t xml:space="preserve"> </w:t>
            </w:r>
          </w:p>
        </w:tc>
      </w:tr>
      <w:tr w:rsidR="0060373E" w14:paraId="0995C4DD" w14:textId="77777777" w:rsidTr="0060373E">
        <w:tc>
          <w:tcPr>
            <w:tcW w:w="1344" w:type="dxa"/>
          </w:tcPr>
          <w:p w14:paraId="2E470E93" w14:textId="77777777" w:rsidR="00886C79" w:rsidRPr="00422F35" w:rsidRDefault="00886C79">
            <w:pPr>
              <w:rPr>
                <w:sz w:val="20"/>
                <w:szCs w:val="20"/>
                <w:lang w:val="en-CA" w:eastAsia="en-CA"/>
              </w:rPr>
            </w:pPr>
            <w:r w:rsidRPr="00422F35">
              <w:rPr>
                <w:sz w:val="20"/>
                <w:szCs w:val="20"/>
                <w:lang w:val="en-CA" w:eastAsia="en-CA"/>
              </w:rPr>
              <w:t>Infrastructure</w:t>
            </w:r>
          </w:p>
        </w:tc>
        <w:tc>
          <w:tcPr>
            <w:tcW w:w="1045" w:type="dxa"/>
          </w:tcPr>
          <w:p w14:paraId="079F832C" w14:textId="77777777" w:rsidR="0060373E" w:rsidRDefault="00886C79">
            <w:pPr>
              <w:rPr>
                <w:sz w:val="20"/>
                <w:szCs w:val="20"/>
                <w:lang w:val="en-CA" w:eastAsia="en-CA"/>
              </w:rPr>
            </w:pPr>
            <w:r w:rsidRPr="00422F35">
              <w:rPr>
                <w:sz w:val="20"/>
                <w:szCs w:val="20"/>
                <w:lang w:val="en-CA" w:eastAsia="en-CA"/>
              </w:rPr>
              <w:t xml:space="preserve">NA </w:t>
            </w:r>
          </w:p>
          <w:p w14:paraId="7706DB97" w14:textId="1FA7E8ED" w:rsidR="00886C79" w:rsidRPr="00422F35" w:rsidRDefault="00886C79">
            <w:pPr>
              <w:rPr>
                <w:sz w:val="20"/>
                <w:szCs w:val="20"/>
                <w:lang w:val="en-CA" w:eastAsia="en-CA"/>
              </w:rPr>
            </w:pPr>
            <w:r w:rsidRPr="00422F35">
              <w:rPr>
                <w:sz w:val="20"/>
                <w:szCs w:val="20"/>
                <w:lang w:val="en-CA" w:eastAsia="en-CA"/>
              </w:rPr>
              <w:t>currently</w:t>
            </w:r>
          </w:p>
        </w:tc>
        <w:tc>
          <w:tcPr>
            <w:tcW w:w="7710" w:type="dxa"/>
          </w:tcPr>
          <w:p w14:paraId="2898D0FA" w14:textId="3C0541B4" w:rsidR="00886C79" w:rsidRPr="00422F35" w:rsidRDefault="00886C79" w:rsidP="006F55D2">
            <w:pPr>
              <w:rPr>
                <w:sz w:val="20"/>
                <w:szCs w:val="20"/>
                <w:lang w:val="en-CA" w:eastAsia="en-CA"/>
              </w:rPr>
            </w:pPr>
            <w:r w:rsidRPr="00422F35">
              <w:rPr>
                <w:sz w:val="20"/>
                <w:szCs w:val="20"/>
                <w:lang w:val="en-CA" w:eastAsia="en-CA"/>
              </w:rPr>
              <w:t>There are limited remaining infrastructure actions identified for Phase 3. Most of the infrastructure activities in previous phases have focused on removing barriers (e.g.</w:t>
            </w:r>
            <w:r w:rsidR="00A354E8">
              <w:rPr>
                <w:sz w:val="20"/>
                <w:szCs w:val="20"/>
                <w:lang w:val="en-CA" w:eastAsia="en-CA"/>
              </w:rPr>
              <w:t>,</w:t>
            </w:r>
            <w:r w:rsidRPr="00422F35">
              <w:rPr>
                <w:sz w:val="20"/>
                <w:szCs w:val="20"/>
                <w:lang w:val="en-CA" w:eastAsia="en-CA"/>
              </w:rPr>
              <w:t xml:space="preserve"> bridges or homes) to restoration as </w:t>
            </w:r>
            <w:r w:rsidR="00D54E95">
              <w:rPr>
                <w:sz w:val="20"/>
                <w:szCs w:val="20"/>
                <w:lang w:val="en-CA" w:eastAsia="en-CA"/>
              </w:rPr>
              <w:t>o</w:t>
            </w:r>
            <w:r w:rsidR="00D54E95" w:rsidRPr="00422F35">
              <w:rPr>
                <w:sz w:val="20"/>
                <w:szCs w:val="20"/>
                <w:lang w:val="en-CA" w:eastAsia="en-CA"/>
              </w:rPr>
              <w:t xml:space="preserve">pposed </w:t>
            </w:r>
            <w:r w:rsidRPr="00422F35">
              <w:rPr>
                <w:sz w:val="20"/>
                <w:szCs w:val="20"/>
                <w:lang w:val="en-CA" w:eastAsia="en-CA"/>
              </w:rPr>
              <w:t xml:space="preserve">to being part of the restoration itself. As such the uncertainties as </w:t>
            </w:r>
            <w:r w:rsidRPr="006F55D2">
              <w:rPr>
                <w:rFonts w:asciiTheme="minorHAnsi" w:hAnsiTheme="minorHAnsi" w:cstheme="minorHAnsi"/>
                <w:sz w:val="20"/>
                <w:szCs w:val="20"/>
                <w:lang w:val="en-CA" w:eastAsia="en-CA"/>
              </w:rPr>
              <w:t xml:space="preserve">they relate to the Program goals are relatively low. </w:t>
            </w:r>
            <w:r w:rsidR="006F55D2">
              <w:rPr>
                <w:rFonts w:asciiTheme="minorHAnsi" w:hAnsiTheme="minorHAnsi" w:cstheme="minorHAnsi"/>
                <w:sz w:val="20"/>
                <w:szCs w:val="20"/>
                <w:lang w:val="en-CA" w:eastAsia="en-CA"/>
              </w:rPr>
              <w:t xml:space="preserve">A possible exception is the more recently </w:t>
            </w:r>
            <w:r w:rsidR="006F55D2">
              <w:rPr>
                <w:rFonts w:asciiTheme="minorHAnsi" w:hAnsiTheme="minorHAnsi" w:cstheme="minorHAnsi"/>
                <w:color w:val="000000"/>
                <w:sz w:val="20"/>
                <w:szCs w:val="20"/>
              </w:rPr>
              <w:t>identified need</w:t>
            </w:r>
            <w:r w:rsidR="006F55D2" w:rsidRPr="006F55D2">
              <w:rPr>
                <w:rFonts w:asciiTheme="minorHAnsi" w:hAnsiTheme="minorHAnsi" w:cstheme="minorHAnsi"/>
                <w:color w:val="000000"/>
                <w:sz w:val="20"/>
                <w:szCs w:val="20"/>
              </w:rPr>
              <w:t xml:space="preserve"> for improved temperature control at Trinity and Lewiston </w:t>
            </w:r>
            <w:r w:rsidR="002473FC">
              <w:rPr>
                <w:rFonts w:asciiTheme="minorHAnsi" w:hAnsiTheme="minorHAnsi" w:cstheme="minorHAnsi"/>
                <w:color w:val="000000"/>
                <w:sz w:val="20"/>
                <w:szCs w:val="20"/>
              </w:rPr>
              <w:t>d</w:t>
            </w:r>
            <w:r w:rsidR="006F55D2" w:rsidRPr="006F55D2">
              <w:rPr>
                <w:rFonts w:asciiTheme="minorHAnsi" w:hAnsiTheme="minorHAnsi" w:cstheme="minorHAnsi"/>
                <w:color w:val="000000"/>
                <w:sz w:val="20"/>
                <w:szCs w:val="20"/>
              </w:rPr>
              <w:t xml:space="preserve">ams </w:t>
            </w:r>
            <w:r w:rsidR="006F55D2" w:rsidRPr="006F55D2">
              <w:rPr>
                <w:rFonts w:asciiTheme="minorHAnsi" w:hAnsiTheme="minorHAnsi" w:cstheme="minorHAnsi"/>
                <w:sz w:val="20"/>
                <w:szCs w:val="20"/>
                <w:lang w:val="en-CA" w:eastAsia="en-CA"/>
              </w:rPr>
              <w:t>which could be established through installation of a temperature control device to allow selective withdrawal</w:t>
            </w:r>
            <w:r w:rsidR="006F55D2" w:rsidRPr="006F55D2">
              <w:rPr>
                <w:sz w:val="20"/>
                <w:szCs w:val="20"/>
                <w:lang w:val="en-CA" w:eastAsia="en-CA"/>
              </w:rPr>
              <w:t xml:space="preserve"> and development of a new conveyance system for Lewiston Reservoir to minimize warming in the reservoir when flow releases are low and air temperature is high</w:t>
            </w:r>
            <w:r w:rsidR="006F55D2">
              <w:rPr>
                <w:sz w:val="20"/>
                <w:szCs w:val="20"/>
                <w:lang w:val="en-CA" w:eastAsia="en-CA"/>
              </w:rPr>
              <w:t xml:space="preserve"> </w:t>
            </w:r>
            <w:r w:rsidR="006F55D2">
              <w:rPr>
                <w:rFonts w:asciiTheme="minorHAnsi" w:hAnsiTheme="minorHAnsi" w:cstheme="minorHAnsi"/>
                <w:color w:val="000000"/>
                <w:sz w:val="20"/>
                <w:szCs w:val="20"/>
              </w:rPr>
              <w:t>(Asarian et al., 2021; Naman 2021)</w:t>
            </w:r>
            <w:r w:rsidR="006F55D2" w:rsidRPr="006F55D2">
              <w:rPr>
                <w:sz w:val="20"/>
                <w:szCs w:val="20"/>
                <w:lang w:val="en-CA" w:eastAsia="en-CA"/>
              </w:rPr>
              <w:t>.</w:t>
            </w:r>
            <w:r w:rsidR="006F55D2" w:rsidRPr="00422F35">
              <w:rPr>
                <w:sz w:val="20"/>
                <w:szCs w:val="20"/>
                <w:lang w:val="en-CA" w:eastAsia="en-CA"/>
              </w:rPr>
              <w:t xml:space="preserve"> </w:t>
            </w:r>
            <w:r w:rsidRPr="00422F35">
              <w:rPr>
                <w:sz w:val="20"/>
                <w:szCs w:val="20"/>
                <w:lang w:val="en-CA" w:eastAsia="en-CA"/>
              </w:rPr>
              <w:t>If th</w:t>
            </w:r>
            <w:r w:rsidR="00E37F4C">
              <w:rPr>
                <w:sz w:val="20"/>
                <w:szCs w:val="20"/>
                <w:lang w:val="en-CA" w:eastAsia="en-CA"/>
              </w:rPr>
              <w:t>e</w:t>
            </w:r>
            <w:r w:rsidRPr="00422F35">
              <w:rPr>
                <w:sz w:val="20"/>
                <w:szCs w:val="20"/>
                <w:lang w:val="en-CA" w:eastAsia="en-CA"/>
              </w:rPr>
              <w:t>s</w:t>
            </w:r>
            <w:r w:rsidR="00E37F4C">
              <w:rPr>
                <w:sz w:val="20"/>
                <w:szCs w:val="20"/>
                <w:lang w:val="en-CA" w:eastAsia="en-CA"/>
              </w:rPr>
              <w:t>e</w:t>
            </w:r>
            <w:r w:rsidRPr="00422F35">
              <w:rPr>
                <w:sz w:val="20"/>
                <w:szCs w:val="20"/>
                <w:lang w:val="en-CA" w:eastAsia="en-CA"/>
              </w:rPr>
              <w:t xml:space="preserve"> recommendation</w:t>
            </w:r>
            <w:r w:rsidR="00E37F4C">
              <w:rPr>
                <w:sz w:val="20"/>
                <w:szCs w:val="20"/>
                <w:lang w:val="en-CA" w:eastAsia="en-CA"/>
              </w:rPr>
              <w:t>s</w:t>
            </w:r>
            <w:r w:rsidRPr="00422F35">
              <w:rPr>
                <w:sz w:val="20"/>
                <w:szCs w:val="20"/>
                <w:lang w:val="en-CA" w:eastAsia="en-CA"/>
              </w:rPr>
              <w:t xml:space="preserve"> were implemented,</w:t>
            </w:r>
            <w:r w:rsidR="00655878">
              <w:rPr>
                <w:sz w:val="20"/>
                <w:szCs w:val="20"/>
                <w:lang w:val="en-CA" w:eastAsia="en-CA"/>
              </w:rPr>
              <w:t xml:space="preserve"> in future phases</w:t>
            </w:r>
            <w:r w:rsidRPr="00422F35">
              <w:rPr>
                <w:sz w:val="20"/>
                <w:szCs w:val="20"/>
                <w:lang w:val="en-CA" w:eastAsia="en-CA"/>
              </w:rPr>
              <w:t xml:space="preserve"> t</w:t>
            </w:r>
            <w:r w:rsidR="00E37F4C">
              <w:rPr>
                <w:sz w:val="20"/>
                <w:szCs w:val="20"/>
                <w:lang w:val="en-CA" w:eastAsia="en-CA"/>
              </w:rPr>
              <w:t>hey</w:t>
            </w:r>
            <w:r w:rsidRPr="00422F35">
              <w:rPr>
                <w:sz w:val="20"/>
                <w:szCs w:val="20"/>
                <w:lang w:val="en-CA" w:eastAsia="en-CA"/>
              </w:rPr>
              <w:t xml:space="preserve"> would provide additional management lever</w:t>
            </w:r>
            <w:r w:rsidR="00E37F4C">
              <w:rPr>
                <w:sz w:val="20"/>
                <w:szCs w:val="20"/>
                <w:lang w:val="en-CA" w:eastAsia="en-CA"/>
              </w:rPr>
              <w:t>s</w:t>
            </w:r>
            <w:r w:rsidRPr="00422F35">
              <w:rPr>
                <w:sz w:val="20"/>
                <w:szCs w:val="20"/>
                <w:lang w:val="en-CA" w:eastAsia="en-CA"/>
              </w:rPr>
              <w:t xml:space="preserve"> which could be evaluated through </w:t>
            </w:r>
            <w:r w:rsidR="00C77DE8">
              <w:rPr>
                <w:sz w:val="20"/>
                <w:szCs w:val="20"/>
                <w:lang w:val="en-CA" w:eastAsia="en-CA"/>
              </w:rPr>
              <w:t>a</w:t>
            </w:r>
            <w:r w:rsidRPr="00422F35">
              <w:rPr>
                <w:sz w:val="20"/>
                <w:szCs w:val="20"/>
                <w:lang w:val="en-CA" w:eastAsia="en-CA"/>
              </w:rPr>
              <w:t xml:space="preserve">ctive </w:t>
            </w:r>
            <w:r w:rsidR="00D629D9">
              <w:rPr>
                <w:sz w:val="20"/>
                <w:szCs w:val="20"/>
                <w:lang w:val="en-CA" w:eastAsia="en-CA"/>
              </w:rPr>
              <w:t>a</w:t>
            </w:r>
            <w:r w:rsidRPr="00422F35">
              <w:rPr>
                <w:sz w:val="20"/>
                <w:szCs w:val="20"/>
                <w:lang w:val="en-CA" w:eastAsia="en-CA"/>
              </w:rPr>
              <w:t xml:space="preserve">daptive </w:t>
            </w:r>
            <w:r w:rsidR="00D629D9">
              <w:rPr>
                <w:sz w:val="20"/>
                <w:szCs w:val="20"/>
                <w:lang w:val="en-CA" w:eastAsia="en-CA"/>
              </w:rPr>
              <w:t>m</w:t>
            </w:r>
            <w:r w:rsidRPr="00422F35">
              <w:rPr>
                <w:sz w:val="20"/>
                <w:szCs w:val="20"/>
                <w:lang w:val="en-CA" w:eastAsia="en-CA"/>
              </w:rPr>
              <w:t xml:space="preserve">anagement. </w:t>
            </w:r>
          </w:p>
        </w:tc>
      </w:tr>
    </w:tbl>
    <w:p w14:paraId="173A6C7D" w14:textId="502EC1CF" w:rsidR="00452864" w:rsidRDefault="00452864" w:rsidP="00C31412">
      <w:pPr>
        <w:pStyle w:val="Heading2"/>
      </w:pPr>
      <w:bookmarkStart w:id="55" w:name="_Ref114158799"/>
      <w:bookmarkStart w:id="56" w:name="_Toc118206319"/>
      <w:r>
        <w:t>Science Priorities</w:t>
      </w:r>
      <w:bookmarkEnd w:id="55"/>
      <w:bookmarkEnd w:id="56"/>
      <w:r>
        <w:t xml:space="preserve"> </w:t>
      </w:r>
    </w:p>
    <w:p w14:paraId="2A9040D6" w14:textId="0B986EB7" w:rsidR="002A0B1A" w:rsidRDefault="002A0B1A" w:rsidP="0037024E">
      <w:pPr>
        <w:spacing w:before="240"/>
      </w:pPr>
      <w:r>
        <w:t xml:space="preserve">The </w:t>
      </w:r>
      <w:r w:rsidR="00FD3647">
        <w:t xml:space="preserve">Program </w:t>
      </w:r>
      <w:r>
        <w:t>goal statement conveys conviction to restore three main attributes of the Trinity River that have been and continue to be harmed by the construction and operation of the Trinity River Division of the Central Valley project. These attributes are defined as follows:</w:t>
      </w:r>
    </w:p>
    <w:p w14:paraId="7B140AE9" w14:textId="77777777" w:rsidR="002A0B1A" w:rsidRDefault="002A0B1A" w:rsidP="002A0B1A"/>
    <w:p w14:paraId="4AF37D30" w14:textId="77777777" w:rsidR="002A0B1A" w:rsidRDefault="002A0B1A" w:rsidP="002A0B1A">
      <w:pPr>
        <w:pStyle w:val="ListParagraph"/>
        <w:numPr>
          <w:ilvl w:val="0"/>
          <w:numId w:val="3"/>
        </w:numPr>
        <w:spacing w:after="160" w:line="259" w:lineRule="auto"/>
      </w:pPr>
      <w:r>
        <w:t>The fluvial landscape of the Trinity River Valley and its distribution of alluvial sediments and vegetation, referred to as ‘</w:t>
      </w:r>
      <w:r w:rsidRPr="00B17BAC">
        <w:rPr>
          <w:b/>
          <w:bCs/>
        </w:rPr>
        <w:t>Form</w:t>
      </w:r>
      <w:r>
        <w:t>’. (Refer to Goal Statement 1)</w:t>
      </w:r>
    </w:p>
    <w:p w14:paraId="7A166DAE" w14:textId="77777777" w:rsidR="002A0B1A" w:rsidRDefault="002A0B1A" w:rsidP="002A0B1A">
      <w:pPr>
        <w:pStyle w:val="ListParagraph"/>
      </w:pPr>
    </w:p>
    <w:p w14:paraId="497AA4D8" w14:textId="77777777" w:rsidR="002A0B1A" w:rsidRDefault="002A0B1A" w:rsidP="002A0B1A">
      <w:pPr>
        <w:pStyle w:val="ListParagraph"/>
        <w:numPr>
          <w:ilvl w:val="0"/>
          <w:numId w:val="3"/>
        </w:numPr>
        <w:spacing w:after="160" w:line="259" w:lineRule="auto"/>
      </w:pPr>
      <w:r>
        <w:t>The flux of energy, wood, water, and sediment which interact with the form of the Trinity River providing conditions for reproduction and maturation of fish and wildlife, referred to as ‘</w:t>
      </w:r>
      <w:r w:rsidRPr="00B17BAC">
        <w:rPr>
          <w:b/>
          <w:bCs/>
        </w:rPr>
        <w:t>Function</w:t>
      </w:r>
      <w:r>
        <w:t>’. (Refer to Goal Statement 1)</w:t>
      </w:r>
    </w:p>
    <w:p w14:paraId="0112DD65" w14:textId="77777777" w:rsidR="002A0B1A" w:rsidRDefault="002A0B1A" w:rsidP="002A0B1A">
      <w:pPr>
        <w:pStyle w:val="ListParagraph"/>
      </w:pPr>
    </w:p>
    <w:p w14:paraId="4BC426E2" w14:textId="77777777" w:rsidR="002A0B1A" w:rsidRDefault="002A0B1A" w:rsidP="002A0B1A">
      <w:pPr>
        <w:pStyle w:val="ListParagraph"/>
        <w:numPr>
          <w:ilvl w:val="0"/>
          <w:numId w:val="3"/>
        </w:numPr>
        <w:spacing w:after="160" w:line="259" w:lineRule="auto"/>
      </w:pPr>
      <w:r>
        <w:t>Naturally produced populations of anadromous fish and lawful harvest by fisheries which they support, referred to as ‘</w:t>
      </w:r>
      <w:r w:rsidRPr="00B17BAC">
        <w:rPr>
          <w:b/>
          <w:bCs/>
        </w:rPr>
        <w:t>Fish</w:t>
      </w:r>
      <w:r>
        <w:t>’. (Refer to Goal Statements 2 and 3)</w:t>
      </w:r>
    </w:p>
    <w:p w14:paraId="3F1498F9" w14:textId="7FD829E2" w:rsidR="002A0B1A" w:rsidRDefault="002A0B1A" w:rsidP="002A0B1A">
      <w:r>
        <w:t xml:space="preserve">These three attributes span disciplines (e.g., physical, fish, wildlife) and leverage commonalities as identified in the </w:t>
      </w:r>
      <w:r w:rsidR="00A76801">
        <w:t xml:space="preserve">updated </w:t>
      </w:r>
      <w:hyperlink w:anchor="conceptualmodel" w:history="1">
        <w:r w:rsidRPr="00A76801">
          <w:rPr>
            <w:rStyle w:val="Hyperlink"/>
            <w:i/>
            <w:iCs/>
            <w:color w:val="auto"/>
            <w:u w:val="none"/>
          </w:rPr>
          <w:t>Conceptual Model</w:t>
        </w:r>
      </w:hyperlink>
      <w:r w:rsidRPr="00A76801">
        <w:t>.</w:t>
      </w:r>
      <w:r>
        <w:t xml:space="preserve"> In other words, all subject specific objectives can be tied to one or more of these three attributes and therefore one or more of the goal statements. Specific objectives and targets were defined by the Inter-disciplinary Team (IDT) and subject-specific </w:t>
      </w:r>
      <w:r w:rsidRPr="00D00E4C">
        <w:t>workgroups (</w:t>
      </w:r>
      <w:hyperlink w:anchor="AppendixC" w:history="1">
        <w:r w:rsidRPr="00A76801">
          <w:rPr>
            <w:rStyle w:val="Hyperlink"/>
            <w:i/>
            <w:iCs/>
            <w:color w:val="auto"/>
            <w:u w:val="none"/>
          </w:rPr>
          <w:t>Appendix C</w:t>
        </w:r>
      </w:hyperlink>
      <w:r>
        <w:t>; TRRP 2022</w:t>
      </w:r>
      <w:r w:rsidRPr="00D00E4C">
        <w:t>) and these provide important Program guidance (e.g., temperature targets by species a</w:t>
      </w:r>
      <w:r>
        <w:t xml:space="preserve">nd life-stage). The </w:t>
      </w:r>
      <w:r w:rsidR="009F63C2">
        <w:t>o</w:t>
      </w:r>
      <w:r>
        <w:t xml:space="preserve">bjectives and </w:t>
      </w:r>
      <w:r w:rsidR="009F63C2">
        <w:t>t</w:t>
      </w:r>
      <w:r>
        <w:t xml:space="preserve">argets should not be prioritized, rather the full list should be used as appropriate to address the </w:t>
      </w:r>
      <w:r w:rsidR="004031A3">
        <w:t>k</w:t>
      </w:r>
      <w:r>
        <w:t xml:space="preserve">ey </w:t>
      </w:r>
      <w:r w:rsidR="004031A3">
        <w:t>u</w:t>
      </w:r>
      <w:r>
        <w:t xml:space="preserve">ncertainties related to the three multi-disciplinary attributes (form, function, and fish). </w:t>
      </w:r>
    </w:p>
    <w:p w14:paraId="143D6AD7" w14:textId="77777777" w:rsidR="002A0B1A" w:rsidRDefault="002A0B1A" w:rsidP="002A0B1A"/>
    <w:p w14:paraId="1338808B" w14:textId="1B3194A3" w:rsidR="002A0B1A" w:rsidRDefault="002A0B1A" w:rsidP="002A0B1A">
      <w:r w:rsidRPr="00C30BB2">
        <w:rPr>
          <w:b/>
          <w:bCs/>
        </w:rPr>
        <w:t>Science priorities</w:t>
      </w:r>
      <w:r>
        <w:t xml:space="preserve"> include a combination of </w:t>
      </w:r>
      <w:r w:rsidRPr="007C070C">
        <w:rPr>
          <w:b/>
          <w:bCs/>
        </w:rPr>
        <w:t>key uncertainties</w:t>
      </w:r>
      <w:r>
        <w:t xml:space="preserve"> and </w:t>
      </w:r>
      <w:r w:rsidRPr="007C070C">
        <w:rPr>
          <w:b/>
          <w:bCs/>
        </w:rPr>
        <w:t>core activities</w:t>
      </w:r>
      <w:r>
        <w:t xml:space="preserve"> related to each of these attributes. This section defines these terms, identifies the key uncertainties and </w:t>
      </w:r>
      <w:r w:rsidRPr="00D00E4C">
        <w:t>core activities</w:t>
      </w:r>
      <w:r>
        <w:t>, and proposes a path forward for Phase 3 implementation.</w:t>
      </w:r>
    </w:p>
    <w:p w14:paraId="79A7FE14" w14:textId="77777777" w:rsidR="002A0B1A" w:rsidRDefault="002A0B1A" w:rsidP="002A0B1A">
      <w:pPr>
        <w:rPr>
          <w:b/>
          <w:bCs/>
        </w:rPr>
      </w:pPr>
    </w:p>
    <w:p w14:paraId="3CCB3E33" w14:textId="22CBAD34" w:rsidR="002A0B1A" w:rsidRDefault="002A0B1A" w:rsidP="002A0B1A">
      <w:pPr>
        <w:pStyle w:val="Heading3"/>
      </w:pPr>
      <w:bookmarkStart w:id="57" w:name="_Ref114154930"/>
      <w:bookmarkStart w:id="58" w:name="_Toc118206320"/>
      <w:r w:rsidRPr="00FD295A">
        <w:t xml:space="preserve">Key </w:t>
      </w:r>
      <w:r w:rsidR="00127AB6">
        <w:t>U</w:t>
      </w:r>
      <w:r w:rsidRPr="00FD295A">
        <w:t>ncertainties</w:t>
      </w:r>
      <w:bookmarkEnd w:id="57"/>
      <w:bookmarkEnd w:id="58"/>
    </w:p>
    <w:p w14:paraId="07975072" w14:textId="7402030F" w:rsidR="002A0B1A" w:rsidRDefault="002A0B1A" w:rsidP="0037024E">
      <w:pPr>
        <w:spacing w:before="240"/>
      </w:pPr>
      <w:r w:rsidRPr="009F68AB">
        <w:rPr>
          <w:b/>
          <w:bCs/>
        </w:rPr>
        <w:t>Key uncertainties</w:t>
      </w:r>
      <w:r>
        <w:t xml:space="preserve"> associated with the ability to achieve Program goals through management actions provide the framework for adaptive management experimentation, modeling, and learning during Phase 3. Monitoring, modeling, and reporting funded to address key uncertainties will be revisited on an annual cycle as described in </w:t>
      </w:r>
      <w:r w:rsidRPr="00D00E4C">
        <w:t>the</w:t>
      </w:r>
      <w:r w:rsidR="00A76801">
        <w:t xml:space="preserve"> annual science planning process (Section </w:t>
      </w:r>
      <w:r w:rsidR="00A76801">
        <w:fldChar w:fldCharType="begin"/>
      </w:r>
      <w:r w:rsidR="00A76801">
        <w:instrText xml:space="preserve"> REF _Ref114155299 \r \h </w:instrText>
      </w:r>
      <w:r w:rsidR="00A76801">
        <w:fldChar w:fldCharType="separate"/>
      </w:r>
      <w:r w:rsidR="00D346FC">
        <w:t>3.3.3</w:t>
      </w:r>
      <w:r w:rsidR="00A76801">
        <w:fldChar w:fldCharType="end"/>
      </w:r>
      <w:r w:rsidR="00A76801">
        <w:t>)</w:t>
      </w:r>
      <w:r w:rsidRPr="00D00E4C">
        <w:t>.</w:t>
      </w:r>
      <w:r>
        <w:t xml:space="preserve"> </w:t>
      </w:r>
    </w:p>
    <w:p w14:paraId="52F5C70E" w14:textId="77777777" w:rsidR="002A0B1A" w:rsidRDefault="002A0B1A" w:rsidP="002A0B1A"/>
    <w:p w14:paraId="39E25348" w14:textId="65A91011" w:rsidR="002A0B1A" w:rsidRDefault="002A0B1A" w:rsidP="002A0B1A">
      <w:r>
        <w:t>The key uncertainties identified for Phase 3 are listed below along with an initial implementation plan. Rational</w:t>
      </w:r>
      <w:r w:rsidR="002473FC">
        <w:t>e</w:t>
      </w:r>
      <w:r>
        <w:t xml:space="preserve"> for each of the key uncertainties is provided </w:t>
      </w:r>
      <w:r w:rsidRPr="000E720E">
        <w:t xml:space="preserve">in </w:t>
      </w:r>
      <w:hyperlink w:anchor="AppendixE" w:history="1">
        <w:r w:rsidRPr="00A76801">
          <w:rPr>
            <w:rStyle w:val="Hyperlink"/>
            <w:i/>
            <w:iCs/>
            <w:color w:val="auto"/>
            <w:u w:val="none"/>
          </w:rPr>
          <w:t>Appendix E</w:t>
        </w:r>
      </w:hyperlink>
      <w:r w:rsidRPr="00A76801">
        <w:rPr>
          <w:i/>
          <w:iCs/>
        </w:rPr>
        <w:t>.</w:t>
      </w:r>
      <w:r w:rsidRPr="00D75B4A">
        <w:rPr>
          <w:rStyle w:val="FootnoteReference"/>
        </w:rPr>
        <w:t xml:space="preserve"> </w:t>
      </w:r>
      <w:r>
        <w:rPr>
          <w:rStyle w:val="FootnoteReference"/>
        </w:rPr>
        <w:footnoteReference w:id="14"/>
      </w:r>
      <w:r>
        <w:t xml:space="preserve"> </w:t>
      </w:r>
    </w:p>
    <w:p w14:paraId="3AA1B9EA" w14:textId="77777777" w:rsidR="002A0B1A" w:rsidRDefault="002A0B1A" w:rsidP="002A0B1A"/>
    <w:p w14:paraId="696607CB" w14:textId="77777777" w:rsidR="002A0B1A" w:rsidRPr="001A67A2" w:rsidRDefault="002A0B1A" w:rsidP="002A0B1A">
      <w:pPr>
        <w:pStyle w:val="NoSpacing"/>
        <w:numPr>
          <w:ilvl w:val="0"/>
          <w:numId w:val="20"/>
        </w:numPr>
        <w:ind w:left="720"/>
        <w:rPr>
          <w:color w:val="0070C0"/>
        </w:rPr>
      </w:pPr>
      <w:r w:rsidRPr="001A67A2">
        <w:rPr>
          <w:color w:val="0070C0"/>
          <w:u w:val="single"/>
        </w:rPr>
        <w:t>Wetted width</w:t>
      </w:r>
      <w:r>
        <w:rPr>
          <w:rStyle w:val="FootnoteReference"/>
          <w:color w:val="0070C0"/>
          <w:u w:val="single"/>
        </w:rPr>
        <w:footnoteReference w:id="15"/>
      </w:r>
      <w:r w:rsidRPr="001A67A2">
        <w:rPr>
          <w:color w:val="0070C0"/>
        </w:rPr>
        <w:t xml:space="preserve"> – </w:t>
      </w:r>
      <w:r w:rsidRPr="001A67A2">
        <w:rPr>
          <w:i/>
          <w:iCs/>
          <w:color w:val="0070C0"/>
        </w:rPr>
        <w:t>Can adjusting site rehabilitation and flow management strategies result in increased rates of wetted width expansion over a range of discharges?</w:t>
      </w:r>
      <w:r>
        <w:rPr>
          <w:i/>
          <w:iCs/>
          <w:color w:val="0070C0"/>
        </w:rPr>
        <w:t xml:space="preserve"> [GOAL 1: Form] </w:t>
      </w:r>
    </w:p>
    <w:p w14:paraId="0A45E305" w14:textId="77777777" w:rsidR="002A0B1A" w:rsidRDefault="002A0B1A" w:rsidP="002A0B1A">
      <w:pPr>
        <w:pStyle w:val="NoSpacing"/>
        <w:ind w:left="1800"/>
        <w:rPr>
          <w:b/>
          <w:bCs/>
        </w:rPr>
      </w:pPr>
      <w:bookmarkStart w:id="59" w:name="_Hlk98924691"/>
    </w:p>
    <w:bookmarkEnd w:id="59"/>
    <w:p w14:paraId="3622FC5A" w14:textId="77777777" w:rsidR="002A0B1A" w:rsidRPr="001A67A2" w:rsidRDefault="002A0B1A" w:rsidP="002A0B1A">
      <w:pPr>
        <w:pStyle w:val="NoSpacing"/>
        <w:numPr>
          <w:ilvl w:val="0"/>
          <w:numId w:val="20"/>
        </w:numPr>
        <w:ind w:left="720"/>
        <w:rPr>
          <w:color w:val="0070C0"/>
        </w:rPr>
      </w:pPr>
      <w:r w:rsidRPr="001A67A2">
        <w:rPr>
          <w:color w:val="0070C0"/>
          <w:u w:val="single"/>
        </w:rPr>
        <w:t>Nutrient flux</w:t>
      </w:r>
      <w:r w:rsidRPr="001A67A2">
        <w:rPr>
          <w:color w:val="0070C0"/>
        </w:rPr>
        <w:t xml:space="preserve"> – </w:t>
      </w:r>
      <w:r w:rsidRPr="001A67A2">
        <w:rPr>
          <w:i/>
          <w:iCs/>
          <w:color w:val="0070C0"/>
        </w:rPr>
        <w:t>Can changing management actions result in greater transfer of energy through trophic levels?</w:t>
      </w:r>
      <w:r w:rsidRPr="00ED01BD">
        <w:rPr>
          <w:i/>
          <w:iCs/>
          <w:color w:val="0070C0"/>
        </w:rPr>
        <w:t xml:space="preserve"> </w:t>
      </w:r>
      <w:r>
        <w:rPr>
          <w:i/>
          <w:iCs/>
          <w:color w:val="0070C0"/>
        </w:rPr>
        <w:t>[GOAL 1: Function]</w:t>
      </w:r>
    </w:p>
    <w:p w14:paraId="7737D1BF" w14:textId="77777777" w:rsidR="002A0B1A" w:rsidRDefault="002A0B1A" w:rsidP="002A0B1A">
      <w:pPr>
        <w:pStyle w:val="NoSpacing"/>
        <w:ind w:left="360"/>
      </w:pPr>
    </w:p>
    <w:p w14:paraId="33769069" w14:textId="77777777" w:rsidR="002A0B1A" w:rsidRPr="00F05DCA" w:rsidRDefault="002A0B1A" w:rsidP="002A0B1A">
      <w:pPr>
        <w:pStyle w:val="NoSpacing"/>
        <w:numPr>
          <w:ilvl w:val="0"/>
          <w:numId w:val="20"/>
        </w:numPr>
        <w:ind w:left="720"/>
        <w:rPr>
          <w:color w:val="0070C0"/>
        </w:rPr>
      </w:pPr>
      <w:r w:rsidRPr="00F05DCA">
        <w:rPr>
          <w:color w:val="0070C0"/>
          <w:u w:val="single"/>
        </w:rPr>
        <w:t>Temperature regime</w:t>
      </w:r>
      <w:r w:rsidRPr="00F05DCA">
        <w:rPr>
          <w:color w:val="0070C0"/>
        </w:rPr>
        <w:t xml:space="preserve"> – </w:t>
      </w:r>
      <w:r w:rsidRPr="00F05DCA">
        <w:rPr>
          <w:i/>
          <w:iCs/>
          <w:color w:val="0070C0"/>
        </w:rPr>
        <w:t>Can we manage temperatures to benefit multiple life stages of salmonids while meeting other species needs?</w:t>
      </w:r>
      <w:r w:rsidRPr="00ED01BD">
        <w:rPr>
          <w:i/>
          <w:iCs/>
          <w:color w:val="0070C0"/>
        </w:rPr>
        <w:t xml:space="preserve"> </w:t>
      </w:r>
      <w:r>
        <w:rPr>
          <w:i/>
          <w:iCs/>
          <w:color w:val="0070C0"/>
        </w:rPr>
        <w:t>[GOAL 1: Function]</w:t>
      </w:r>
    </w:p>
    <w:p w14:paraId="668EE814" w14:textId="77777777" w:rsidR="002A0B1A" w:rsidRDefault="002A0B1A" w:rsidP="002A0B1A">
      <w:pPr>
        <w:pStyle w:val="NoSpacing"/>
        <w:ind w:left="360"/>
      </w:pPr>
    </w:p>
    <w:p w14:paraId="136A429A" w14:textId="77777777" w:rsidR="002A0B1A" w:rsidRPr="001A67A2" w:rsidRDefault="002A0B1A" w:rsidP="002A0B1A">
      <w:pPr>
        <w:pStyle w:val="NoSpacing"/>
        <w:numPr>
          <w:ilvl w:val="0"/>
          <w:numId w:val="20"/>
        </w:numPr>
        <w:ind w:left="720"/>
        <w:rPr>
          <w:color w:val="0070C0"/>
        </w:rPr>
      </w:pPr>
      <w:r w:rsidRPr="001A67A2">
        <w:rPr>
          <w:color w:val="0070C0"/>
          <w:u w:val="single"/>
        </w:rPr>
        <w:t>Fish production</w:t>
      </w:r>
      <w:r w:rsidRPr="001A67A2">
        <w:rPr>
          <w:color w:val="0070C0"/>
        </w:rPr>
        <w:t xml:space="preserve"> – </w:t>
      </w:r>
      <w:r w:rsidRPr="001A67A2">
        <w:rPr>
          <w:i/>
          <w:iCs/>
          <w:color w:val="0070C0"/>
        </w:rPr>
        <w:t>At what life stage and/or what habitat resource do bottlenecks to production occur?</w:t>
      </w:r>
      <w:r>
        <w:rPr>
          <w:i/>
          <w:iCs/>
          <w:color w:val="0070C0"/>
        </w:rPr>
        <w:t xml:space="preserve"> [GOALS 2 &amp; 3: Fish]</w:t>
      </w:r>
    </w:p>
    <w:p w14:paraId="6E89C0AB" w14:textId="77777777" w:rsidR="002A0B1A" w:rsidRPr="00815157" w:rsidRDefault="002A0B1A" w:rsidP="002A0B1A">
      <w:pPr>
        <w:pStyle w:val="NoSpacing"/>
        <w:ind w:left="1800"/>
        <w:rPr>
          <w:b/>
          <w:bCs/>
        </w:rPr>
      </w:pPr>
    </w:p>
    <w:p w14:paraId="35B15F33" w14:textId="77777777" w:rsidR="002A0B1A" w:rsidRPr="00D00E4C" w:rsidRDefault="002A0B1A" w:rsidP="002A0B1A">
      <w:pPr>
        <w:pStyle w:val="NoSpacing"/>
        <w:numPr>
          <w:ilvl w:val="0"/>
          <w:numId w:val="20"/>
        </w:numPr>
        <w:ind w:left="720"/>
        <w:rPr>
          <w:color w:val="0070C0"/>
        </w:rPr>
      </w:pPr>
      <w:r w:rsidRPr="00C2293B">
        <w:rPr>
          <w:color w:val="0070C0"/>
          <w:u w:val="single"/>
        </w:rPr>
        <w:t>ROD effectiveness</w:t>
      </w:r>
      <w:r>
        <w:rPr>
          <w:color w:val="0070C0"/>
        </w:rPr>
        <w:t xml:space="preserve"> - </w:t>
      </w:r>
      <w:r w:rsidRPr="00C2293B">
        <w:rPr>
          <w:i/>
          <w:iCs/>
          <w:color w:val="0070C0"/>
        </w:rPr>
        <w:t>Can we achieve the Program goals with the tools and decision space provided by the ROD?</w:t>
      </w:r>
      <w:r w:rsidRPr="00C2293B">
        <w:rPr>
          <w:color w:val="0070C0"/>
        </w:rPr>
        <w:t xml:space="preserve"> </w:t>
      </w:r>
      <w:r>
        <w:rPr>
          <w:i/>
          <w:iCs/>
          <w:color w:val="0070C0"/>
        </w:rPr>
        <w:t>[GOAL 1 Form and function; GOALS 2 &amp; 3: Fish]</w:t>
      </w:r>
    </w:p>
    <w:p w14:paraId="709E03C3" w14:textId="77777777" w:rsidR="002A0B1A" w:rsidRDefault="002A0B1A" w:rsidP="002A0B1A">
      <w:pPr>
        <w:pStyle w:val="ListParagraph"/>
        <w:rPr>
          <w:color w:val="0070C0"/>
        </w:rPr>
      </w:pPr>
    </w:p>
    <w:p w14:paraId="0CD54255" w14:textId="77777777" w:rsidR="002A0B1A" w:rsidRDefault="002A0B1A" w:rsidP="002A0B1A">
      <w:pPr>
        <w:pStyle w:val="Heading3"/>
      </w:pPr>
      <w:bookmarkStart w:id="60" w:name="_Toc118206321"/>
      <w:r>
        <w:t>Core Activities</w:t>
      </w:r>
      <w:bookmarkEnd w:id="60"/>
    </w:p>
    <w:p w14:paraId="7F4ADDE5" w14:textId="005A3D01" w:rsidR="002A0B1A" w:rsidRDefault="002A0B1A" w:rsidP="0037024E">
      <w:pPr>
        <w:spacing w:before="240"/>
      </w:pPr>
      <w:r w:rsidRPr="009F68AB">
        <w:rPr>
          <w:b/>
          <w:bCs/>
        </w:rPr>
        <w:t>Core activities</w:t>
      </w:r>
      <w:r>
        <w:t xml:space="preserve"> include monitoring, modeling, or analysis activities that are required (1) for </w:t>
      </w:r>
      <w:r w:rsidRPr="009F68AB">
        <w:t xml:space="preserve">direct assessment of progress towards the goal of the Program, (2) to inform ongoing management decisions, or (3) to support evaluation of the </w:t>
      </w:r>
      <w:r w:rsidR="00CE5140">
        <w:t>k</w:t>
      </w:r>
      <w:r w:rsidRPr="009F68AB">
        <w:t xml:space="preserve">ey </w:t>
      </w:r>
      <w:r w:rsidR="00CE5140">
        <w:t>u</w:t>
      </w:r>
      <w:r w:rsidRPr="009F68AB">
        <w:t xml:space="preserve">ncertainties. </w:t>
      </w:r>
      <w:r w:rsidR="001E518C">
        <w:t xml:space="preserve">The list </w:t>
      </w:r>
      <w:r w:rsidR="000F52C1">
        <w:t>(</w:t>
      </w:r>
      <w:r w:rsidR="000F52C1">
        <w:fldChar w:fldCharType="begin"/>
      </w:r>
      <w:r w:rsidR="000F52C1">
        <w:instrText xml:space="preserve"> REF _Ref113285220 \h </w:instrText>
      </w:r>
      <w:r w:rsidR="000F52C1">
        <w:fldChar w:fldCharType="separate"/>
      </w:r>
      <w:r w:rsidR="00D346FC">
        <w:t xml:space="preserve">Table </w:t>
      </w:r>
      <w:r w:rsidR="00D346FC">
        <w:rPr>
          <w:noProof/>
        </w:rPr>
        <w:t>2</w:t>
      </w:r>
      <w:r w:rsidR="000F52C1">
        <w:fldChar w:fldCharType="end"/>
      </w:r>
      <w:r w:rsidR="000F52C1">
        <w:t xml:space="preserve">) </w:t>
      </w:r>
      <w:r w:rsidR="001E518C">
        <w:t xml:space="preserve">represents a critical </w:t>
      </w:r>
      <w:r w:rsidR="001D0298">
        <w:t>set</w:t>
      </w:r>
      <w:r w:rsidR="001E518C">
        <w:t xml:space="preserve"> of activities which should be funded throughout Phase 3</w:t>
      </w:r>
      <w:r w:rsidR="001E518C">
        <w:rPr>
          <w:rStyle w:val="FootnoteReference"/>
        </w:rPr>
        <w:footnoteReference w:id="16"/>
      </w:r>
      <w:r w:rsidR="001E518C">
        <w:t xml:space="preserve">. </w:t>
      </w:r>
      <w:r w:rsidR="00662CE6">
        <w:t>Other monitoring or investigations may occur as needed, but they should be vetted through the annual science planning process (</w:t>
      </w:r>
      <w:r w:rsidR="001D0298">
        <w:t xml:space="preserve">Section </w:t>
      </w:r>
      <w:r w:rsidR="001D0298">
        <w:fldChar w:fldCharType="begin"/>
      </w:r>
      <w:r w:rsidR="001D0298">
        <w:instrText xml:space="preserve"> REF _Ref114155299 \r \h </w:instrText>
      </w:r>
      <w:r w:rsidR="001D0298">
        <w:fldChar w:fldCharType="separate"/>
      </w:r>
      <w:r w:rsidR="00D346FC">
        <w:t>3.3.3</w:t>
      </w:r>
      <w:r w:rsidR="001D0298">
        <w:fldChar w:fldCharType="end"/>
      </w:r>
      <w:r w:rsidR="00662CE6">
        <w:t>).</w:t>
      </w:r>
    </w:p>
    <w:p w14:paraId="762FA87A" w14:textId="77777777" w:rsidR="002A0B1A" w:rsidRDefault="002A0B1A" w:rsidP="002A0B1A"/>
    <w:p w14:paraId="1D5F4E21" w14:textId="1B297A7B" w:rsidR="002A0B1A" w:rsidRDefault="002A0B1A" w:rsidP="002A0B1A">
      <w:pPr>
        <w:pStyle w:val="Caption"/>
      </w:pPr>
      <w:bookmarkStart w:id="61" w:name="_Ref113285220"/>
      <w:r>
        <w:t xml:space="preserve">Table </w:t>
      </w:r>
      <w:r>
        <w:fldChar w:fldCharType="begin"/>
      </w:r>
      <w:r>
        <w:instrText xml:space="preserve"> SEQ Table \* ARABIC </w:instrText>
      </w:r>
      <w:r>
        <w:fldChar w:fldCharType="separate"/>
      </w:r>
      <w:r w:rsidR="00D346FC">
        <w:rPr>
          <w:noProof/>
        </w:rPr>
        <w:t>2</w:t>
      </w:r>
      <w:r>
        <w:fldChar w:fldCharType="end"/>
      </w:r>
      <w:bookmarkEnd w:id="61"/>
      <w:r>
        <w:t xml:space="preserve">. Core activities are provided along with a brief rationale describing why they are important. </w:t>
      </w:r>
    </w:p>
    <w:tbl>
      <w:tblPr>
        <w:tblStyle w:val="TableGrid"/>
        <w:tblW w:w="9805" w:type="dxa"/>
        <w:tblLook w:val="04A0" w:firstRow="1" w:lastRow="0" w:firstColumn="1" w:lastColumn="0" w:noHBand="0" w:noVBand="1"/>
      </w:tblPr>
      <w:tblGrid>
        <w:gridCol w:w="1075"/>
        <w:gridCol w:w="4732"/>
        <w:gridCol w:w="3998"/>
      </w:tblGrid>
      <w:tr w:rsidR="00805AFB" w:rsidRPr="00576B60" w14:paraId="6D0E3411" w14:textId="77777777" w:rsidTr="00805AFB">
        <w:tc>
          <w:tcPr>
            <w:tcW w:w="1075" w:type="dxa"/>
          </w:tcPr>
          <w:p w14:paraId="00B24627" w14:textId="77777777" w:rsidR="00805AFB" w:rsidRPr="00576B60" w:rsidRDefault="00805AFB"/>
        </w:tc>
        <w:tc>
          <w:tcPr>
            <w:tcW w:w="4732" w:type="dxa"/>
            <w:shd w:val="clear" w:color="auto" w:fill="C5E0B3" w:themeFill="accent6" w:themeFillTint="66"/>
            <w:vAlign w:val="center"/>
          </w:tcPr>
          <w:p w14:paraId="5239EE8E" w14:textId="77777777" w:rsidR="00805AFB" w:rsidRPr="00576B60" w:rsidRDefault="00805AFB">
            <w:pPr>
              <w:jc w:val="center"/>
            </w:pPr>
            <w:r w:rsidRPr="0011242D">
              <w:rPr>
                <w:b/>
                <w:bCs/>
                <w:lang w:val="en-CA"/>
              </w:rPr>
              <w:t>Core Activities</w:t>
            </w:r>
          </w:p>
        </w:tc>
        <w:tc>
          <w:tcPr>
            <w:tcW w:w="3998" w:type="dxa"/>
            <w:shd w:val="clear" w:color="auto" w:fill="C5E0B3" w:themeFill="accent6" w:themeFillTint="66"/>
            <w:vAlign w:val="center"/>
          </w:tcPr>
          <w:p w14:paraId="138193C2" w14:textId="77777777" w:rsidR="00805AFB" w:rsidRPr="00576B60" w:rsidRDefault="00805AFB">
            <w:pPr>
              <w:jc w:val="center"/>
            </w:pPr>
            <w:r w:rsidRPr="0011242D">
              <w:rPr>
                <w:b/>
                <w:bCs/>
                <w:lang w:val="en-CA"/>
              </w:rPr>
              <w:t>Rationale</w:t>
            </w:r>
          </w:p>
        </w:tc>
      </w:tr>
      <w:tr w:rsidR="00805AFB" w:rsidRPr="00576B60" w14:paraId="5D309805" w14:textId="77777777" w:rsidTr="00805AFB">
        <w:tc>
          <w:tcPr>
            <w:tcW w:w="1075" w:type="dxa"/>
            <w:shd w:val="clear" w:color="auto" w:fill="BDD6EE" w:themeFill="accent5" w:themeFillTint="66"/>
            <w:vAlign w:val="center"/>
          </w:tcPr>
          <w:p w14:paraId="54F07207" w14:textId="77777777" w:rsidR="00805AFB" w:rsidRPr="00576B60" w:rsidRDefault="00805AFB">
            <w:pPr>
              <w:jc w:val="center"/>
            </w:pPr>
            <w:r w:rsidRPr="0011242D">
              <w:rPr>
                <w:b/>
                <w:bCs/>
                <w:lang w:val="en-CA"/>
              </w:rPr>
              <w:t>Form</w:t>
            </w:r>
          </w:p>
        </w:tc>
        <w:tc>
          <w:tcPr>
            <w:tcW w:w="4732" w:type="dxa"/>
          </w:tcPr>
          <w:p w14:paraId="27534824" w14:textId="77777777" w:rsidR="00805AFB" w:rsidRPr="0011242D" w:rsidRDefault="00805AFB" w:rsidP="00805AFB">
            <w:pPr>
              <w:numPr>
                <w:ilvl w:val="0"/>
                <w:numId w:val="15"/>
              </w:numPr>
              <w:ind w:left="360"/>
              <w:rPr>
                <w:lang w:val="en-CA"/>
              </w:rPr>
            </w:pPr>
            <w:r w:rsidRPr="0011242D">
              <w:rPr>
                <w:lang w:val="en-CA"/>
              </w:rPr>
              <w:t xml:space="preserve">5-year physical assessment of the 40-mile reach </w:t>
            </w:r>
          </w:p>
          <w:p w14:paraId="41035F80" w14:textId="77777777" w:rsidR="00805AFB" w:rsidRPr="00576B60" w:rsidRDefault="00805AFB" w:rsidP="00805AFB">
            <w:pPr>
              <w:numPr>
                <w:ilvl w:val="0"/>
                <w:numId w:val="15"/>
              </w:numPr>
              <w:ind w:left="360"/>
              <w:rPr>
                <w:lang w:val="en-CA"/>
              </w:rPr>
            </w:pPr>
            <w:r w:rsidRPr="0011242D">
              <w:rPr>
                <w:lang w:val="en-CA"/>
              </w:rPr>
              <w:t xml:space="preserve">Aerial imagery </w:t>
            </w:r>
            <w:r w:rsidRPr="00576B60">
              <w:rPr>
                <w:lang w:val="en-CA"/>
              </w:rPr>
              <w:t>–</w:t>
            </w:r>
            <w:r w:rsidRPr="0011242D">
              <w:rPr>
                <w:lang w:val="en-CA"/>
              </w:rPr>
              <w:t xml:space="preserve"> annual</w:t>
            </w:r>
          </w:p>
          <w:p w14:paraId="397383D9" w14:textId="77777777" w:rsidR="00805AFB" w:rsidRPr="00576B60" w:rsidRDefault="00805AFB" w:rsidP="00805AFB">
            <w:pPr>
              <w:numPr>
                <w:ilvl w:val="0"/>
                <w:numId w:val="15"/>
              </w:numPr>
              <w:ind w:left="360"/>
              <w:rPr>
                <w:lang w:val="en-CA"/>
              </w:rPr>
            </w:pPr>
            <w:r w:rsidRPr="0011242D">
              <w:rPr>
                <w:lang w:val="en-CA"/>
              </w:rPr>
              <w:t>As built surveys – post construction</w:t>
            </w:r>
          </w:p>
        </w:tc>
        <w:tc>
          <w:tcPr>
            <w:tcW w:w="3998" w:type="dxa"/>
          </w:tcPr>
          <w:p w14:paraId="1F95E736" w14:textId="18255C86" w:rsidR="00805AFB" w:rsidRPr="00576B60" w:rsidRDefault="00805AFB" w:rsidP="00805AFB">
            <w:pPr>
              <w:numPr>
                <w:ilvl w:val="0"/>
                <w:numId w:val="15"/>
              </w:numPr>
              <w:ind w:left="360"/>
              <w:rPr>
                <w:lang w:val="en-CA"/>
              </w:rPr>
            </w:pPr>
            <w:r w:rsidRPr="0011242D">
              <w:rPr>
                <w:lang w:val="en-CA"/>
              </w:rPr>
              <w:t>Informs Key Uncertainties 1, 4, 5</w:t>
            </w:r>
          </w:p>
          <w:p w14:paraId="54D3D21D" w14:textId="2CA85757" w:rsidR="00805AFB" w:rsidRPr="00576B60" w:rsidRDefault="00805AFB" w:rsidP="00805AFB">
            <w:pPr>
              <w:numPr>
                <w:ilvl w:val="0"/>
                <w:numId w:val="15"/>
              </w:numPr>
              <w:ind w:left="360"/>
              <w:rPr>
                <w:lang w:val="en-CA"/>
              </w:rPr>
            </w:pPr>
            <w:r w:rsidRPr="0011242D">
              <w:rPr>
                <w:lang w:val="en-CA"/>
              </w:rPr>
              <w:t>Informs progress towards Goal 1</w:t>
            </w:r>
          </w:p>
        </w:tc>
      </w:tr>
      <w:tr w:rsidR="00805AFB" w:rsidRPr="00576B60" w14:paraId="1FAC9082" w14:textId="77777777" w:rsidTr="00805AFB">
        <w:tc>
          <w:tcPr>
            <w:tcW w:w="1075" w:type="dxa"/>
            <w:shd w:val="clear" w:color="auto" w:fill="BDD6EE" w:themeFill="accent5" w:themeFillTint="66"/>
            <w:vAlign w:val="center"/>
          </w:tcPr>
          <w:p w14:paraId="2C44F0D4" w14:textId="77777777" w:rsidR="00805AFB" w:rsidRPr="00576B60" w:rsidRDefault="00805AFB">
            <w:pPr>
              <w:jc w:val="center"/>
            </w:pPr>
            <w:r w:rsidRPr="0011242D">
              <w:rPr>
                <w:b/>
                <w:bCs/>
                <w:lang w:val="en-CA"/>
              </w:rPr>
              <w:t>Function</w:t>
            </w:r>
          </w:p>
        </w:tc>
        <w:tc>
          <w:tcPr>
            <w:tcW w:w="4732" w:type="dxa"/>
          </w:tcPr>
          <w:p w14:paraId="6BD7B5E7" w14:textId="77777777" w:rsidR="00805AFB" w:rsidRPr="00576B60" w:rsidRDefault="00805AFB" w:rsidP="00805AFB">
            <w:pPr>
              <w:numPr>
                <w:ilvl w:val="0"/>
                <w:numId w:val="15"/>
              </w:numPr>
              <w:ind w:left="360"/>
              <w:rPr>
                <w:lang w:val="en-CA"/>
              </w:rPr>
            </w:pPr>
            <w:r w:rsidRPr="0011242D">
              <w:rPr>
                <w:lang w:val="en-CA"/>
              </w:rPr>
              <w:t xml:space="preserve">Maintain gage data (i.e., flow and temperature) </w:t>
            </w:r>
            <w:r w:rsidRPr="00576B60">
              <w:rPr>
                <w:lang w:val="en-CA"/>
              </w:rPr>
              <w:t>–</w:t>
            </w:r>
            <w:r w:rsidRPr="0011242D">
              <w:rPr>
                <w:lang w:val="en-CA"/>
              </w:rPr>
              <w:t xml:space="preserve"> annual</w:t>
            </w:r>
          </w:p>
          <w:p w14:paraId="4D6A444C" w14:textId="77777777" w:rsidR="00805AFB" w:rsidRPr="00576B60" w:rsidRDefault="00805AFB" w:rsidP="00805AFB">
            <w:pPr>
              <w:numPr>
                <w:ilvl w:val="0"/>
                <w:numId w:val="15"/>
              </w:numPr>
              <w:ind w:left="360"/>
              <w:rPr>
                <w:lang w:val="en-CA"/>
              </w:rPr>
            </w:pPr>
            <w:r w:rsidRPr="0011242D">
              <w:rPr>
                <w:lang w:val="en-CA"/>
              </w:rPr>
              <w:t>Large wood surveys - annual</w:t>
            </w:r>
          </w:p>
        </w:tc>
        <w:tc>
          <w:tcPr>
            <w:tcW w:w="3998" w:type="dxa"/>
          </w:tcPr>
          <w:p w14:paraId="00CAE850" w14:textId="77777777" w:rsidR="00805AFB" w:rsidRPr="00576B60" w:rsidRDefault="00805AFB" w:rsidP="00805AFB">
            <w:pPr>
              <w:numPr>
                <w:ilvl w:val="0"/>
                <w:numId w:val="15"/>
              </w:numPr>
              <w:ind w:left="360"/>
              <w:rPr>
                <w:lang w:val="en-CA"/>
              </w:rPr>
            </w:pPr>
            <w:r w:rsidRPr="0011242D">
              <w:rPr>
                <w:lang w:val="en-CA"/>
              </w:rPr>
              <w:t>Informs annual flow management decisions</w:t>
            </w:r>
          </w:p>
          <w:p w14:paraId="033EEA3B" w14:textId="77777777" w:rsidR="00805AFB" w:rsidRPr="00576B60" w:rsidRDefault="00805AFB" w:rsidP="00805AFB">
            <w:pPr>
              <w:numPr>
                <w:ilvl w:val="0"/>
                <w:numId w:val="15"/>
              </w:numPr>
              <w:ind w:left="360"/>
              <w:rPr>
                <w:lang w:val="en-CA"/>
              </w:rPr>
            </w:pPr>
            <w:r w:rsidRPr="0011242D">
              <w:rPr>
                <w:lang w:val="en-CA"/>
              </w:rPr>
              <w:t>Informs Key Uncertainties 2, 3, 4, 5</w:t>
            </w:r>
          </w:p>
        </w:tc>
      </w:tr>
      <w:tr w:rsidR="00805AFB" w:rsidRPr="00576B60" w14:paraId="37EF8FE9" w14:textId="77777777" w:rsidTr="00805AFB">
        <w:tc>
          <w:tcPr>
            <w:tcW w:w="1075" w:type="dxa"/>
            <w:shd w:val="clear" w:color="auto" w:fill="BDD6EE" w:themeFill="accent5" w:themeFillTint="66"/>
            <w:vAlign w:val="center"/>
          </w:tcPr>
          <w:p w14:paraId="3A309D9C" w14:textId="77777777" w:rsidR="00805AFB" w:rsidRPr="00576B60" w:rsidRDefault="00805AFB">
            <w:pPr>
              <w:jc w:val="center"/>
            </w:pPr>
            <w:r w:rsidRPr="0011242D">
              <w:rPr>
                <w:b/>
                <w:bCs/>
                <w:lang w:val="en-CA"/>
              </w:rPr>
              <w:t>Fish</w:t>
            </w:r>
          </w:p>
        </w:tc>
        <w:tc>
          <w:tcPr>
            <w:tcW w:w="4732" w:type="dxa"/>
          </w:tcPr>
          <w:p w14:paraId="761B34B6" w14:textId="0077F4D3" w:rsidR="00805AFB" w:rsidRPr="00576B60" w:rsidRDefault="00805AFB" w:rsidP="00805AFB">
            <w:pPr>
              <w:pStyle w:val="ListParagraph"/>
              <w:numPr>
                <w:ilvl w:val="0"/>
                <w:numId w:val="46"/>
              </w:numPr>
            </w:pPr>
            <w:r w:rsidRPr="00576B60">
              <w:rPr>
                <w:lang w:val="en-CA"/>
              </w:rPr>
              <w:t xml:space="preserve">Adult and juvenile Chinook </w:t>
            </w:r>
            <w:r w:rsidR="00AB544C">
              <w:rPr>
                <w:lang w:val="en-CA"/>
              </w:rPr>
              <w:t>s</w:t>
            </w:r>
            <w:r>
              <w:rPr>
                <w:lang w:val="en-CA"/>
              </w:rPr>
              <w:t xml:space="preserve">almon </w:t>
            </w:r>
            <w:r w:rsidRPr="00576B60">
              <w:rPr>
                <w:lang w:val="en-CA"/>
              </w:rPr>
              <w:t>population monitoring - annual</w:t>
            </w:r>
          </w:p>
        </w:tc>
        <w:tc>
          <w:tcPr>
            <w:tcW w:w="3998" w:type="dxa"/>
          </w:tcPr>
          <w:p w14:paraId="0CC213C5" w14:textId="77777777" w:rsidR="00805AFB" w:rsidRPr="00576B60" w:rsidRDefault="00805AFB" w:rsidP="00805AFB">
            <w:pPr>
              <w:numPr>
                <w:ilvl w:val="0"/>
                <w:numId w:val="15"/>
              </w:numPr>
              <w:ind w:left="360"/>
              <w:rPr>
                <w:lang w:val="en-CA"/>
              </w:rPr>
            </w:pPr>
            <w:r w:rsidRPr="0011242D">
              <w:rPr>
                <w:lang w:val="en-CA"/>
              </w:rPr>
              <w:t>Informs Key Uncertainties 4, 5</w:t>
            </w:r>
          </w:p>
          <w:p w14:paraId="0C7D248B" w14:textId="681ED30C" w:rsidR="00805AFB" w:rsidRPr="00576B60" w:rsidRDefault="00805AFB" w:rsidP="00805AFB">
            <w:pPr>
              <w:numPr>
                <w:ilvl w:val="0"/>
                <w:numId w:val="15"/>
              </w:numPr>
              <w:ind w:left="360"/>
              <w:rPr>
                <w:lang w:val="en-CA"/>
              </w:rPr>
            </w:pPr>
            <w:r w:rsidRPr="0011242D">
              <w:rPr>
                <w:lang w:val="en-CA"/>
              </w:rPr>
              <w:t>Informs progress towards Goal 2 &amp; 3</w:t>
            </w:r>
          </w:p>
        </w:tc>
      </w:tr>
    </w:tbl>
    <w:p w14:paraId="7C70A5F2" w14:textId="77777777" w:rsidR="00805AFB" w:rsidRDefault="00805AFB" w:rsidP="00805AFB">
      <w:pPr>
        <w:rPr>
          <w:color w:val="000000" w:themeColor="text1"/>
        </w:rPr>
      </w:pPr>
    </w:p>
    <w:p w14:paraId="6B69A8AB" w14:textId="167406B6" w:rsidR="002A0B1A" w:rsidRDefault="002A0B1A" w:rsidP="002A0B1A">
      <w:pPr>
        <w:pStyle w:val="Heading3"/>
      </w:pPr>
      <w:bookmarkStart w:id="62" w:name="_Ref114158572"/>
      <w:bookmarkStart w:id="63" w:name="_Toc118206322"/>
      <w:r>
        <w:t xml:space="preserve">Path </w:t>
      </w:r>
      <w:r w:rsidR="00127AB6">
        <w:t>F</w:t>
      </w:r>
      <w:r>
        <w:t>orward</w:t>
      </w:r>
      <w:bookmarkEnd w:id="62"/>
      <w:bookmarkEnd w:id="63"/>
    </w:p>
    <w:p w14:paraId="624030EF" w14:textId="3157AF52" w:rsidR="002A0B1A" w:rsidRPr="00233B98" w:rsidRDefault="002A0B1A" w:rsidP="0037024E">
      <w:pPr>
        <w:spacing w:before="240"/>
      </w:pPr>
      <w:r>
        <w:t>This section briefly describes the proposed path forward and expected timelines (</w:t>
      </w:r>
      <w:r>
        <w:fldChar w:fldCharType="begin"/>
      </w:r>
      <w:r>
        <w:instrText xml:space="preserve"> REF _Ref110841715 \h </w:instrText>
      </w:r>
      <w:r>
        <w:fldChar w:fldCharType="separate"/>
      </w:r>
      <w:r w:rsidR="00D346FC">
        <w:t xml:space="preserve">Figure </w:t>
      </w:r>
      <w:r w:rsidR="00D346FC">
        <w:rPr>
          <w:noProof/>
        </w:rPr>
        <w:t>6</w:t>
      </w:r>
      <w:r>
        <w:fldChar w:fldCharType="end"/>
      </w:r>
      <w:r>
        <w:t xml:space="preserve">) to address key uncertainties for Phase 3. Additional detail is provided in </w:t>
      </w:r>
      <w:hyperlink w:anchor="AppendixE" w:history="1">
        <w:r w:rsidRPr="00181335">
          <w:rPr>
            <w:rStyle w:val="Hyperlink"/>
            <w:i/>
            <w:iCs/>
            <w:color w:val="auto"/>
            <w:u w:val="none"/>
          </w:rPr>
          <w:t>Appendix E</w:t>
        </w:r>
      </w:hyperlink>
      <w:r>
        <w:t xml:space="preserve">. </w:t>
      </w:r>
    </w:p>
    <w:p w14:paraId="53A23D0E" w14:textId="77777777" w:rsidR="002A0B1A" w:rsidRPr="00CE70C3" w:rsidRDefault="002A0B1A" w:rsidP="002A0B1A"/>
    <w:p w14:paraId="120D2212" w14:textId="17E68071" w:rsidR="002A0B1A" w:rsidRPr="00C7790E" w:rsidRDefault="002A0B1A" w:rsidP="002A0B1A">
      <w:pPr>
        <w:rPr>
          <w:b/>
          <w:bCs/>
        </w:rPr>
      </w:pPr>
      <w:r w:rsidRPr="00C7790E">
        <w:rPr>
          <w:b/>
          <w:bCs/>
        </w:rPr>
        <w:t xml:space="preserve">Implement </w:t>
      </w:r>
      <w:r w:rsidR="0064429C">
        <w:rPr>
          <w:b/>
          <w:bCs/>
        </w:rPr>
        <w:t>a</w:t>
      </w:r>
      <w:r w:rsidRPr="00C7790E">
        <w:rPr>
          <w:b/>
          <w:bCs/>
        </w:rPr>
        <w:t xml:space="preserve">ctive </w:t>
      </w:r>
      <w:r w:rsidR="0064429C">
        <w:rPr>
          <w:b/>
          <w:bCs/>
        </w:rPr>
        <w:t>a</w:t>
      </w:r>
      <w:r w:rsidRPr="00C7790E">
        <w:rPr>
          <w:b/>
          <w:bCs/>
        </w:rPr>
        <w:t xml:space="preserve">daptive </w:t>
      </w:r>
      <w:r w:rsidR="0064429C">
        <w:rPr>
          <w:b/>
          <w:bCs/>
        </w:rPr>
        <w:t>m</w:t>
      </w:r>
      <w:r w:rsidRPr="00C7790E">
        <w:rPr>
          <w:b/>
          <w:bCs/>
        </w:rPr>
        <w:t>anagement of flows</w:t>
      </w:r>
      <w:r>
        <w:rPr>
          <w:b/>
          <w:bCs/>
        </w:rPr>
        <w:t xml:space="preserve"> (Key Uncertainty: #1-3)</w:t>
      </w:r>
    </w:p>
    <w:p w14:paraId="1CE0DA2B" w14:textId="2A7ADE62" w:rsidR="002A0B1A" w:rsidRDefault="002A0B1A" w:rsidP="002A0B1A">
      <w:r>
        <w:t xml:space="preserve">Flow is the best opportunity for Phase 3 active </w:t>
      </w:r>
      <w:r w:rsidR="00D629D9">
        <w:t>a</w:t>
      </w:r>
      <w:r>
        <w:t xml:space="preserve">daptive </w:t>
      </w:r>
      <w:r w:rsidR="00D629D9">
        <w:t>m</w:t>
      </w:r>
      <w:r>
        <w:t>anagement (</w:t>
      </w:r>
      <w:r>
        <w:fldChar w:fldCharType="begin"/>
      </w:r>
      <w:r>
        <w:instrText xml:space="preserve"> REF _Ref95939322 \h </w:instrText>
      </w:r>
      <w:r>
        <w:fldChar w:fldCharType="separate"/>
      </w:r>
      <w:r w:rsidR="00D346FC">
        <w:t xml:space="preserve">Table </w:t>
      </w:r>
      <w:r w:rsidR="00D346FC">
        <w:rPr>
          <w:noProof/>
        </w:rPr>
        <w:t>1</w:t>
      </w:r>
      <w:r>
        <w:fldChar w:fldCharType="end"/>
      </w:r>
      <w:r>
        <w:t xml:space="preserve">) and is directly relevant to </w:t>
      </w:r>
      <w:r w:rsidR="00181335">
        <w:t>K</w:t>
      </w:r>
      <w:r w:rsidRPr="00DE77BD">
        <w:t xml:space="preserve">ey </w:t>
      </w:r>
      <w:r w:rsidR="00181335">
        <w:t>U</w:t>
      </w:r>
      <w:r w:rsidRPr="00DE77BD">
        <w:t>ncertainties 1, 2, and 3</w:t>
      </w:r>
      <w:r>
        <w:t>. This means that with one management experiment, at least part of three key uncertainties can be addressed. Appendix E provides a</w:t>
      </w:r>
      <w:r w:rsidR="00611CF9">
        <w:t>n initial</w:t>
      </w:r>
      <w:r>
        <w:t xml:space="preserve"> </w:t>
      </w:r>
      <w:r w:rsidR="00181335">
        <w:t>adaptive management</w:t>
      </w:r>
      <w:r>
        <w:t xml:space="preserve"> plan for flow management</w:t>
      </w:r>
      <w:r w:rsidR="00611CF9">
        <w:t xml:space="preserve"> </w:t>
      </w:r>
      <w:r>
        <w:t xml:space="preserve">which should be implemented at the beginning of Phase 3. As noted in </w:t>
      </w:r>
      <w:r w:rsidR="00611CF9">
        <w:t xml:space="preserve">Section </w:t>
      </w:r>
      <w:r w:rsidR="00611CF9">
        <w:rPr>
          <w:highlight w:val="yellow"/>
        </w:rPr>
        <w:fldChar w:fldCharType="begin"/>
      </w:r>
      <w:r w:rsidR="00611CF9">
        <w:instrText xml:space="preserve"> REF _Ref114156078 \r \h </w:instrText>
      </w:r>
      <w:r w:rsidR="00611CF9">
        <w:rPr>
          <w:highlight w:val="yellow"/>
        </w:rPr>
      </w:r>
      <w:r w:rsidR="00611CF9">
        <w:rPr>
          <w:highlight w:val="yellow"/>
        </w:rPr>
        <w:fldChar w:fldCharType="separate"/>
      </w:r>
      <w:r w:rsidR="00D346FC">
        <w:t>3.1.3</w:t>
      </w:r>
      <w:r w:rsidR="00611CF9">
        <w:rPr>
          <w:highlight w:val="yellow"/>
        </w:rPr>
        <w:fldChar w:fldCharType="end"/>
      </w:r>
      <w:r>
        <w:t xml:space="preserve">, this preliminary plan needs to be further developed and vetted with both stakeholders and decision makers. </w:t>
      </w:r>
      <w:r w:rsidRPr="009E4D22">
        <w:rPr>
          <w:b/>
          <w:bCs/>
        </w:rPr>
        <w:t>[</w:t>
      </w:r>
      <w:r>
        <w:rPr>
          <w:b/>
          <w:bCs/>
        </w:rPr>
        <w:t xml:space="preserve">Timing: </w:t>
      </w:r>
      <w:r w:rsidRPr="00C7790E">
        <w:rPr>
          <w:b/>
          <w:bCs/>
        </w:rPr>
        <w:t>3</w:t>
      </w:r>
      <w:r>
        <w:rPr>
          <w:b/>
          <w:bCs/>
        </w:rPr>
        <w:t>-5 years minimum, more likely to continue throughout Phase 3]</w:t>
      </w:r>
    </w:p>
    <w:p w14:paraId="791E5DFD" w14:textId="77777777" w:rsidR="002A0B1A" w:rsidRDefault="002A0B1A" w:rsidP="002A0B1A">
      <w:pPr>
        <w:rPr>
          <w:b/>
          <w:bCs/>
        </w:rPr>
      </w:pPr>
    </w:p>
    <w:p w14:paraId="1D089FDC" w14:textId="77777777" w:rsidR="002A0B1A" w:rsidRPr="00C7790E" w:rsidRDefault="002A0B1A" w:rsidP="002A0B1A">
      <w:pPr>
        <w:rPr>
          <w:b/>
          <w:bCs/>
        </w:rPr>
      </w:pPr>
      <w:r w:rsidRPr="00C7790E">
        <w:rPr>
          <w:b/>
          <w:bCs/>
        </w:rPr>
        <w:t>Complete a limiting factors assessment</w:t>
      </w:r>
      <w:r>
        <w:rPr>
          <w:b/>
          <w:bCs/>
        </w:rPr>
        <w:t xml:space="preserve"> (Key Uncertainty #4)</w:t>
      </w:r>
    </w:p>
    <w:p w14:paraId="6EE97297" w14:textId="30A26FEF" w:rsidR="002A0B1A" w:rsidRDefault="002A0B1A" w:rsidP="002A0B1A">
      <w:pPr>
        <w:rPr>
          <w:b/>
          <w:bCs/>
        </w:rPr>
      </w:pPr>
      <w:r w:rsidRPr="000F5E61">
        <w:rPr>
          <w:rFonts w:cstheme="minorHAnsi"/>
        </w:rPr>
        <w:t>A limiting factor</w:t>
      </w:r>
      <w:r w:rsidR="00C77DE8">
        <w:rPr>
          <w:rFonts w:cstheme="minorHAnsi"/>
        </w:rPr>
        <w:t>s</w:t>
      </w:r>
      <w:r w:rsidRPr="000F5E61">
        <w:rPr>
          <w:rFonts w:cstheme="minorHAnsi"/>
        </w:rPr>
        <w:t xml:space="preserve"> analysis </w:t>
      </w:r>
      <w:r>
        <w:rPr>
          <w:rFonts w:cstheme="minorHAnsi"/>
        </w:rPr>
        <w:t xml:space="preserve">should </w:t>
      </w:r>
      <w:r w:rsidRPr="000F5E61">
        <w:rPr>
          <w:rFonts w:cstheme="minorHAnsi"/>
        </w:rPr>
        <w:t xml:space="preserve">be </w:t>
      </w:r>
      <w:r>
        <w:rPr>
          <w:rFonts w:cstheme="minorHAnsi"/>
        </w:rPr>
        <w:t>conducted at the beginning of Phase 3</w:t>
      </w:r>
      <w:r w:rsidRPr="000F5E61">
        <w:rPr>
          <w:rFonts w:cstheme="minorHAnsi"/>
        </w:rPr>
        <w:t xml:space="preserve"> to re</w:t>
      </w:r>
      <w:r>
        <w:rPr>
          <w:rFonts w:cstheme="minorHAnsi"/>
        </w:rPr>
        <w:t>-</w:t>
      </w:r>
      <w:r w:rsidRPr="000F5E61">
        <w:rPr>
          <w:rFonts w:cstheme="minorHAnsi"/>
        </w:rPr>
        <w:t xml:space="preserve">examine the original </w:t>
      </w:r>
      <w:r>
        <w:rPr>
          <w:rFonts w:cstheme="minorHAnsi"/>
        </w:rPr>
        <w:t xml:space="preserve">assumption </w:t>
      </w:r>
      <w:r w:rsidRPr="000F5E61">
        <w:rPr>
          <w:rFonts w:cstheme="minorHAnsi"/>
        </w:rPr>
        <w:t xml:space="preserve">of </w:t>
      </w:r>
      <w:r>
        <w:rPr>
          <w:rFonts w:cstheme="minorHAnsi"/>
        </w:rPr>
        <w:t xml:space="preserve">limited physical juvenile rearing habitat in </w:t>
      </w:r>
      <w:r w:rsidRPr="000F5E61">
        <w:rPr>
          <w:rFonts w:cstheme="minorHAnsi"/>
        </w:rPr>
        <w:t>the upper Trinity River</w:t>
      </w:r>
      <w:r>
        <w:rPr>
          <w:rFonts w:cstheme="minorHAnsi"/>
        </w:rPr>
        <w:t xml:space="preserve"> as being the bottleneck to production.</w:t>
      </w:r>
      <w:r w:rsidRPr="000F5E61">
        <w:rPr>
          <w:rFonts w:cstheme="minorHAnsi"/>
        </w:rPr>
        <w:t xml:space="preserve"> </w:t>
      </w:r>
      <w:r>
        <w:rPr>
          <w:rFonts w:cstheme="minorHAnsi"/>
        </w:rPr>
        <w:t>Not only have the analysis tools, models and state of science changed in the last two decades, new factors have emerged</w:t>
      </w:r>
      <w:r w:rsidR="002219EE">
        <w:rPr>
          <w:rFonts w:cstheme="minorHAnsi"/>
        </w:rPr>
        <w:t xml:space="preserve"> </w:t>
      </w:r>
      <w:r w:rsidR="00C77DE8">
        <w:rPr>
          <w:rFonts w:cstheme="minorHAnsi"/>
        </w:rPr>
        <w:t xml:space="preserve">that </w:t>
      </w:r>
      <w:r>
        <w:rPr>
          <w:rFonts w:cstheme="minorHAnsi"/>
        </w:rPr>
        <w:t>are thought to be causing mortality</w:t>
      </w:r>
      <w:r w:rsidR="00C77DE8">
        <w:rPr>
          <w:rFonts w:cstheme="minorHAnsi"/>
        </w:rPr>
        <w:t xml:space="preserve"> or otherwise limiting production</w:t>
      </w:r>
      <w:r>
        <w:rPr>
          <w:rFonts w:cstheme="minorHAnsi"/>
        </w:rPr>
        <w:t xml:space="preserve"> that w</w:t>
      </w:r>
      <w:r w:rsidR="00C77DE8">
        <w:rPr>
          <w:rFonts w:cstheme="minorHAnsi"/>
        </w:rPr>
        <w:t>ere</w:t>
      </w:r>
      <w:r>
        <w:rPr>
          <w:rFonts w:cstheme="minorHAnsi"/>
        </w:rPr>
        <w:t xml:space="preserve"> either unknown or not present at the time USFWS and HVT (1999) completed their analysis.</w:t>
      </w:r>
      <w:r w:rsidR="00753D0F">
        <w:rPr>
          <w:rFonts w:cstheme="minorHAnsi"/>
        </w:rPr>
        <w:t xml:space="preserve"> </w:t>
      </w:r>
      <w:r w:rsidRPr="009E4D22">
        <w:rPr>
          <w:b/>
          <w:bCs/>
        </w:rPr>
        <w:t>[</w:t>
      </w:r>
      <w:r>
        <w:rPr>
          <w:b/>
          <w:bCs/>
        </w:rPr>
        <w:t>Timing: 3 years, should be prioritized given the potential for informing other uncertainties]</w:t>
      </w:r>
    </w:p>
    <w:p w14:paraId="0CDE097D" w14:textId="77777777" w:rsidR="002A0B1A" w:rsidRDefault="002A0B1A" w:rsidP="002A0B1A"/>
    <w:p w14:paraId="3D1EB2FD" w14:textId="77777777" w:rsidR="002A0B1A" w:rsidRPr="00C7790E" w:rsidRDefault="002A0B1A" w:rsidP="002A0B1A">
      <w:pPr>
        <w:rPr>
          <w:b/>
          <w:bCs/>
        </w:rPr>
      </w:pPr>
      <w:r>
        <w:rPr>
          <w:b/>
          <w:bCs/>
        </w:rPr>
        <w:t>Implement core activities</w:t>
      </w:r>
      <w:r w:rsidRPr="00C7790E">
        <w:rPr>
          <w:b/>
          <w:bCs/>
        </w:rPr>
        <w:t xml:space="preserve"> </w:t>
      </w:r>
      <w:r>
        <w:rPr>
          <w:b/>
          <w:bCs/>
        </w:rPr>
        <w:t>(monitoring, modeling, analysis) (Key Uncertainty: #1-5)</w:t>
      </w:r>
    </w:p>
    <w:p w14:paraId="5DC55EB0" w14:textId="253B7F09" w:rsidR="002A0B1A" w:rsidRDefault="002A0B1A" w:rsidP="002A0B1A">
      <w:pPr>
        <w:rPr>
          <w:b/>
          <w:bCs/>
        </w:rPr>
      </w:pPr>
      <w:r w:rsidRPr="001A5AD7">
        <w:rPr>
          <w:rFonts w:cs="Calibri"/>
          <w:color w:val="000000"/>
        </w:rPr>
        <w:t>These activities provide the fundamental knowledge base for assessing effectiveness of management actions individually and collectively</w:t>
      </w:r>
      <w:r w:rsidR="00C77DE8">
        <w:rPr>
          <w:rFonts w:cs="Calibri"/>
          <w:color w:val="000000"/>
        </w:rPr>
        <w:t>,</w:t>
      </w:r>
      <w:r w:rsidRPr="001A5AD7">
        <w:rPr>
          <w:rFonts w:cs="Calibri"/>
          <w:color w:val="000000"/>
        </w:rPr>
        <w:t xml:space="preserve"> and long-term consistent funding is critical to maximizing the power of the data to inform management actions and reduce uncertainties.</w:t>
      </w:r>
      <w:r>
        <w:t xml:space="preserve"> </w:t>
      </w:r>
      <w:r w:rsidRPr="009E4D22">
        <w:rPr>
          <w:b/>
          <w:bCs/>
        </w:rPr>
        <w:t>[</w:t>
      </w:r>
      <w:r>
        <w:rPr>
          <w:b/>
          <w:bCs/>
        </w:rPr>
        <w:t xml:space="preserve">Timing: </w:t>
      </w:r>
      <w:r w:rsidRPr="00C7790E">
        <w:rPr>
          <w:b/>
          <w:bCs/>
        </w:rPr>
        <w:t>throughout Phase 3</w:t>
      </w:r>
      <w:r>
        <w:rPr>
          <w:b/>
          <w:bCs/>
        </w:rPr>
        <w:t>]</w:t>
      </w:r>
    </w:p>
    <w:p w14:paraId="77CE6A6A" w14:textId="77777777" w:rsidR="002A0B1A" w:rsidRDefault="002A0B1A" w:rsidP="002A0B1A">
      <w:pPr>
        <w:rPr>
          <w:b/>
          <w:bCs/>
        </w:rPr>
      </w:pPr>
    </w:p>
    <w:p w14:paraId="44D5549A" w14:textId="77777777" w:rsidR="002A0B1A" w:rsidRPr="00C7790E" w:rsidRDefault="002A0B1A" w:rsidP="002A0B1A">
      <w:pPr>
        <w:rPr>
          <w:b/>
          <w:bCs/>
        </w:rPr>
      </w:pPr>
      <w:r w:rsidRPr="00C7790E">
        <w:rPr>
          <w:b/>
          <w:bCs/>
        </w:rPr>
        <w:t>Complete a review of Phase 2 channel rehabilitation sites</w:t>
      </w:r>
      <w:r>
        <w:rPr>
          <w:b/>
          <w:bCs/>
        </w:rPr>
        <w:t xml:space="preserve"> (Key Uncertainty #1)</w:t>
      </w:r>
    </w:p>
    <w:p w14:paraId="471B6798" w14:textId="20712149" w:rsidR="002A0B1A" w:rsidRDefault="002A0B1A" w:rsidP="002A0B1A">
      <w:pPr>
        <w:rPr>
          <w:rFonts w:cs="Calibri"/>
          <w:color w:val="000000"/>
        </w:rPr>
      </w:pPr>
      <w:r>
        <w:rPr>
          <w:rFonts w:cs="Calibri"/>
          <w:color w:val="000000"/>
        </w:rPr>
        <w:t xml:space="preserve">The Program’s treatment of channel rehabilitation sites is an example of passive </w:t>
      </w:r>
      <w:r w:rsidR="00D629D9">
        <w:rPr>
          <w:rFonts w:cs="Calibri"/>
          <w:color w:val="000000"/>
        </w:rPr>
        <w:t>a</w:t>
      </w:r>
      <w:r>
        <w:rPr>
          <w:rFonts w:cs="Calibri"/>
          <w:color w:val="000000"/>
        </w:rPr>
        <w:t xml:space="preserve">daptive </w:t>
      </w:r>
      <w:r w:rsidR="00D629D9">
        <w:rPr>
          <w:rFonts w:cs="Calibri"/>
          <w:color w:val="000000"/>
        </w:rPr>
        <w:t>m</w:t>
      </w:r>
      <w:r>
        <w:rPr>
          <w:rFonts w:cs="Calibri"/>
          <w:color w:val="000000"/>
        </w:rPr>
        <w:t xml:space="preserve">anagement. </w:t>
      </w:r>
    </w:p>
    <w:p w14:paraId="01620F49" w14:textId="77777777" w:rsidR="002A0B1A" w:rsidRDefault="002A0B1A" w:rsidP="002A0B1A">
      <w:r>
        <w:rPr>
          <w:rFonts w:cs="Calibri"/>
          <w:color w:val="000000"/>
        </w:rPr>
        <w:t xml:space="preserve">While substantial learning has been documented, there remains some disagreement about the approach to rehabilitation sites which this review will help to resolve. Such a review could also provide guidance in terms of what site maintenance is required and where / when it should occur. The Program should use the results of this review to develop a river corridor plan. </w:t>
      </w:r>
      <w:r w:rsidRPr="009E4D22">
        <w:rPr>
          <w:b/>
          <w:bCs/>
        </w:rPr>
        <w:t>[</w:t>
      </w:r>
      <w:r>
        <w:rPr>
          <w:b/>
          <w:bCs/>
        </w:rPr>
        <w:t>Timing: one-off exercise, scheduled for Fiscal Year 2023]</w:t>
      </w:r>
    </w:p>
    <w:p w14:paraId="29F10790" w14:textId="77777777" w:rsidR="002A0B1A" w:rsidRDefault="002A0B1A" w:rsidP="002A0B1A"/>
    <w:p w14:paraId="1EBBE0F4" w14:textId="77777777" w:rsidR="002A0B1A" w:rsidRPr="009A0F51" w:rsidRDefault="002A0B1A" w:rsidP="002A0B1A">
      <w:pPr>
        <w:shd w:val="clear" w:color="auto" w:fill="FFFFFF"/>
        <w:rPr>
          <w:b/>
          <w:bCs/>
        </w:rPr>
      </w:pPr>
      <w:r w:rsidRPr="009A0F51">
        <w:rPr>
          <w:b/>
          <w:bCs/>
        </w:rPr>
        <w:t>Re</w:t>
      </w:r>
      <w:r>
        <w:rPr>
          <w:b/>
          <w:bCs/>
        </w:rPr>
        <w:t>view of</w:t>
      </w:r>
      <w:r w:rsidRPr="009A0F51">
        <w:rPr>
          <w:b/>
          <w:bCs/>
        </w:rPr>
        <w:t xml:space="preserve"> long-term monitoring activities</w:t>
      </w:r>
      <w:r>
        <w:rPr>
          <w:b/>
          <w:bCs/>
        </w:rPr>
        <w:t xml:space="preserve"> (Key Uncertainty:1-5)</w:t>
      </w:r>
    </w:p>
    <w:p w14:paraId="28B1B41E" w14:textId="77777777" w:rsidR="002A0B1A" w:rsidRPr="009A0F51" w:rsidRDefault="002A0B1A" w:rsidP="002A0B1A">
      <w:pPr>
        <w:shd w:val="clear" w:color="auto" w:fill="FFFFFF"/>
        <w:rPr>
          <w:rFonts w:cs="Calibri"/>
          <w:color w:val="000000"/>
        </w:rPr>
      </w:pPr>
      <w:r w:rsidRPr="009A0F51">
        <w:rPr>
          <w:rFonts w:cs="Calibri"/>
          <w:color w:val="000000"/>
        </w:rPr>
        <w:t>Numerous long-term, annual or semiannual activities are currently implemented that provide a knowledge base to assess effectiveness of management at achieving programmatic objectives and/or provide data for models (e.g., S3) or efforts (e.g., site restoration design). Many of these activities have been ongoing for many years, decades in some cases. While there is value in data collected during all these activities, a formal assessment of the relative importance and need for each activity toward informing programmatic objectives or other needs has not been conducted. We recommend a thorough evaluation of all long-term monitoring activities for their relevance to management, with particular attention to methods employed, frequency of surveys, and spatial scope. It is important for the Program to find and maintain an appropriate balance between “need to know” and “nice to know” long-term data streams and research to address key uncertainties given available funding for science activities.</w:t>
      </w:r>
    </w:p>
    <w:p w14:paraId="445798F6" w14:textId="77777777" w:rsidR="002A0B1A" w:rsidRPr="001A5AD7" w:rsidRDefault="002A0B1A" w:rsidP="002A0B1A">
      <w:pPr>
        <w:rPr>
          <w:rFonts w:cs="Calibri"/>
          <w:color w:val="000000"/>
        </w:rPr>
      </w:pPr>
    </w:p>
    <w:p w14:paraId="6F93DE15" w14:textId="77777777" w:rsidR="002A0B1A" w:rsidRDefault="002A0B1A" w:rsidP="00CE68BC">
      <w:pPr>
        <w:spacing w:line="259" w:lineRule="auto"/>
        <w:rPr>
          <w:b/>
          <w:bCs/>
        </w:rPr>
      </w:pPr>
      <w:r w:rsidRPr="00C7790E">
        <w:rPr>
          <w:b/>
          <w:bCs/>
        </w:rPr>
        <w:t xml:space="preserve">Complete a </w:t>
      </w:r>
      <w:r>
        <w:rPr>
          <w:b/>
          <w:bCs/>
        </w:rPr>
        <w:t>P</w:t>
      </w:r>
      <w:r w:rsidRPr="00C7790E">
        <w:rPr>
          <w:b/>
          <w:bCs/>
        </w:rPr>
        <w:t>hase 3 review to determine whether ROD actions are sufficient to achieve goals</w:t>
      </w:r>
      <w:r>
        <w:rPr>
          <w:b/>
          <w:bCs/>
        </w:rPr>
        <w:t xml:space="preserve"> (Key Uncertainty #5). </w:t>
      </w:r>
    </w:p>
    <w:p w14:paraId="16BBC384" w14:textId="3A84CF93" w:rsidR="002A0B1A" w:rsidRDefault="002A0B1A" w:rsidP="002A0B1A">
      <w:pPr>
        <w:spacing w:after="160" w:line="259" w:lineRule="auto"/>
        <w:rPr>
          <w:b/>
          <w:bCs/>
        </w:rPr>
      </w:pPr>
      <w:r>
        <w:t xml:space="preserve">The Program will be over 30 years old at the end of Phase 3. Much has been learned since 2000, from Program experience as well as the broader scientific community. The context has also changed substantially with climate change and related factors being more prevalent. The ROD actions themselves should be evaluated at the end of Phase 3 to determine whether they are sufficient to achieve Program goals. This exercise involves a combination of data analysis (using core activities) to determine whether actions are leading to positive changes as predicted and modeling to assess the likelihood of future gains (e.g., maximum habitat possible with footprint of channel rehabilitation sites). </w:t>
      </w:r>
      <w:r w:rsidRPr="000F6434">
        <w:t xml:space="preserve">If at the end of Phase 3 the data demonstrate that the </w:t>
      </w:r>
      <w:r w:rsidR="00611CF9">
        <w:t>TRRP</w:t>
      </w:r>
      <w:r w:rsidRPr="000F6434">
        <w:t xml:space="preserve"> is unlikely to achieve Program goals through tools and decision space provided by the ROD, the</w:t>
      </w:r>
      <w:r>
        <w:t>n ROD actions</w:t>
      </w:r>
      <w:r w:rsidRPr="000F6434">
        <w:t xml:space="preserve"> should be revisited accounting for the current context (</w:t>
      </w:r>
      <w:r w:rsidR="00611CF9">
        <w:t xml:space="preserve">Section </w:t>
      </w:r>
      <w:r w:rsidR="00611CF9">
        <w:rPr>
          <w:highlight w:val="yellow"/>
        </w:rPr>
        <w:fldChar w:fldCharType="begin"/>
      </w:r>
      <w:r w:rsidR="00611CF9">
        <w:instrText xml:space="preserve"> REF _Ref109208404 \r \h </w:instrText>
      </w:r>
      <w:r w:rsidR="00611CF9">
        <w:rPr>
          <w:highlight w:val="yellow"/>
        </w:rPr>
      </w:r>
      <w:r w:rsidR="00611CF9">
        <w:rPr>
          <w:highlight w:val="yellow"/>
        </w:rPr>
        <w:fldChar w:fldCharType="separate"/>
      </w:r>
      <w:r w:rsidR="00D346FC">
        <w:t>2.3</w:t>
      </w:r>
      <w:r w:rsidR="00611CF9">
        <w:rPr>
          <w:highlight w:val="yellow"/>
        </w:rPr>
        <w:fldChar w:fldCharType="end"/>
      </w:r>
      <w:r w:rsidRPr="000F6434">
        <w:t>) and factors currently outside of TRRP control (</w:t>
      </w:r>
      <w:r w:rsidR="00611CF9">
        <w:t xml:space="preserve">Section </w:t>
      </w:r>
      <w:r w:rsidR="00611CF9">
        <w:fldChar w:fldCharType="begin"/>
      </w:r>
      <w:r w:rsidR="00611CF9">
        <w:instrText xml:space="preserve"> REF _Ref114156303 \r \h </w:instrText>
      </w:r>
      <w:r w:rsidR="00611CF9">
        <w:fldChar w:fldCharType="separate"/>
      </w:r>
      <w:r w:rsidR="00D346FC">
        <w:t>1.3.3</w:t>
      </w:r>
      <w:r w:rsidR="00611CF9">
        <w:fldChar w:fldCharType="end"/>
      </w:r>
      <w:r w:rsidRPr="000F6434">
        <w:t xml:space="preserve">). Active </w:t>
      </w:r>
      <w:r w:rsidR="00082F45">
        <w:t>a</w:t>
      </w:r>
      <w:r w:rsidRPr="000F6434">
        <w:t xml:space="preserve">daptive </w:t>
      </w:r>
      <w:r w:rsidR="00082F45">
        <w:t>m</w:t>
      </w:r>
      <w:r w:rsidRPr="000F6434">
        <w:t>anagement is not possible for this management action as there is no replicate for the TRRP.</w:t>
      </w:r>
      <w:r w:rsidRPr="00731A94">
        <w:rPr>
          <w:b/>
          <w:bCs/>
        </w:rPr>
        <w:t xml:space="preserve"> </w:t>
      </w:r>
      <w:r w:rsidRPr="009E4D22">
        <w:rPr>
          <w:b/>
          <w:bCs/>
        </w:rPr>
        <w:t>[</w:t>
      </w:r>
      <w:r>
        <w:rPr>
          <w:b/>
          <w:bCs/>
        </w:rPr>
        <w:t xml:space="preserve">Timing: within the last 3 years of </w:t>
      </w:r>
      <w:r w:rsidRPr="00C7790E">
        <w:rPr>
          <w:b/>
          <w:bCs/>
        </w:rPr>
        <w:t>Phase 3</w:t>
      </w:r>
      <w:r>
        <w:rPr>
          <w:b/>
          <w:bCs/>
        </w:rPr>
        <w:t xml:space="preserve">] </w:t>
      </w:r>
    </w:p>
    <w:p w14:paraId="4126EE40" w14:textId="77777777" w:rsidR="002A0B1A" w:rsidRPr="008848A1" w:rsidRDefault="002A0B1A" w:rsidP="002A0B1A">
      <w:pPr>
        <w:rPr>
          <w:b/>
          <w:bCs/>
        </w:rPr>
      </w:pPr>
      <w:r w:rsidRPr="008848A1">
        <w:rPr>
          <w:b/>
          <w:bCs/>
        </w:rPr>
        <w:t>Timing and sequencing</w:t>
      </w:r>
    </w:p>
    <w:p w14:paraId="0D8ED842" w14:textId="5EEAB271" w:rsidR="002A0B1A" w:rsidRPr="008848A1" w:rsidRDefault="002A0B1A" w:rsidP="002A0B1A">
      <w:r>
        <w:t>The five key uncertainties described above are all considered priorities. However, the timing, duration, and sequencing of related investigations may differ (</w:t>
      </w:r>
      <w:r>
        <w:fldChar w:fldCharType="begin"/>
      </w:r>
      <w:r>
        <w:instrText xml:space="preserve"> REF _Ref110841715 \h </w:instrText>
      </w:r>
      <w:r>
        <w:fldChar w:fldCharType="separate"/>
      </w:r>
      <w:r w:rsidR="00D346FC">
        <w:t xml:space="preserve">Figure </w:t>
      </w:r>
      <w:r w:rsidR="00D346FC">
        <w:rPr>
          <w:noProof/>
        </w:rPr>
        <w:t>6</w:t>
      </w:r>
      <w:r>
        <w:fldChar w:fldCharType="end"/>
      </w:r>
      <w:r>
        <w:t>).</w:t>
      </w:r>
      <w:r w:rsidR="00753D0F">
        <w:t xml:space="preserve"> </w:t>
      </w:r>
      <w:r>
        <w:t xml:space="preserve">Active </w:t>
      </w:r>
      <w:r w:rsidR="00082F45">
        <w:t>a</w:t>
      </w:r>
      <w:r>
        <w:t xml:space="preserve">daptive </w:t>
      </w:r>
      <w:r w:rsidR="00082F45">
        <w:t>m</w:t>
      </w:r>
      <w:r>
        <w:t xml:space="preserve">anagement of flows (which relates to </w:t>
      </w:r>
      <w:r w:rsidR="00611CF9">
        <w:t>K</w:t>
      </w:r>
      <w:r>
        <w:t xml:space="preserve">ey </w:t>
      </w:r>
      <w:r w:rsidR="00611CF9">
        <w:t>U</w:t>
      </w:r>
      <w:r>
        <w:t>ncertainties #1, 2, and 3) should be initiated as soon as possible to help achieve Program goals by leveraging the learning to date as well as maximizing the learning potential over Phase 3. T</w:t>
      </w:r>
      <w:r w:rsidRPr="008848A1">
        <w:t>he limiting factors</w:t>
      </w:r>
      <w:r>
        <w:t xml:space="preserve"> analysis </w:t>
      </w:r>
      <w:r w:rsidR="00085B5C">
        <w:t>(</w:t>
      </w:r>
      <w:r w:rsidR="007374F9">
        <w:t>K</w:t>
      </w:r>
      <w:r>
        <w:t xml:space="preserve">ey </w:t>
      </w:r>
      <w:r w:rsidR="007374F9">
        <w:t>U</w:t>
      </w:r>
      <w:r>
        <w:t>ncertainty #4)</w:t>
      </w:r>
      <w:r w:rsidRPr="008848A1">
        <w:t xml:space="preserve"> should </w:t>
      </w:r>
      <w:r>
        <w:t xml:space="preserve">also </w:t>
      </w:r>
      <w:r w:rsidRPr="008848A1">
        <w:t xml:space="preserve">be </w:t>
      </w:r>
      <w:r>
        <w:t>fast-tracked to</w:t>
      </w:r>
      <w:r w:rsidRPr="008848A1">
        <w:t xml:space="preserve"> inform the relative necessity and priority order of other </w:t>
      </w:r>
      <w:r>
        <w:t xml:space="preserve">key </w:t>
      </w:r>
      <w:r w:rsidRPr="008848A1">
        <w:t>uncertainties</w:t>
      </w:r>
      <w:r>
        <w:t>. The Phase 3 review (</w:t>
      </w:r>
      <w:r w:rsidR="007374F9">
        <w:t>K</w:t>
      </w:r>
      <w:r>
        <w:t xml:space="preserve">ey </w:t>
      </w:r>
      <w:r w:rsidR="007374F9">
        <w:t>U</w:t>
      </w:r>
      <w:r>
        <w:t>ncertainty #5) can’t happen until the end of Phase 3. Some of the investigations will be ongoing (e.g., implementation of core activities), while others have a fixed duration (e.g., Phase 2 channel rehabilitation site review).</w:t>
      </w:r>
    </w:p>
    <w:p w14:paraId="3C0B08A2" w14:textId="77777777" w:rsidR="002A0B1A" w:rsidRDefault="002A0B1A" w:rsidP="002A0B1A">
      <w:pPr>
        <w:rPr>
          <w:rFonts w:asciiTheme="majorHAnsi" w:eastAsiaTheme="majorEastAsia" w:hAnsiTheme="majorHAnsi" w:cstheme="majorBidi"/>
          <w:b/>
          <w:bCs/>
          <w:sz w:val="24"/>
          <w:szCs w:val="24"/>
        </w:rPr>
      </w:pPr>
    </w:p>
    <w:p w14:paraId="0E571296" w14:textId="4F37311E" w:rsidR="002A0B1A" w:rsidRDefault="002A0B1A" w:rsidP="002A0B1A">
      <w:pPr>
        <w:pStyle w:val="Caption"/>
        <w:rPr>
          <w:rFonts w:asciiTheme="majorHAnsi" w:eastAsiaTheme="majorEastAsia" w:hAnsiTheme="majorHAnsi" w:cstheme="majorBidi"/>
          <w:b/>
          <w:bCs/>
          <w:sz w:val="24"/>
          <w:szCs w:val="24"/>
        </w:rPr>
      </w:pPr>
      <w:bookmarkStart w:id="64" w:name="_Ref110841715"/>
      <w:r>
        <w:t xml:space="preserve">Figure </w:t>
      </w:r>
      <w:r>
        <w:fldChar w:fldCharType="begin"/>
      </w:r>
      <w:r>
        <w:instrText xml:space="preserve"> SEQ Figure \* ARABIC </w:instrText>
      </w:r>
      <w:r>
        <w:fldChar w:fldCharType="separate"/>
      </w:r>
      <w:r w:rsidR="00D346FC">
        <w:rPr>
          <w:noProof/>
        </w:rPr>
        <w:t>6</w:t>
      </w:r>
      <w:r>
        <w:fldChar w:fldCharType="end"/>
      </w:r>
      <w:bookmarkEnd w:id="64"/>
      <w:r>
        <w:t>. Sequencing and expected duration of tasks to resolve key uncertainties. The darker shade of grey indicates greater uncertainty.</w:t>
      </w:r>
    </w:p>
    <w:p w14:paraId="3D70AEE7" w14:textId="77777777" w:rsidR="002A0B1A" w:rsidRDefault="002A0B1A" w:rsidP="002A0B1A">
      <w:pPr>
        <w:rPr>
          <w:rFonts w:asciiTheme="majorHAnsi" w:eastAsiaTheme="majorEastAsia" w:hAnsiTheme="majorHAnsi" w:cstheme="majorBidi"/>
          <w:b/>
          <w:bCs/>
          <w:sz w:val="24"/>
          <w:szCs w:val="24"/>
        </w:rPr>
      </w:pPr>
      <w:r>
        <w:rPr>
          <w:noProof/>
        </w:rPr>
        <w:drawing>
          <wp:inline distT="0" distB="0" distL="0" distR="0" wp14:anchorId="45E709D3" wp14:editId="4B70AAE9">
            <wp:extent cx="5943600" cy="1919605"/>
            <wp:effectExtent l="0" t="0" r="0" b="4445"/>
            <wp:docPr id="10" name="Picture 10"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10;&#10;Description automatically generated"/>
                    <pic:cNvPicPr/>
                  </pic:nvPicPr>
                  <pic:blipFill>
                    <a:blip r:embed="rId17"/>
                    <a:stretch>
                      <a:fillRect/>
                    </a:stretch>
                  </pic:blipFill>
                  <pic:spPr>
                    <a:xfrm>
                      <a:off x="0" y="0"/>
                      <a:ext cx="5943600" cy="1919605"/>
                    </a:xfrm>
                    <a:prstGeom prst="rect">
                      <a:avLst/>
                    </a:prstGeom>
                  </pic:spPr>
                </pic:pic>
              </a:graphicData>
            </a:graphic>
          </wp:inline>
        </w:drawing>
      </w:r>
    </w:p>
    <w:p w14:paraId="26F2A66A" w14:textId="77777777" w:rsidR="002A0B1A" w:rsidRDefault="002A0B1A" w:rsidP="002A0B1A"/>
    <w:p w14:paraId="67A77FA0" w14:textId="028A4D7F" w:rsidR="00E47173" w:rsidRDefault="00E47173" w:rsidP="00491621">
      <w:pPr>
        <w:pStyle w:val="Heading2"/>
      </w:pPr>
      <w:bookmarkStart w:id="65" w:name="_Toc118206323"/>
      <w:r>
        <w:t>Information Road Map</w:t>
      </w:r>
      <w:bookmarkEnd w:id="65"/>
    </w:p>
    <w:p w14:paraId="796E36CC" w14:textId="7ACAC1B6" w:rsidR="00491621" w:rsidRDefault="00214B9B" w:rsidP="00730C61">
      <w:pPr>
        <w:spacing w:before="240"/>
      </w:pPr>
      <w:r>
        <w:t>The Program has struggled to effectively action learning</w:t>
      </w:r>
      <w:r w:rsidR="00E54965">
        <w:t xml:space="preserve"> (Headwaters 2018; Section </w:t>
      </w:r>
      <w:r w:rsidR="00E54965">
        <w:fldChar w:fldCharType="begin"/>
      </w:r>
      <w:r w:rsidR="00E54965">
        <w:instrText xml:space="preserve"> REF _Ref114156461 \r \h </w:instrText>
      </w:r>
      <w:r w:rsidR="00E54965">
        <w:fldChar w:fldCharType="separate"/>
      </w:r>
      <w:r w:rsidR="00D346FC">
        <w:t>3.1.2</w:t>
      </w:r>
      <w:r w:rsidR="00E54965">
        <w:fldChar w:fldCharType="end"/>
      </w:r>
      <w:r w:rsidR="00E54965">
        <w:t>)</w:t>
      </w:r>
      <w:r>
        <w:t xml:space="preserve">. This section of the plan provides </w:t>
      </w:r>
      <w:r w:rsidR="00E54965">
        <w:t>a summary</w:t>
      </w:r>
      <w:r>
        <w:t xml:space="preserve"> of the types of science activities, the synthesis and process by which science within the Program or external to the Program gets assimilated into the ‘</w:t>
      </w:r>
      <w:r w:rsidR="00A30A54">
        <w:t>b</w:t>
      </w:r>
      <w:r>
        <w:t xml:space="preserve">est </w:t>
      </w:r>
      <w:r w:rsidR="00A30A54">
        <w:t>a</w:t>
      </w:r>
      <w:r>
        <w:t xml:space="preserve">vailable Program </w:t>
      </w:r>
      <w:r w:rsidR="00A30A54">
        <w:t>s</w:t>
      </w:r>
      <w:r>
        <w:t>cience’</w:t>
      </w:r>
      <w:r w:rsidR="00E54965">
        <w:t>, and f</w:t>
      </w:r>
      <w:r w:rsidR="00491621">
        <w:t>inally, a</w:t>
      </w:r>
      <w:r w:rsidR="00E54965">
        <w:t>n improved annual science planning process</w:t>
      </w:r>
      <w:r w:rsidR="00491621">
        <w:t xml:space="preserve">. </w:t>
      </w:r>
    </w:p>
    <w:p w14:paraId="130563C8" w14:textId="77777777" w:rsidR="00491621" w:rsidRDefault="00491621" w:rsidP="00214B9B"/>
    <w:p w14:paraId="7191D849" w14:textId="2DF45FA1" w:rsidR="00491621" w:rsidRDefault="00491621" w:rsidP="00CE68BC">
      <w:pPr>
        <w:pStyle w:val="Heading3"/>
        <w:spacing w:after="240"/>
      </w:pPr>
      <w:bookmarkStart w:id="66" w:name="_Toc118206324"/>
      <w:r>
        <w:t>Science Activities</w:t>
      </w:r>
      <w:bookmarkEnd w:id="66"/>
    </w:p>
    <w:p w14:paraId="435C0DE4" w14:textId="15BAC81B" w:rsidR="00214B9B" w:rsidRPr="00F40EFF" w:rsidRDefault="00214B9B" w:rsidP="00214B9B">
      <w:r>
        <w:rPr>
          <w:lang w:val="en-CA" w:eastAsia="en-CA"/>
        </w:rPr>
        <w:t xml:space="preserve">There are several possible categories of </w:t>
      </w:r>
      <w:r w:rsidR="00E54965">
        <w:rPr>
          <w:lang w:val="en-CA" w:eastAsia="en-CA"/>
        </w:rPr>
        <w:t>s</w:t>
      </w:r>
      <w:r>
        <w:rPr>
          <w:lang w:val="en-CA" w:eastAsia="en-CA"/>
        </w:rPr>
        <w:t xml:space="preserve">cience </w:t>
      </w:r>
      <w:r w:rsidR="00E54965">
        <w:rPr>
          <w:lang w:val="en-CA" w:eastAsia="en-CA"/>
        </w:rPr>
        <w:t>a</w:t>
      </w:r>
      <w:r>
        <w:rPr>
          <w:lang w:val="en-CA" w:eastAsia="en-CA"/>
        </w:rPr>
        <w:t>ctivities which inform learning within the Program</w:t>
      </w:r>
      <w:r w:rsidR="00E54965">
        <w:rPr>
          <w:lang w:val="en-CA" w:eastAsia="en-CA"/>
        </w:rPr>
        <w:t>.</w:t>
      </w:r>
    </w:p>
    <w:p w14:paraId="3D8DB3B4" w14:textId="77777777" w:rsidR="00214B9B" w:rsidRPr="00A946BD" w:rsidRDefault="00214B9B" w:rsidP="00214B9B">
      <w:pPr>
        <w:rPr>
          <w:lang w:val="en-CA" w:eastAsia="en-CA"/>
        </w:rPr>
      </w:pPr>
    </w:p>
    <w:p w14:paraId="0033CBFF" w14:textId="399B803C" w:rsidR="00214B9B" w:rsidRDefault="00214B9B" w:rsidP="00214B9B">
      <w:r w:rsidRPr="005616B2">
        <w:rPr>
          <w:b/>
        </w:rPr>
        <w:t>Evaluation Tools</w:t>
      </w:r>
      <w:r>
        <w:t xml:space="preserve">. These are not investigations in and of themselves but can be used for investigations or experiments (e.g., 40-mile hydraulic model, </w:t>
      </w:r>
      <w:r w:rsidR="00814581">
        <w:t>Stream Salmonid Simulator</w:t>
      </w:r>
      <w:r>
        <w:t>).</w:t>
      </w:r>
    </w:p>
    <w:p w14:paraId="5E25B3AD" w14:textId="77777777" w:rsidR="00214B9B" w:rsidRDefault="00214B9B" w:rsidP="00214B9B"/>
    <w:p w14:paraId="676ADCF9" w14:textId="5D26AACB" w:rsidR="00214B9B" w:rsidRDefault="00214B9B" w:rsidP="00214B9B">
      <w:r w:rsidRPr="001332AE">
        <w:rPr>
          <w:b/>
        </w:rPr>
        <w:t>Long Term Monitoring</w:t>
      </w:r>
      <w:r>
        <w:rPr>
          <w:b/>
        </w:rPr>
        <w:t>.</w:t>
      </w:r>
      <w:r>
        <w:t xml:space="preserve"> Science programs that track some aspect of the state of the ecosystem through time.</w:t>
      </w:r>
      <w:r w:rsidR="00753D0F">
        <w:t xml:space="preserve"> </w:t>
      </w:r>
      <w:r>
        <w:t xml:space="preserve">In the short term the results provide the status or a snapshot in time, </w:t>
      </w:r>
      <w:r w:rsidR="00C77DE8">
        <w:t xml:space="preserve">and </w:t>
      </w:r>
      <w:r>
        <w:t xml:space="preserve">over multiple years the results provide information on trends and variability (e.g., rotary screw traps for juvenile fish population, </w:t>
      </w:r>
      <w:r w:rsidR="00274F5D">
        <w:t>estimates of</w:t>
      </w:r>
      <w:r>
        <w:t xml:space="preserve"> adult fish escapement</w:t>
      </w:r>
      <w:r w:rsidR="00814581">
        <w:t>, or stream gages</w:t>
      </w:r>
      <w:r>
        <w:t>)</w:t>
      </w:r>
      <w:r w:rsidR="00E54965">
        <w:t>.</w:t>
      </w:r>
    </w:p>
    <w:p w14:paraId="09AC1E9E" w14:textId="77777777" w:rsidR="00214B9B" w:rsidRDefault="00214B9B" w:rsidP="00214B9B"/>
    <w:p w14:paraId="2B1F44ED" w14:textId="3BB7376F" w:rsidR="00214B9B" w:rsidRDefault="00214B9B" w:rsidP="00214B9B">
      <w:r w:rsidRPr="001332AE">
        <w:rPr>
          <w:b/>
        </w:rPr>
        <w:t>Short Term Investigations</w:t>
      </w:r>
      <w:r>
        <w:rPr>
          <w:b/>
        </w:rPr>
        <w:t>.</w:t>
      </w:r>
      <w:r w:rsidR="00753D0F">
        <w:t xml:space="preserve"> </w:t>
      </w:r>
      <w:r>
        <w:t>Scientific studies that try to fill knowledge gaps identified by the Program (e.g., invertebrate drift study, lamprey spawning survey)</w:t>
      </w:r>
      <w:r w:rsidR="00897AA7">
        <w:t xml:space="preserve"> or improve evaluation tools</w:t>
      </w:r>
      <w:r>
        <w:t>.</w:t>
      </w:r>
    </w:p>
    <w:p w14:paraId="69A41468" w14:textId="77777777" w:rsidR="00214B9B" w:rsidRDefault="00214B9B" w:rsidP="00214B9B"/>
    <w:p w14:paraId="56AFD197" w14:textId="05F9CA53" w:rsidR="00214B9B" w:rsidRDefault="00214B9B" w:rsidP="00214B9B">
      <w:r w:rsidRPr="001332AE">
        <w:rPr>
          <w:b/>
        </w:rPr>
        <w:t>Learning from Literature</w:t>
      </w:r>
      <w:r>
        <w:rPr>
          <w:b/>
        </w:rPr>
        <w:t>.</w:t>
      </w:r>
      <w:r>
        <w:t xml:space="preserve"> </w:t>
      </w:r>
      <w:r w:rsidRPr="001332AE">
        <w:t xml:space="preserve">Learning from other systems can be </w:t>
      </w:r>
      <w:r>
        <w:t>brought into the Program</w:t>
      </w:r>
      <w:r w:rsidRPr="001332AE">
        <w:t xml:space="preserve"> in </w:t>
      </w:r>
      <w:r>
        <w:t>three</w:t>
      </w:r>
      <w:r w:rsidRPr="001332AE">
        <w:t xml:space="preserve"> ways</w:t>
      </w:r>
      <w:r w:rsidR="00C77DE8">
        <w:t>:</w:t>
      </w:r>
      <w:r w:rsidRPr="001332AE">
        <w:t xml:space="preserve"> the information is incorporated into our understanding of the Trinity Basin without</w:t>
      </w:r>
      <w:r w:rsidR="00E54965">
        <w:t xml:space="preserve"> in-basin</w:t>
      </w:r>
      <w:r w:rsidRPr="001332AE">
        <w:t xml:space="preserve"> validation, we replicate the experiment to see if it is applicable in the Trinity Basin, or we assume the study is correct and </w:t>
      </w:r>
      <w:r>
        <w:t xml:space="preserve">hypothesize how a change to a </w:t>
      </w:r>
      <w:r w:rsidRPr="001332AE">
        <w:t xml:space="preserve">management action would </w:t>
      </w:r>
      <w:r>
        <w:t>affect the system</w:t>
      </w:r>
      <w:r w:rsidRPr="001332AE">
        <w:t xml:space="preserve"> and then test that prediction.</w:t>
      </w:r>
    </w:p>
    <w:p w14:paraId="320878B4" w14:textId="77777777" w:rsidR="00214B9B" w:rsidRDefault="00214B9B" w:rsidP="00214B9B"/>
    <w:p w14:paraId="0A0B6BFC" w14:textId="345BD52E" w:rsidR="00214B9B" w:rsidRDefault="00214B9B" w:rsidP="00214B9B">
      <w:r w:rsidRPr="00EB4C78">
        <w:rPr>
          <w:b/>
        </w:rPr>
        <w:t xml:space="preserve">Hypothesis </w:t>
      </w:r>
      <w:r>
        <w:rPr>
          <w:b/>
        </w:rPr>
        <w:t>T</w:t>
      </w:r>
      <w:r w:rsidRPr="00EB4C78">
        <w:rPr>
          <w:b/>
        </w:rPr>
        <w:t>esting</w:t>
      </w:r>
      <w:r>
        <w:t xml:space="preserve"> </w:t>
      </w:r>
      <w:r w:rsidRPr="00EB4C78">
        <w:rPr>
          <w:b/>
        </w:rPr>
        <w:t xml:space="preserve">in an </w:t>
      </w:r>
      <w:r w:rsidR="00BB72C9">
        <w:rPr>
          <w:b/>
        </w:rPr>
        <w:t>Adaptive Management</w:t>
      </w:r>
      <w:r w:rsidRPr="00EB4C78">
        <w:rPr>
          <w:b/>
        </w:rPr>
        <w:t xml:space="preserve"> Framework</w:t>
      </w:r>
      <w:r>
        <w:rPr>
          <w:b/>
        </w:rPr>
        <w:t>.</w:t>
      </w:r>
      <w:r w:rsidRPr="00EB4C78">
        <w:t xml:space="preserve"> </w:t>
      </w:r>
      <w:r w:rsidR="00201224">
        <w:t>Ultimately</w:t>
      </w:r>
      <w:r w:rsidR="00BF3796">
        <w:t xml:space="preserve"> </w:t>
      </w:r>
      <w:r w:rsidRPr="00EB4C78">
        <w:t xml:space="preserve">all </w:t>
      </w:r>
      <w:r w:rsidR="00BF3796">
        <w:t>Program management</w:t>
      </w:r>
      <w:r w:rsidRPr="00EB4C78">
        <w:t xml:space="preserve"> actions </w:t>
      </w:r>
      <w:r w:rsidR="00201224">
        <w:t xml:space="preserve">are intended to </w:t>
      </w:r>
      <w:r w:rsidRPr="00EB4C78">
        <w:t>increase salmon production</w:t>
      </w:r>
      <w:r w:rsidR="00C77DE8">
        <w:t>.</w:t>
      </w:r>
      <w:r w:rsidR="00201224">
        <w:t xml:space="preserve"> </w:t>
      </w:r>
      <w:r w:rsidR="00C77DE8">
        <w:t>H</w:t>
      </w:r>
      <w:r w:rsidR="00201224">
        <w:t>owever</w:t>
      </w:r>
      <w:r w:rsidR="00C77DE8">
        <w:t>,</w:t>
      </w:r>
      <w:r w:rsidR="00201224">
        <w:t xml:space="preserve"> the mechanism is often </w:t>
      </w:r>
      <w:r w:rsidR="0038722C">
        <w:t>indirect,</w:t>
      </w:r>
      <w:r w:rsidR="00201224">
        <w:t xml:space="preserve"> and it is </w:t>
      </w:r>
      <w:r w:rsidR="00BF3796">
        <w:t xml:space="preserve">important to understand the hypothesized </w:t>
      </w:r>
      <w:r w:rsidRPr="00EB4C78">
        <w:t xml:space="preserve">mechanism behind </w:t>
      </w:r>
      <w:r w:rsidR="00201224">
        <w:t xml:space="preserve">the management action and salmon populations </w:t>
      </w:r>
      <w:r w:rsidR="00BB72C9">
        <w:t>to</w:t>
      </w:r>
      <w:r w:rsidR="00201224">
        <w:t xml:space="preserve"> evaluate their effectiveness. </w:t>
      </w:r>
      <w:r w:rsidRPr="00EB4C78">
        <w:t>Ideally</w:t>
      </w:r>
      <w:r>
        <w:t>,</w:t>
      </w:r>
      <w:r w:rsidRPr="00EB4C78">
        <w:t xml:space="preserve"> we would be able to </w:t>
      </w:r>
      <w:r>
        <w:t>simply</w:t>
      </w:r>
      <w:r w:rsidRPr="00EB4C78">
        <w:t xml:space="preserve"> monitor adult returns and </w:t>
      </w:r>
      <w:r w:rsidR="00384E47">
        <w:t>assess progress towards</w:t>
      </w:r>
      <w:r w:rsidRPr="00EB4C78">
        <w:t xml:space="preserve"> </w:t>
      </w:r>
      <w:r w:rsidR="00082F45">
        <w:t>P</w:t>
      </w:r>
      <w:r w:rsidRPr="00EB4C78">
        <w:t xml:space="preserve">rogram </w:t>
      </w:r>
      <w:r w:rsidR="00BB72C9" w:rsidRPr="00EB4C78">
        <w:t>goals,</w:t>
      </w:r>
      <w:r w:rsidRPr="00EB4C78">
        <w:t xml:space="preserve"> but we need to show that the changes we make are or are not affecting the mechanism as predicted.</w:t>
      </w:r>
      <w:r w:rsidR="00753D0F">
        <w:t xml:space="preserve"> </w:t>
      </w:r>
      <w:r w:rsidRPr="00EB4C78">
        <w:t>That finding will determine</w:t>
      </w:r>
      <w:r>
        <w:t xml:space="preserve"> if </w:t>
      </w:r>
      <w:r w:rsidR="00201224">
        <w:t>a</w:t>
      </w:r>
      <w:r>
        <w:t xml:space="preserve"> change in management </w:t>
      </w:r>
      <w:r w:rsidR="00201224">
        <w:t>is warranted</w:t>
      </w:r>
      <w:r>
        <w:t>.</w:t>
      </w:r>
    </w:p>
    <w:p w14:paraId="1DBB701B" w14:textId="145B8CAD" w:rsidR="00214B9B" w:rsidRDefault="00214B9B" w:rsidP="00214B9B"/>
    <w:p w14:paraId="50A513DE" w14:textId="77777777" w:rsidR="00816A59" w:rsidRPr="004E6E69" w:rsidRDefault="00816A59" w:rsidP="004E6E69">
      <w:pPr>
        <w:pStyle w:val="Heading3"/>
      </w:pPr>
      <w:bookmarkStart w:id="67" w:name="_Ref114168220"/>
      <w:bookmarkStart w:id="68" w:name="_Toc118206325"/>
      <w:r w:rsidRPr="004E6E69">
        <w:t>Science to Decisions</w:t>
      </w:r>
      <w:bookmarkEnd w:id="67"/>
      <w:bookmarkEnd w:id="68"/>
    </w:p>
    <w:p w14:paraId="67F81346" w14:textId="72A168D9" w:rsidR="00816A59" w:rsidRDefault="00816A59" w:rsidP="00730C61">
      <w:pPr>
        <w:spacing w:before="240"/>
      </w:pPr>
      <w:r>
        <w:t xml:space="preserve">Any document that the TRRP produces has the potential to affect Trinity River restoration. Many documents that are published in the primary literature, even if they do not specifically refer to the Trinity River or its native salmonids, </w:t>
      </w:r>
      <w:r w:rsidR="00814581">
        <w:t xml:space="preserve">also </w:t>
      </w:r>
      <w:r>
        <w:t xml:space="preserve">have the potential to affect Trinity River restoration. This </w:t>
      </w:r>
      <w:r w:rsidR="00A569DA">
        <w:t>section</w:t>
      </w:r>
      <w:r>
        <w:t xml:space="preserve"> </w:t>
      </w:r>
      <w:r w:rsidR="00BB72C9">
        <w:t>describes the</w:t>
      </w:r>
      <w:r>
        <w:t xml:space="preserve"> process to ensure that new information is adequately reviewed, considered for use in making management decisions, and assimilated into the </w:t>
      </w:r>
      <w:r w:rsidR="00BB72C9">
        <w:t>P</w:t>
      </w:r>
      <w:r>
        <w:t xml:space="preserve">rogram. This is for documents that have already been peer-reviewed and either submitted to the </w:t>
      </w:r>
      <w:r w:rsidR="00BB72C9">
        <w:t>P</w:t>
      </w:r>
      <w:r>
        <w:t>rogram or published elsewhere and are relevant to the Program.</w:t>
      </w:r>
    </w:p>
    <w:p w14:paraId="3308464A" w14:textId="77777777" w:rsidR="00816A59" w:rsidRDefault="00816A59" w:rsidP="00816A59"/>
    <w:p w14:paraId="5F7D40E6" w14:textId="2C34E070" w:rsidR="00816A59" w:rsidRDefault="00816A59" w:rsidP="00816A59">
      <w:r>
        <w:t xml:space="preserve">The process is a routing and accounting system to ensure that documents are sufficiently considered in the context of </w:t>
      </w:r>
      <w:r w:rsidR="00BB72C9">
        <w:t>adaptive management</w:t>
      </w:r>
      <w:r>
        <w:t>. The decision to change a management action (</w:t>
      </w:r>
      <w:r w:rsidR="00814581">
        <w:t>e.g.,</w:t>
      </w:r>
      <w:r>
        <w:t xml:space="preserve"> changing the frequency, timing, or duration of floodplain inundation based on the growth rates, survival, or feeding rates of juvenile salmonids) </w:t>
      </w:r>
      <w:r w:rsidR="00BB72C9">
        <w:t>shall</w:t>
      </w:r>
      <w:r>
        <w:t xml:space="preserve"> be formally documented in the subsequent TRRP annual report. This information is then used to </w:t>
      </w:r>
      <w:r w:rsidR="00BB72C9">
        <w:t>inform</w:t>
      </w:r>
      <w:r>
        <w:t xml:space="preserve"> annual work plans</w:t>
      </w:r>
      <w:r w:rsidR="00BB72C9">
        <w:t xml:space="preserve"> and plan implementation (e.g., define</w:t>
      </w:r>
      <w:r>
        <w:t xml:space="preserve"> hydrographs, plan sediment augmentation and channel rehabilitation projects, and prioritize funding of watershed projects</w:t>
      </w:r>
      <w:r w:rsidR="00BB72C9">
        <w:t>)</w:t>
      </w:r>
      <w:r>
        <w:t xml:space="preserve">. Periodic symposia provide forums for Program scientists to discuss how new information can or should affect the Program. </w:t>
      </w:r>
    </w:p>
    <w:p w14:paraId="632FA459" w14:textId="77777777" w:rsidR="00816A59" w:rsidRDefault="00816A59" w:rsidP="00816A59"/>
    <w:p w14:paraId="35C0E0A5" w14:textId="77777777" w:rsidR="00816A59" w:rsidRDefault="00816A59" w:rsidP="00816A59">
      <w:r>
        <w:t>Three broad categories of documents are considered here, and each has a slightly different path to assimilation:</w:t>
      </w:r>
    </w:p>
    <w:p w14:paraId="4376EC83" w14:textId="77777777" w:rsidR="00816A59" w:rsidRDefault="00816A59" w:rsidP="00816A59"/>
    <w:p w14:paraId="445C3DDF" w14:textId="41502FC0" w:rsidR="00816A59" w:rsidRDefault="00816A59" w:rsidP="00816A59">
      <w:r w:rsidRPr="001C646D">
        <w:rPr>
          <w:b/>
          <w:bCs/>
          <w:u w:val="single"/>
        </w:rPr>
        <w:t>TRRP-produced scientific reports</w:t>
      </w:r>
      <w:r>
        <w:t xml:space="preserve"> These reports are funded, at least partially, by TRRP and focus on organisms, processes, or resources of direct interest to the Program. Because they are funded by TRRP, </w:t>
      </w:r>
      <w:r w:rsidR="00A333D1">
        <w:t>the IDT participates</w:t>
      </w:r>
      <w:r>
        <w:t xml:space="preserve"> in their scoping, are aware of their finalization, and have advance knowledge of how they might affect future decision-making.</w:t>
      </w:r>
    </w:p>
    <w:p w14:paraId="3C44B177" w14:textId="56073A9B" w:rsidR="001C646D" w:rsidRPr="001C646D" w:rsidRDefault="001C646D" w:rsidP="001C646D">
      <w:pPr>
        <w:spacing w:before="240"/>
        <w:ind w:left="360"/>
        <w:rPr>
          <w:u w:val="single"/>
        </w:rPr>
      </w:pPr>
      <w:r w:rsidRPr="001C646D">
        <w:rPr>
          <w:u w:val="single"/>
        </w:rPr>
        <w:t>Process</w:t>
      </w:r>
      <w:r>
        <w:rPr>
          <w:u w:val="single"/>
        </w:rPr>
        <w:t>:</w:t>
      </w:r>
    </w:p>
    <w:p w14:paraId="14A18B9C" w14:textId="77777777" w:rsidR="001C646D" w:rsidRDefault="001C646D" w:rsidP="001C646D">
      <w:pPr>
        <w:pStyle w:val="ListParagraph"/>
        <w:numPr>
          <w:ilvl w:val="0"/>
          <w:numId w:val="11"/>
        </w:numPr>
        <w:spacing w:after="160" w:line="256" w:lineRule="auto"/>
      </w:pPr>
      <w:r>
        <w:t>Author submits final product to the TRRP Data Steward.</w:t>
      </w:r>
    </w:p>
    <w:p w14:paraId="1475921A" w14:textId="77777777" w:rsidR="001C646D" w:rsidRDefault="001C646D" w:rsidP="001C646D">
      <w:pPr>
        <w:pStyle w:val="ListParagraph"/>
        <w:numPr>
          <w:ilvl w:val="0"/>
          <w:numId w:val="11"/>
        </w:numPr>
        <w:spacing w:after="160" w:line="256" w:lineRule="auto"/>
      </w:pPr>
      <w:r>
        <w:t>TRRP Data Steward documents the submittal in the TRRP document tracking spreadsheet and notifies Science Coordinator.</w:t>
      </w:r>
    </w:p>
    <w:p w14:paraId="7D72AC49" w14:textId="77777777" w:rsidR="001C646D" w:rsidRDefault="001C646D" w:rsidP="001C646D">
      <w:pPr>
        <w:pStyle w:val="ListParagraph"/>
        <w:numPr>
          <w:ilvl w:val="0"/>
          <w:numId w:val="11"/>
        </w:numPr>
        <w:spacing w:after="160" w:line="256" w:lineRule="auto"/>
      </w:pPr>
      <w:r>
        <w:t>Science Coordinator forwards document to IDT and schedules a presentation from a co-author. The presentation can be at a workgroup (including IDT), a TMC meeting (if requested by ED), or science symposium. Presentations should focus on the findings and recommendations of the report.</w:t>
      </w:r>
    </w:p>
    <w:p w14:paraId="3348593E" w14:textId="77777777" w:rsidR="001C646D" w:rsidRDefault="001C646D" w:rsidP="001C646D">
      <w:pPr>
        <w:pStyle w:val="ListParagraph"/>
        <w:numPr>
          <w:ilvl w:val="0"/>
          <w:numId w:val="11"/>
        </w:numPr>
        <w:spacing w:after="160" w:line="256" w:lineRule="auto"/>
      </w:pPr>
      <w:r>
        <w:t>The IDT determines which workgroup(s) should review the report.</w:t>
      </w:r>
    </w:p>
    <w:p w14:paraId="79946893" w14:textId="77777777" w:rsidR="001C646D" w:rsidRDefault="001C646D" w:rsidP="001C646D">
      <w:pPr>
        <w:pStyle w:val="ListParagraph"/>
        <w:numPr>
          <w:ilvl w:val="0"/>
          <w:numId w:val="11"/>
        </w:numPr>
        <w:spacing w:after="160" w:line="256" w:lineRule="auto"/>
      </w:pPr>
      <w:r>
        <w:t>Workgroup(s) review the report (see review instructions in next section).</w:t>
      </w:r>
    </w:p>
    <w:p w14:paraId="4D7CD36D" w14:textId="77777777" w:rsidR="001C646D" w:rsidRDefault="001C646D" w:rsidP="001C646D">
      <w:pPr>
        <w:pStyle w:val="ListParagraph"/>
        <w:numPr>
          <w:ilvl w:val="0"/>
          <w:numId w:val="11"/>
        </w:numPr>
        <w:spacing w:after="160" w:line="256" w:lineRule="auto"/>
      </w:pPr>
      <w:r>
        <w:t>Workgroup submits recommendation to IDT.</w:t>
      </w:r>
    </w:p>
    <w:p w14:paraId="48C7D889" w14:textId="77777777" w:rsidR="001C646D" w:rsidRDefault="001C646D" w:rsidP="001C646D">
      <w:pPr>
        <w:pStyle w:val="ListParagraph"/>
        <w:numPr>
          <w:ilvl w:val="0"/>
          <w:numId w:val="11"/>
        </w:numPr>
        <w:spacing w:after="160" w:line="256" w:lineRule="auto"/>
      </w:pPr>
      <w:r>
        <w:t xml:space="preserve"> IDT determines if report justifies change(s) to management actions and, if so, makes recommendation to TMC.</w:t>
      </w:r>
    </w:p>
    <w:p w14:paraId="35CAD4BD" w14:textId="77777777" w:rsidR="001C646D" w:rsidRDefault="001C646D" w:rsidP="001C646D">
      <w:pPr>
        <w:pStyle w:val="ListParagraph"/>
        <w:numPr>
          <w:ilvl w:val="0"/>
          <w:numId w:val="11"/>
        </w:numPr>
        <w:spacing w:after="160" w:line="256" w:lineRule="auto"/>
      </w:pPr>
      <w:r>
        <w:t>If the document influences a change within the program, the science coordinator publishes the adaptive management decision in TRRP’s annual report</w:t>
      </w:r>
    </w:p>
    <w:p w14:paraId="23E1DAD7" w14:textId="0ED8733F" w:rsidR="00816A59" w:rsidRDefault="00816A59" w:rsidP="00816A59">
      <w:r w:rsidRPr="001C646D">
        <w:rPr>
          <w:b/>
          <w:bCs/>
          <w:u w:val="single"/>
        </w:rPr>
        <w:t>TRRP-produced environmental documents</w:t>
      </w:r>
      <w:r w:rsidRPr="001C646D">
        <w:rPr>
          <w:b/>
          <w:bCs/>
        </w:rPr>
        <w:t xml:space="preserve"> </w:t>
      </w:r>
      <w:r>
        <w:t xml:space="preserve">These reports are generally authored by contractors so that permits or permission are granted for TRRP projects. Examples include project specific Environmental Assessments under the National Environmental Policy Act and Surface Water Pollution Prevention Plans under the California Clean Water Enforcement and Pollution Prevention Act. These documents generally do not contain new scientific information, but they often describe constraints or make commitments (e.g., temporal work windows, water temperature targets, 1:1 replacement of riparian vegetation) that Program scientists need to know about and affect the level of flexibility of management decisions. </w:t>
      </w:r>
    </w:p>
    <w:p w14:paraId="5CDBA565" w14:textId="48527DCB" w:rsidR="001C646D" w:rsidRPr="001C646D" w:rsidRDefault="001C646D" w:rsidP="001C646D">
      <w:pPr>
        <w:spacing w:before="240" w:after="160" w:line="256" w:lineRule="auto"/>
        <w:ind w:left="360"/>
        <w:rPr>
          <w:u w:val="single"/>
        </w:rPr>
      </w:pPr>
      <w:r w:rsidRPr="001C646D">
        <w:rPr>
          <w:u w:val="single"/>
        </w:rPr>
        <w:t>Process:</w:t>
      </w:r>
    </w:p>
    <w:p w14:paraId="6201C147" w14:textId="47A8CFB3" w:rsidR="001C646D" w:rsidRDefault="001C646D" w:rsidP="001C646D">
      <w:pPr>
        <w:pStyle w:val="ListParagraph"/>
        <w:numPr>
          <w:ilvl w:val="0"/>
          <w:numId w:val="12"/>
        </w:numPr>
        <w:spacing w:after="160" w:line="256" w:lineRule="auto"/>
      </w:pPr>
      <w:r>
        <w:t>Author submits final product to the TRRP Environmental Specialist</w:t>
      </w:r>
    </w:p>
    <w:p w14:paraId="7860B9CD" w14:textId="77777777" w:rsidR="001C646D" w:rsidRDefault="001C646D" w:rsidP="001C646D">
      <w:pPr>
        <w:pStyle w:val="ListParagraph"/>
        <w:numPr>
          <w:ilvl w:val="0"/>
          <w:numId w:val="12"/>
        </w:numPr>
        <w:spacing w:after="160" w:line="256" w:lineRule="auto"/>
      </w:pPr>
      <w:r>
        <w:t>Environmental Specialist documents the submittal in the Project Folder on the TRRP network and notifies Implementation Branch Chief</w:t>
      </w:r>
    </w:p>
    <w:p w14:paraId="31C4D4BA" w14:textId="77777777" w:rsidR="001C646D" w:rsidRDefault="001C646D" w:rsidP="001C646D">
      <w:pPr>
        <w:pStyle w:val="ListParagraph"/>
        <w:numPr>
          <w:ilvl w:val="0"/>
          <w:numId w:val="12"/>
        </w:numPr>
        <w:spacing w:after="160" w:line="256" w:lineRule="auto"/>
      </w:pPr>
      <w:r>
        <w:t xml:space="preserve">Environmental Specialist and Implementation Branch Chief determine whether any new operational constraints or commitments are specified in the document. </w:t>
      </w:r>
    </w:p>
    <w:p w14:paraId="6721A2BC" w14:textId="77777777" w:rsidR="001C646D" w:rsidRDefault="001C646D" w:rsidP="001C646D">
      <w:pPr>
        <w:pStyle w:val="ListParagraph"/>
        <w:numPr>
          <w:ilvl w:val="0"/>
          <w:numId w:val="12"/>
        </w:numPr>
        <w:spacing w:after="160" w:line="256" w:lineRule="auto"/>
      </w:pPr>
      <w:r>
        <w:t>Implementation Branch Chief forwards document to IDT and schedules a presentation from a co-author. The presentation can be at a workgroup (including IDT), a TMC meeting (if requested by ED), or project meeting. Presentations should focus on the permitting requirements identified in the report.</w:t>
      </w:r>
    </w:p>
    <w:p w14:paraId="106CE4DC" w14:textId="77777777" w:rsidR="001C646D" w:rsidRDefault="001C646D" w:rsidP="001C646D">
      <w:pPr>
        <w:pStyle w:val="ListParagraph"/>
        <w:numPr>
          <w:ilvl w:val="0"/>
          <w:numId w:val="12"/>
        </w:numPr>
        <w:spacing w:after="160" w:line="256" w:lineRule="auto"/>
      </w:pPr>
      <w:r>
        <w:t>The IDT determines which workgroup(s) should review the report, and this is based on the management action that is affected by the new constraint or commitment.</w:t>
      </w:r>
    </w:p>
    <w:p w14:paraId="3C94883D" w14:textId="77777777" w:rsidR="001C646D" w:rsidRDefault="001C646D" w:rsidP="001C646D">
      <w:pPr>
        <w:pStyle w:val="ListParagraph"/>
        <w:numPr>
          <w:ilvl w:val="0"/>
          <w:numId w:val="12"/>
        </w:numPr>
        <w:spacing w:after="160" w:line="256" w:lineRule="auto"/>
      </w:pPr>
      <w:r>
        <w:t>Workgroup(s) review the report (see review instructions in next section)</w:t>
      </w:r>
    </w:p>
    <w:p w14:paraId="293B6E78" w14:textId="77777777" w:rsidR="001C646D" w:rsidRDefault="001C646D" w:rsidP="001C646D">
      <w:pPr>
        <w:pStyle w:val="ListParagraph"/>
        <w:numPr>
          <w:ilvl w:val="0"/>
          <w:numId w:val="12"/>
        </w:numPr>
        <w:spacing w:after="160" w:line="256" w:lineRule="auto"/>
      </w:pPr>
      <w:r>
        <w:t>Workgroup submits recommendation to IDT</w:t>
      </w:r>
    </w:p>
    <w:p w14:paraId="6809B10E" w14:textId="77777777" w:rsidR="001C646D" w:rsidRDefault="001C646D" w:rsidP="001C646D">
      <w:pPr>
        <w:pStyle w:val="ListParagraph"/>
        <w:numPr>
          <w:ilvl w:val="0"/>
          <w:numId w:val="12"/>
        </w:numPr>
        <w:spacing w:after="160" w:line="256" w:lineRule="auto"/>
      </w:pPr>
      <w:r>
        <w:t>Science coordinator documents decision in the TRRP document tracking spreadsheet</w:t>
      </w:r>
    </w:p>
    <w:p w14:paraId="56DA6085" w14:textId="77777777" w:rsidR="001C646D" w:rsidRDefault="001C646D" w:rsidP="001C646D">
      <w:pPr>
        <w:pStyle w:val="ListParagraph"/>
        <w:numPr>
          <w:ilvl w:val="0"/>
          <w:numId w:val="12"/>
        </w:numPr>
        <w:spacing w:after="160" w:line="256" w:lineRule="auto"/>
      </w:pPr>
      <w:r>
        <w:t>If the document influences a change within the program, the science coordinator publishes the adaptive management decision in TRRP’s annual report.</w:t>
      </w:r>
    </w:p>
    <w:p w14:paraId="38B32B3D" w14:textId="16076C46" w:rsidR="00816A59" w:rsidRDefault="001316D9" w:rsidP="00816A59">
      <w:r w:rsidRPr="001C646D">
        <w:rPr>
          <w:b/>
          <w:bCs/>
          <w:u w:val="single"/>
        </w:rPr>
        <w:t>Externally produced</w:t>
      </w:r>
      <w:r w:rsidR="00816A59" w:rsidRPr="001C646D">
        <w:rPr>
          <w:b/>
          <w:bCs/>
          <w:u w:val="single"/>
        </w:rPr>
        <w:t xml:space="preserve"> scientific reports</w:t>
      </w:r>
      <w:r w:rsidR="00816A59">
        <w:t xml:space="preserve"> These are generally published in the primary </w:t>
      </w:r>
      <w:r>
        <w:t>literature but</w:t>
      </w:r>
      <w:r w:rsidR="00816A59">
        <w:t xml:space="preserve"> can also be gray-literature reports produced by other entities. Program scientists, on a continual basis, regularly review publications and bring important publications to the attention of workgroups or </w:t>
      </w:r>
      <w:r w:rsidR="00A333D1">
        <w:t>IDT</w:t>
      </w:r>
      <w:r w:rsidR="00816A59">
        <w:t xml:space="preserve"> representatives on their own initiative. Scientific findings that are consistent with broader knowledge of the Trinity River may influence Program decision-making. </w:t>
      </w:r>
    </w:p>
    <w:p w14:paraId="534AF791" w14:textId="3CD3F86D" w:rsidR="00816A59" w:rsidRPr="001C646D" w:rsidRDefault="001C646D" w:rsidP="001C646D">
      <w:pPr>
        <w:spacing w:before="240" w:after="240"/>
        <w:ind w:left="360"/>
        <w:rPr>
          <w:u w:val="single"/>
        </w:rPr>
      </w:pPr>
      <w:r w:rsidRPr="001C646D">
        <w:rPr>
          <w:u w:val="single"/>
        </w:rPr>
        <w:t>Process:</w:t>
      </w:r>
    </w:p>
    <w:p w14:paraId="7E0859B4" w14:textId="77777777" w:rsidR="00816A59" w:rsidRDefault="00816A59" w:rsidP="00816A59">
      <w:pPr>
        <w:pStyle w:val="ListParagraph"/>
        <w:numPr>
          <w:ilvl w:val="0"/>
          <w:numId w:val="13"/>
        </w:numPr>
        <w:spacing w:after="160" w:line="256" w:lineRule="auto"/>
      </w:pPr>
      <w:r>
        <w:t>Any partner, including members of a TRRP stakeholder advisory group, who finds an external report of interest to them may forward it to their workgroup coordinator and agency IDT representative for consideration of how it may affect the Program. If either their workgroup coordinator or agency IDT representative concurs that it may have potential value, it is submitted to the Science Coordinator or Implementation Branch Chief.</w:t>
      </w:r>
    </w:p>
    <w:p w14:paraId="21663B0A" w14:textId="71003ACA" w:rsidR="00816A59" w:rsidRDefault="0032228C" w:rsidP="00816A59">
      <w:pPr>
        <w:pStyle w:val="ListParagraph"/>
        <w:numPr>
          <w:ilvl w:val="0"/>
          <w:numId w:val="13"/>
        </w:numPr>
        <w:spacing w:after="160" w:line="256" w:lineRule="auto"/>
      </w:pPr>
      <w:r>
        <w:t xml:space="preserve">The </w:t>
      </w:r>
      <w:r w:rsidR="00816A59">
        <w:t>Science Coordinator or</w:t>
      </w:r>
      <w:r w:rsidR="00753D0F">
        <w:t xml:space="preserve"> </w:t>
      </w:r>
      <w:r w:rsidR="00816A59">
        <w:t xml:space="preserve">Branch </w:t>
      </w:r>
      <w:r w:rsidR="001469C5">
        <w:t xml:space="preserve">Chief </w:t>
      </w:r>
      <w:r w:rsidR="00816A59">
        <w:t xml:space="preserve">forwards </w:t>
      </w:r>
      <w:r>
        <w:t xml:space="preserve">the </w:t>
      </w:r>
      <w:r w:rsidR="00816A59">
        <w:t xml:space="preserve">document to IDT </w:t>
      </w:r>
    </w:p>
    <w:p w14:paraId="69F3B0CB" w14:textId="7D88CF81" w:rsidR="00816A59" w:rsidRDefault="00816A59" w:rsidP="00816A59">
      <w:pPr>
        <w:pStyle w:val="ListParagraph"/>
        <w:numPr>
          <w:ilvl w:val="0"/>
          <w:numId w:val="13"/>
        </w:numPr>
        <w:spacing w:after="160" w:line="256" w:lineRule="auto"/>
      </w:pPr>
      <w:r>
        <w:t>The IDT determines which workgroup(s) should review the report.</w:t>
      </w:r>
    </w:p>
    <w:p w14:paraId="44D2447F" w14:textId="3713ADBC" w:rsidR="00816A59" w:rsidRDefault="0032228C" w:rsidP="00816A59">
      <w:pPr>
        <w:pStyle w:val="ListParagraph"/>
        <w:numPr>
          <w:ilvl w:val="0"/>
          <w:numId w:val="13"/>
        </w:numPr>
        <w:spacing w:after="160" w:line="256" w:lineRule="auto"/>
      </w:pPr>
      <w:r>
        <w:t>The w</w:t>
      </w:r>
      <w:r w:rsidR="00816A59">
        <w:t>orkgroup(s) review the report (see review instructions in next section)</w:t>
      </w:r>
      <w:r w:rsidR="00273EE8">
        <w:t>.</w:t>
      </w:r>
    </w:p>
    <w:p w14:paraId="519A936D" w14:textId="25763679" w:rsidR="00816A59" w:rsidRDefault="0032228C" w:rsidP="00816A59">
      <w:pPr>
        <w:pStyle w:val="ListParagraph"/>
        <w:numPr>
          <w:ilvl w:val="0"/>
          <w:numId w:val="13"/>
        </w:numPr>
        <w:spacing w:after="160" w:line="256" w:lineRule="auto"/>
      </w:pPr>
      <w:r>
        <w:t>The w</w:t>
      </w:r>
      <w:r w:rsidR="00816A59">
        <w:t>orkgroup</w:t>
      </w:r>
      <w:r>
        <w:t>(s)</w:t>
      </w:r>
      <w:r w:rsidR="00816A59">
        <w:t xml:space="preserve"> submits recommendation to IDT</w:t>
      </w:r>
      <w:r>
        <w:t xml:space="preserve"> for consideration.</w:t>
      </w:r>
    </w:p>
    <w:p w14:paraId="3216ADE4" w14:textId="018DC6E3" w:rsidR="00816A59" w:rsidRDefault="0032228C" w:rsidP="00816A59">
      <w:pPr>
        <w:pStyle w:val="ListParagraph"/>
        <w:numPr>
          <w:ilvl w:val="0"/>
          <w:numId w:val="13"/>
        </w:numPr>
        <w:spacing w:after="160" w:line="256" w:lineRule="auto"/>
      </w:pPr>
      <w:r>
        <w:t xml:space="preserve">The IDT reviews the recommendation and if they agree, the </w:t>
      </w:r>
      <w:r w:rsidR="00816A59">
        <w:t xml:space="preserve">Science </w:t>
      </w:r>
      <w:r w:rsidR="00273EE8">
        <w:t>C</w:t>
      </w:r>
      <w:r w:rsidR="00816A59">
        <w:t xml:space="preserve">oordinator documents </w:t>
      </w:r>
      <w:r w:rsidR="00273EE8">
        <w:t xml:space="preserve">the </w:t>
      </w:r>
      <w:r w:rsidR="00816A59">
        <w:t>decision in the TRRP document tracking spreadsheet</w:t>
      </w:r>
      <w:r w:rsidR="00273EE8">
        <w:t>.</w:t>
      </w:r>
    </w:p>
    <w:p w14:paraId="2B19CFE2" w14:textId="43BE65DD" w:rsidR="00816A59" w:rsidRDefault="00816A59" w:rsidP="00816A59">
      <w:pPr>
        <w:pStyle w:val="ListParagraph"/>
        <w:numPr>
          <w:ilvl w:val="0"/>
          <w:numId w:val="13"/>
        </w:numPr>
        <w:spacing w:after="160" w:line="256" w:lineRule="auto"/>
      </w:pPr>
      <w:r>
        <w:t xml:space="preserve">If the document influences a change within the </w:t>
      </w:r>
      <w:r w:rsidR="00273EE8">
        <w:t>P</w:t>
      </w:r>
      <w:r>
        <w:t xml:space="preserve">rogram, the </w:t>
      </w:r>
      <w:r w:rsidR="00273EE8">
        <w:t>S</w:t>
      </w:r>
      <w:r>
        <w:t xml:space="preserve">cience </w:t>
      </w:r>
      <w:r w:rsidR="00273EE8">
        <w:t>C</w:t>
      </w:r>
      <w:r>
        <w:t xml:space="preserve">oordinator publishes the </w:t>
      </w:r>
      <w:r w:rsidR="00082F45">
        <w:t>a</w:t>
      </w:r>
      <w:r>
        <w:t xml:space="preserve">daptive </w:t>
      </w:r>
      <w:r w:rsidR="00082F45">
        <w:t>m</w:t>
      </w:r>
      <w:r>
        <w:t>anagement decision in TRRP’s annual report</w:t>
      </w:r>
      <w:r w:rsidR="00273EE8">
        <w:t>.</w:t>
      </w:r>
    </w:p>
    <w:p w14:paraId="3CC3BB41" w14:textId="1A0A3B35" w:rsidR="00816A59" w:rsidRPr="00AE68EC" w:rsidRDefault="00AE68EC" w:rsidP="00816A59">
      <w:pPr>
        <w:rPr>
          <w:u w:val="single"/>
        </w:rPr>
      </w:pPr>
      <w:r w:rsidRPr="00AE68EC">
        <w:rPr>
          <w:u w:val="single"/>
        </w:rPr>
        <w:t xml:space="preserve">Workgroup </w:t>
      </w:r>
      <w:r w:rsidR="00816A59" w:rsidRPr="00AE68EC">
        <w:rPr>
          <w:u w:val="single"/>
        </w:rPr>
        <w:t>Review Instructions</w:t>
      </w:r>
      <w:r>
        <w:rPr>
          <w:u w:val="single"/>
        </w:rPr>
        <w:t>:</w:t>
      </w:r>
    </w:p>
    <w:p w14:paraId="07E74869" w14:textId="5E3885DA" w:rsidR="00816A59" w:rsidRDefault="00816A59" w:rsidP="00816A59">
      <w:r>
        <w:t xml:space="preserve">The workgroup coordinator completes a report based on input from the workgroup. </w:t>
      </w:r>
      <w:r w:rsidR="00273EE8">
        <w:t>The report template</w:t>
      </w:r>
      <w:r>
        <w:t xml:space="preserve"> describes the major findings of the report, hypotheses that were tested, what management actions the report relates to, what opportunistic learning ideas arose that the authors may not have highlighted and makes recommendations to change (or not) the management action based on the findings of the report. The purpose of this review is to determine what the document ‘means’ to the program and enshrine that as ‘</w:t>
      </w:r>
      <w:r w:rsidR="00A30A54">
        <w:t>b</w:t>
      </w:r>
      <w:r>
        <w:t xml:space="preserve">est </w:t>
      </w:r>
      <w:r w:rsidR="00A30A54">
        <w:t>a</w:t>
      </w:r>
      <w:r>
        <w:t xml:space="preserve">vailable Program </w:t>
      </w:r>
      <w:r w:rsidR="00A30A54">
        <w:t>s</w:t>
      </w:r>
      <w:r>
        <w:t>cience’. It is important that reviewers recognize that progress based on reductionist science is usually incremental and based on many contributions over time, so it is reasonable to conclude the report is inconclusive if more research is needed to affirm or change a management action.</w:t>
      </w:r>
    </w:p>
    <w:p w14:paraId="64BF092A" w14:textId="77777777" w:rsidR="00273EE8" w:rsidRDefault="00273EE8" w:rsidP="00816A59"/>
    <w:p w14:paraId="173090C8" w14:textId="53D40657" w:rsidR="00491621" w:rsidRDefault="007B7C4A" w:rsidP="00CE68BC">
      <w:pPr>
        <w:pStyle w:val="Heading3"/>
        <w:spacing w:after="240"/>
      </w:pPr>
      <w:bookmarkStart w:id="69" w:name="_Ref114155299"/>
      <w:bookmarkStart w:id="70" w:name="_Toc118206326"/>
      <w:bookmarkStart w:id="71" w:name="_Hlk113453689"/>
      <w:r>
        <w:t>Annual Science Planning Process</w:t>
      </w:r>
      <w:bookmarkEnd w:id="69"/>
      <w:bookmarkEnd w:id="70"/>
    </w:p>
    <w:p w14:paraId="7CD0B9A5" w14:textId="5DB3A119" w:rsidR="00F40EFF" w:rsidRDefault="00AF381E" w:rsidP="00506EE6">
      <w:r>
        <w:t>Given that</w:t>
      </w:r>
      <w:r w:rsidR="0038722C">
        <w:t xml:space="preserve"> </w:t>
      </w:r>
      <w:r>
        <w:t xml:space="preserve">the ‘best available Program </w:t>
      </w:r>
      <w:r w:rsidR="0038722C">
        <w:t>science</w:t>
      </w:r>
      <w:r>
        <w:t>’</w:t>
      </w:r>
      <w:r w:rsidR="00B45E91">
        <w:t xml:space="preserve"> is co</w:t>
      </w:r>
      <w:r w:rsidR="005A561F">
        <w:t>n</w:t>
      </w:r>
      <w:r w:rsidR="00B45E91">
        <w:t>stantly evolving in unpredictable ways</w:t>
      </w:r>
      <w:r>
        <w:t>, i</w:t>
      </w:r>
      <w:r w:rsidR="00024810">
        <w:t>t is important to have an agreed upon and formalized process by which annual science decisions can be made</w:t>
      </w:r>
      <w:r w:rsidR="00BE4464">
        <w:t xml:space="preserve"> as new information arises</w:t>
      </w:r>
      <w:r w:rsidR="00024810">
        <w:t xml:space="preserve">. This will </w:t>
      </w:r>
      <w:r w:rsidR="004E6E69">
        <w:t>i</w:t>
      </w:r>
      <w:r w:rsidR="00024810">
        <w:t xml:space="preserve">mprove transparency and consistency of decisions as well as improving the efficiency and effectiveness of </w:t>
      </w:r>
      <w:r w:rsidR="00397DF2">
        <w:t>Program</w:t>
      </w:r>
      <w:r w:rsidR="00024810">
        <w:t xml:space="preserve"> science.</w:t>
      </w:r>
      <w:r w:rsidR="00753D0F">
        <w:t xml:space="preserve"> </w:t>
      </w:r>
      <w:r w:rsidR="00397DF2">
        <w:t xml:space="preserve">The process must ensure the Program benefits from </w:t>
      </w:r>
      <w:r w:rsidR="005A561F">
        <w:t xml:space="preserve">external expertise </w:t>
      </w:r>
      <w:r w:rsidR="00397DF2">
        <w:t xml:space="preserve">where necessary </w:t>
      </w:r>
      <w:r w:rsidR="005A561F">
        <w:t>w</w:t>
      </w:r>
      <w:r w:rsidR="005D32FA">
        <w:t xml:space="preserve">hile being guided by the extensive history and </w:t>
      </w:r>
      <w:r w:rsidR="005A561F">
        <w:t>understanding of Program scientists and partners.</w:t>
      </w:r>
      <w:r w:rsidR="005D32FA">
        <w:t xml:space="preserve"> </w:t>
      </w:r>
      <w:r w:rsidR="00BE4464">
        <w:t xml:space="preserve">This section provides a formalized but flexible process for how key uncertainties are reviewed, prioritized, and actioned. </w:t>
      </w:r>
      <w:r w:rsidR="005D32FA">
        <w:t>Th</w:t>
      </w:r>
      <w:r w:rsidR="00397DF2">
        <w:t xml:space="preserve">e primary difference in the </w:t>
      </w:r>
      <w:r w:rsidR="0084675A">
        <w:t xml:space="preserve">new </w:t>
      </w:r>
      <w:r w:rsidR="00397DF2">
        <w:t>process described here</w:t>
      </w:r>
      <w:r w:rsidR="005D32FA">
        <w:t xml:space="preserve"> </w:t>
      </w:r>
      <w:r w:rsidR="00397DF2">
        <w:t xml:space="preserve">is to enable Program scientists to play a stronger role in identifying </w:t>
      </w:r>
      <w:r w:rsidR="00294057">
        <w:t xml:space="preserve">science </w:t>
      </w:r>
      <w:r w:rsidR="00397DF2">
        <w:t>needs and guiding science related activities.</w:t>
      </w:r>
      <w:r w:rsidR="00753D0F">
        <w:t xml:space="preserve"> </w:t>
      </w:r>
      <w:r w:rsidR="001412E6">
        <w:t>It also clarifies</w:t>
      </w:r>
      <w:r w:rsidR="00686F1C">
        <w:t xml:space="preserve"> the roles and responsibilities of different parties</w:t>
      </w:r>
      <w:r w:rsidR="00114EF8">
        <w:t xml:space="preserve"> to support annual science planning,</w:t>
      </w:r>
      <w:r w:rsidR="00686F1C">
        <w:t xml:space="preserve"> including the Science Advisory Board (SAB).</w:t>
      </w:r>
      <w:r w:rsidR="00753D0F">
        <w:t xml:space="preserve"> </w:t>
      </w:r>
      <w:r w:rsidR="00294057">
        <w:t xml:space="preserve">The process is </w:t>
      </w:r>
      <w:r w:rsidR="00686F1C">
        <w:t>summarize</w:t>
      </w:r>
      <w:r w:rsidR="00294057">
        <w:t xml:space="preserve">d in </w:t>
      </w:r>
      <w:r w:rsidR="00294057">
        <w:fldChar w:fldCharType="begin"/>
      </w:r>
      <w:r w:rsidR="00294057">
        <w:instrText xml:space="preserve"> REF _Ref110432889 \h </w:instrText>
      </w:r>
      <w:r w:rsidR="00506EE6">
        <w:instrText xml:space="preserve"> \* MERGEFORMAT </w:instrText>
      </w:r>
      <w:r w:rsidR="00294057">
        <w:fldChar w:fldCharType="separate"/>
      </w:r>
      <w:r w:rsidR="00D346FC">
        <w:t xml:space="preserve">Table </w:t>
      </w:r>
      <w:r w:rsidR="00D346FC">
        <w:rPr>
          <w:noProof/>
        </w:rPr>
        <w:t>3</w:t>
      </w:r>
      <w:r w:rsidR="00294057">
        <w:fldChar w:fldCharType="end"/>
      </w:r>
      <w:r w:rsidR="00294057">
        <w:t>,</w:t>
      </w:r>
      <w:r w:rsidR="00686F1C">
        <w:t xml:space="preserve"> with more detail provided </w:t>
      </w:r>
      <w:r w:rsidR="004F2A5A">
        <w:t>below</w:t>
      </w:r>
      <w:r w:rsidR="00686F1C">
        <w:t xml:space="preserve">. </w:t>
      </w:r>
    </w:p>
    <w:p w14:paraId="5DC9EA4C" w14:textId="78D6BEE8" w:rsidR="00024810" w:rsidRDefault="00024810" w:rsidP="0016037A">
      <w:pPr>
        <w:rPr>
          <w:rFonts w:asciiTheme="minorHAnsi" w:hAnsiTheme="minorHAnsi"/>
        </w:rPr>
      </w:pPr>
    </w:p>
    <w:p w14:paraId="6166BE32" w14:textId="10F718AA" w:rsidR="009329C7" w:rsidRDefault="009329C7" w:rsidP="0016037A">
      <w:pPr>
        <w:rPr>
          <w:rFonts w:asciiTheme="minorHAnsi" w:hAnsiTheme="minorHAnsi"/>
        </w:rPr>
      </w:pPr>
    </w:p>
    <w:p w14:paraId="7279D99E" w14:textId="77777777" w:rsidR="009329C7" w:rsidRDefault="009329C7" w:rsidP="0016037A">
      <w:pPr>
        <w:rPr>
          <w:rFonts w:asciiTheme="minorHAnsi" w:hAnsiTheme="minorHAnsi"/>
        </w:rPr>
      </w:pPr>
    </w:p>
    <w:p w14:paraId="51988FDF" w14:textId="1E5427B8" w:rsidR="004E350A" w:rsidRDefault="004E350A" w:rsidP="004E350A">
      <w:pPr>
        <w:pStyle w:val="Caption"/>
        <w:rPr>
          <w:rFonts w:asciiTheme="minorHAnsi" w:hAnsiTheme="minorHAnsi"/>
        </w:rPr>
      </w:pPr>
      <w:bookmarkStart w:id="72" w:name="_Ref110432889"/>
      <w:bookmarkStart w:id="73" w:name="_Hlk111551841"/>
      <w:r>
        <w:t xml:space="preserve">Table </w:t>
      </w:r>
      <w:r>
        <w:fldChar w:fldCharType="begin"/>
      </w:r>
      <w:r>
        <w:instrText xml:space="preserve"> SEQ Table \* ARABIC </w:instrText>
      </w:r>
      <w:r>
        <w:fldChar w:fldCharType="separate"/>
      </w:r>
      <w:r w:rsidR="00D346FC">
        <w:rPr>
          <w:noProof/>
        </w:rPr>
        <w:t>3</w:t>
      </w:r>
      <w:r>
        <w:fldChar w:fldCharType="end"/>
      </w:r>
      <w:bookmarkEnd w:id="72"/>
      <w:r>
        <w:t>.</w:t>
      </w:r>
      <w:r w:rsidR="004F2A5A">
        <w:t xml:space="preserve"> </w:t>
      </w:r>
      <w:r w:rsidR="00294057">
        <w:t>This table provides a summary of the steps, timing, and responsibilities involved in the annual science planning process.</w:t>
      </w:r>
      <w:r w:rsidR="00BE4464">
        <w:t xml:space="preserve"> </w:t>
      </w:r>
      <w:r w:rsidR="00827C17">
        <w:t>IDT = Inter Disciplinary Team, SAB= Science Advisory Board, ED</w:t>
      </w:r>
      <w:r w:rsidR="00A75D3C">
        <w:t>O</w:t>
      </w:r>
      <w:r w:rsidR="00827C17">
        <w:t>=Executive Director’s office, TMC= Trinity Management Council.</w:t>
      </w:r>
    </w:p>
    <w:tbl>
      <w:tblPr>
        <w:tblStyle w:val="TableGrid"/>
        <w:tblW w:w="8930" w:type="dxa"/>
        <w:tblInd w:w="279" w:type="dxa"/>
        <w:tblLayout w:type="fixed"/>
        <w:tblLook w:val="04A0" w:firstRow="1" w:lastRow="0" w:firstColumn="1" w:lastColumn="0" w:noHBand="0" w:noVBand="1"/>
      </w:tblPr>
      <w:tblGrid>
        <w:gridCol w:w="850"/>
        <w:gridCol w:w="3544"/>
        <w:gridCol w:w="2693"/>
        <w:gridCol w:w="1843"/>
      </w:tblGrid>
      <w:tr w:rsidR="00796F40" w14:paraId="0ACDEBEF" w14:textId="77777777" w:rsidTr="00932BA1">
        <w:trPr>
          <w:tblHeader/>
        </w:trPr>
        <w:tc>
          <w:tcPr>
            <w:tcW w:w="850" w:type="dxa"/>
            <w:shd w:val="clear" w:color="auto" w:fill="C5E0B3" w:themeFill="accent6" w:themeFillTint="66"/>
          </w:tcPr>
          <w:p w14:paraId="6A7D30C1" w14:textId="6559D9CB" w:rsidR="00796F40" w:rsidRPr="00946A35" w:rsidRDefault="00796F40">
            <w:pPr>
              <w:rPr>
                <w:b/>
                <w:bCs/>
              </w:rPr>
            </w:pPr>
            <w:r w:rsidRPr="00946A35">
              <w:rPr>
                <w:b/>
                <w:bCs/>
              </w:rPr>
              <w:t>Step #</w:t>
            </w:r>
          </w:p>
        </w:tc>
        <w:tc>
          <w:tcPr>
            <w:tcW w:w="3544" w:type="dxa"/>
            <w:shd w:val="clear" w:color="auto" w:fill="C5E0B3" w:themeFill="accent6" w:themeFillTint="66"/>
          </w:tcPr>
          <w:p w14:paraId="6223C9A2" w14:textId="58878B26" w:rsidR="00796F40" w:rsidRPr="00946A35" w:rsidRDefault="00932BA1">
            <w:pPr>
              <w:rPr>
                <w:b/>
                <w:bCs/>
              </w:rPr>
            </w:pPr>
            <w:r>
              <w:rPr>
                <w:b/>
                <w:bCs/>
              </w:rPr>
              <w:t>Description</w:t>
            </w:r>
          </w:p>
        </w:tc>
        <w:tc>
          <w:tcPr>
            <w:tcW w:w="2693" w:type="dxa"/>
            <w:shd w:val="clear" w:color="auto" w:fill="C5E0B3" w:themeFill="accent6" w:themeFillTint="66"/>
          </w:tcPr>
          <w:p w14:paraId="11FB35E1" w14:textId="77777777" w:rsidR="00796F40" w:rsidRPr="00946A35" w:rsidRDefault="00796F40">
            <w:pPr>
              <w:rPr>
                <w:b/>
                <w:bCs/>
              </w:rPr>
            </w:pPr>
            <w:r w:rsidRPr="00946A35">
              <w:rPr>
                <w:b/>
                <w:bCs/>
              </w:rPr>
              <w:t>Whom</w:t>
            </w:r>
          </w:p>
        </w:tc>
        <w:tc>
          <w:tcPr>
            <w:tcW w:w="1843" w:type="dxa"/>
            <w:shd w:val="clear" w:color="auto" w:fill="C5E0B3" w:themeFill="accent6" w:themeFillTint="66"/>
          </w:tcPr>
          <w:p w14:paraId="6D4EAD09" w14:textId="77777777" w:rsidR="00796F40" w:rsidRPr="00946A35" w:rsidRDefault="00796F40">
            <w:pPr>
              <w:rPr>
                <w:b/>
                <w:bCs/>
              </w:rPr>
            </w:pPr>
            <w:r w:rsidRPr="00946A35">
              <w:rPr>
                <w:b/>
                <w:bCs/>
              </w:rPr>
              <w:t>When</w:t>
            </w:r>
          </w:p>
        </w:tc>
      </w:tr>
      <w:tr w:rsidR="00796F40" w14:paraId="19DA4D11" w14:textId="77777777" w:rsidTr="00932BA1">
        <w:tc>
          <w:tcPr>
            <w:tcW w:w="850" w:type="dxa"/>
          </w:tcPr>
          <w:p w14:paraId="085BE087" w14:textId="544A9294" w:rsidR="00796F40" w:rsidRPr="00946A35" w:rsidRDefault="00796F40" w:rsidP="007776BA">
            <w:pPr>
              <w:jc w:val="center"/>
              <w:rPr>
                <w:shd w:val="clear" w:color="auto" w:fill="FFFFFF"/>
                <w:lang w:eastAsia="en-CA"/>
              </w:rPr>
            </w:pPr>
            <w:r w:rsidRPr="00946A35">
              <w:rPr>
                <w:shd w:val="clear" w:color="auto" w:fill="FFFFFF"/>
                <w:lang w:eastAsia="en-CA"/>
              </w:rPr>
              <w:t>1</w:t>
            </w:r>
          </w:p>
        </w:tc>
        <w:tc>
          <w:tcPr>
            <w:tcW w:w="3544" w:type="dxa"/>
          </w:tcPr>
          <w:p w14:paraId="64D2F2E3" w14:textId="79B07C41" w:rsidR="005538AA" w:rsidRPr="00932BA1" w:rsidRDefault="00796F40" w:rsidP="001F517F">
            <w:pPr>
              <w:rPr>
                <w:i/>
                <w:iCs/>
                <w:shd w:val="clear" w:color="auto" w:fill="FFFFFF"/>
                <w:lang w:eastAsia="en-CA"/>
              </w:rPr>
            </w:pPr>
            <w:r w:rsidRPr="00946A35">
              <w:rPr>
                <w:shd w:val="clear" w:color="auto" w:fill="FFFFFF"/>
                <w:lang w:eastAsia="en-CA"/>
              </w:rPr>
              <w:t xml:space="preserve">Confirm Key </w:t>
            </w:r>
            <w:r w:rsidR="00CE5140">
              <w:rPr>
                <w:shd w:val="clear" w:color="auto" w:fill="FFFFFF"/>
                <w:lang w:eastAsia="en-CA"/>
              </w:rPr>
              <w:t>U</w:t>
            </w:r>
            <w:r w:rsidRPr="00946A35">
              <w:rPr>
                <w:shd w:val="clear" w:color="auto" w:fill="FFFFFF"/>
                <w:lang w:eastAsia="en-CA"/>
              </w:rPr>
              <w:t xml:space="preserve">ncertainties </w:t>
            </w:r>
            <w:r w:rsidR="00E1345C">
              <w:rPr>
                <w:shd w:val="clear" w:color="auto" w:fill="FFFFFF"/>
                <w:lang w:eastAsia="en-CA"/>
              </w:rPr>
              <w:t>and determine focus for upcoming funding cycle</w:t>
            </w:r>
          </w:p>
        </w:tc>
        <w:tc>
          <w:tcPr>
            <w:tcW w:w="2693" w:type="dxa"/>
          </w:tcPr>
          <w:p w14:paraId="0BBCCF5A" w14:textId="77777777" w:rsidR="00796F40" w:rsidRPr="00946A35" w:rsidRDefault="00796F40">
            <w:r w:rsidRPr="00946A35">
              <w:t>IDT</w:t>
            </w:r>
          </w:p>
        </w:tc>
        <w:tc>
          <w:tcPr>
            <w:tcW w:w="1843" w:type="dxa"/>
          </w:tcPr>
          <w:p w14:paraId="656B5DD9" w14:textId="63985FD8" w:rsidR="00796F40" w:rsidRPr="00946A35" w:rsidRDefault="00796F40">
            <w:r w:rsidRPr="00946A35">
              <w:t>July</w:t>
            </w:r>
            <w:r w:rsidR="00932BA1">
              <w:t xml:space="preserve"> (of previous fiscal year)</w:t>
            </w:r>
          </w:p>
        </w:tc>
      </w:tr>
      <w:tr w:rsidR="00796F40" w14:paraId="4A127A9B" w14:textId="77777777" w:rsidTr="00932BA1">
        <w:tc>
          <w:tcPr>
            <w:tcW w:w="850" w:type="dxa"/>
          </w:tcPr>
          <w:p w14:paraId="5E752FE9" w14:textId="4BE615BA" w:rsidR="00796F40" w:rsidRPr="00946A35" w:rsidRDefault="00796F40" w:rsidP="007776BA">
            <w:pPr>
              <w:jc w:val="center"/>
              <w:rPr>
                <w:shd w:val="clear" w:color="auto" w:fill="FFFFFF"/>
                <w:lang w:eastAsia="en-CA"/>
              </w:rPr>
            </w:pPr>
            <w:r w:rsidRPr="00946A35">
              <w:rPr>
                <w:shd w:val="clear" w:color="auto" w:fill="FFFFFF"/>
                <w:lang w:eastAsia="en-CA"/>
              </w:rPr>
              <w:t>2</w:t>
            </w:r>
          </w:p>
        </w:tc>
        <w:tc>
          <w:tcPr>
            <w:tcW w:w="3544" w:type="dxa"/>
          </w:tcPr>
          <w:p w14:paraId="2000EE7A" w14:textId="137DFC8D" w:rsidR="00796F40" w:rsidRPr="00946A35" w:rsidRDefault="00946A35" w:rsidP="001F517F">
            <w:pPr>
              <w:rPr>
                <w:shd w:val="clear" w:color="auto" w:fill="FFFFFF"/>
                <w:lang w:eastAsia="en-CA"/>
              </w:rPr>
            </w:pPr>
            <w:r w:rsidRPr="00946A35">
              <w:rPr>
                <w:shd w:val="clear" w:color="auto" w:fill="FFFFFF"/>
                <w:lang w:eastAsia="en-CA"/>
              </w:rPr>
              <w:t>Develop</w:t>
            </w:r>
            <w:r w:rsidR="00796F40" w:rsidRPr="00946A35">
              <w:rPr>
                <w:shd w:val="clear" w:color="auto" w:fill="FFFFFF"/>
                <w:lang w:eastAsia="en-CA"/>
              </w:rPr>
              <w:t xml:space="preserve"> specific </w:t>
            </w:r>
            <w:r w:rsidRPr="00946A35">
              <w:rPr>
                <w:shd w:val="clear" w:color="auto" w:fill="FFFFFF"/>
                <w:lang w:eastAsia="en-CA"/>
              </w:rPr>
              <w:t xml:space="preserve">research </w:t>
            </w:r>
            <w:r w:rsidR="00796F40" w:rsidRPr="00946A35">
              <w:rPr>
                <w:shd w:val="clear" w:color="auto" w:fill="FFFFFF"/>
                <w:lang w:eastAsia="en-CA"/>
              </w:rPr>
              <w:t xml:space="preserve">questions </w:t>
            </w:r>
          </w:p>
        </w:tc>
        <w:tc>
          <w:tcPr>
            <w:tcW w:w="2693" w:type="dxa"/>
          </w:tcPr>
          <w:p w14:paraId="5EC98773" w14:textId="64888015" w:rsidR="00796F40" w:rsidRPr="00946A35" w:rsidRDefault="00796F40" w:rsidP="001412E6">
            <w:r w:rsidRPr="00946A35">
              <w:t>IDT w</w:t>
            </w:r>
            <w:r w:rsidR="001412E6" w:rsidRPr="00946A35">
              <w:t>ith</w:t>
            </w:r>
            <w:r w:rsidRPr="00946A35">
              <w:t xml:space="preserve"> input from SAB</w:t>
            </w:r>
          </w:p>
        </w:tc>
        <w:tc>
          <w:tcPr>
            <w:tcW w:w="1843" w:type="dxa"/>
          </w:tcPr>
          <w:p w14:paraId="745E2B67" w14:textId="00645951" w:rsidR="00796F40" w:rsidRPr="00946A35" w:rsidRDefault="00796F40">
            <w:r w:rsidRPr="00946A35">
              <w:t xml:space="preserve">Sept </w:t>
            </w:r>
            <w:r w:rsidR="004467A2">
              <w:t>- Oct</w:t>
            </w:r>
          </w:p>
        </w:tc>
      </w:tr>
      <w:tr w:rsidR="00796F40" w14:paraId="3E420527" w14:textId="77777777" w:rsidTr="00932BA1">
        <w:tc>
          <w:tcPr>
            <w:tcW w:w="850" w:type="dxa"/>
          </w:tcPr>
          <w:p w14:paraId="2F279ABD" w14:textId="526D7EF2" w:rsidR="00796F40" w:rsidRPr="00946A35" w:rsidRDefault="00946A35" w:rsidP="00946A35">
            <w:pPr>
              <w:jc w:val="center"/>
              <w:rPr>
                <w:shd w:val="clear" w:color="auto" w:fill="FFFFFF"/>
                <w:lang w:eastAsia="en-CA"/>
              </w:rPr>
            </w:pPr>
            <w:r w:rsidRPr="00946A35">
              <w:rPr>
                <w:shd w:val="clear" w:color="auto" w:fill="FFFFFF"/>
                <w:lang w:eastAsia="en-CA"/>
              </w:rPr>
              <w:t>3</w:t>
            </w:r>
          </w:p>
        </w:tc>
        <w:tc>
          <w:tcPr>
            <w:tcW w:w="3544" w:type="dxa"/>
          </w:tcPr>
          <w:p w14:paraId="2A88094B" w14:textId="33D95662" w:rsidR="00796F40" w:rsidRPr="00946A35" w:rsidRDefault="00946A35" w:rsidP="00946A35">
            <w:pPr>
              <w:rPr>
                <w:shd w:val="clear" w:color="auto" w:fill="FFFFFF"/>
                <w:lang w:eastAsia="en-CA"/>
              </w:rPr>
            </w:pPr>
            <w:r w:rsidRPr="00946A35">
              <w:rPr>
                <w:shd w:val="clear" w:color="auto" w:fill="FFFFFF"/>
                <w:lang w:eastAsia="en-CA"/>
              </w:rPr>
              <w:t>Develop RFP</w:t>
            </w:r>
          </w:p>
          <w:p w14:paraId="3FD95784" w14:textId="77777777" w:rsidR="00796F40" w:rsidRPr="00946A35" w:rsidRDefault="00796F40">
            <w:pPr>
              <w:rPr>
                <w:shd w:val="clear" w:color="auto" w:fill="FFFFFF"/>
                <w:lang w:eastAsia="en-CA"/>
              </w:rPr>
            </w:pPr>
          </w:p>
        </w:tc>
        <w:tc>
          <w:tcPr>
            <w:tcW w:w="2693" w:type="dxa"/>
          </w:tcPr>
          <w:p w14:paraId="0FFF318E" w14:textId="3300C062" w:rsidR="00796F40" w:rsidRPr="00946A35" w:rsidRDefault="00946A35">
            <w:r w:rsidRPr="00946A35">
              <w:t>ED</w:t>
            </w:r>
            <w:r w:rsidR="00A75D3C">
              <w:t>O</w:t>
            </w:r>
            <w:r w:rsidRPr="00946A35">
              <w:t xml:space="preserve"> supported by IDT + workgroups as needed</w:t>
            </w:r>
          </w:p>
        </w:tc>
        <w:tc>
          <w:tcPr>
            <w:tcW w:w="1843" w:type="dxa"/>
          </w:tcPr>
          <w:p w14:paraId="4C1CDCD1" w14:textId="09160A67" w:rsidR="00796F40" w:rsidRPr="00946A35" w:rsidRDefault="00FC78A3">
            <w:r>
              <w:t>Nov</w:t>
            </w:r>
            <w:r w:rsidR="00734CCD">
              <w:t xml:space="preserve"> </w:t>
            </w:r>
            <w:r>
              <w:t>-</w:t>
            </w:r>
            <w:r w:rsidR="00734CCD">
              <w:t xml:space="preserve"> </w:t>
            </w:r>
            <w:r>
              <w:t>Dec</w:t>
            </w:r>
          </w:p>
        </w:tc>
      </w:tr>
      <w:tr w:rsidR="00796F40" w14:paraId="7BEBE213" w14:textId="77777777" w:rsidTr="00932BA1">
        <w:tc>
          <w:tcPr>
            <w:tcW w:w="850" w:type="dxa"/>
          </w:tcPr>
          <w:p w14:paraId="457E697C" w14:textId="51085A23" w:rsidR="00796F40" w:rsidRPr="00946A35" w:rsidRDefault="00FC2C9B" w:rsidP="001F517F">
            <w:pPr>
              <w:jc w:val="center"/>
            </w:pPr>
            <w:r w:rsidRPr="00946A35">
              <w:t>4</w:t>
            </w:r>
          </w:p>
        </w:tc>
        <w:tc>
          <w:tcPr>
            <w:tcW w:w="3544" w:type="dxa"/>
          </w:tcPr>
          <w:p w14:paraId="21445AF5" w14:textId="0DDFCD31" w:rsidR="00796F40" w:rsidRPr="00946A35" w:rsidRDefault="00946A35">
            <w:r w:rsidRPr="00946A35">
              <w:t>Post RFP</w:t>
            </w:r>
          </w:p>
        </w:tc>
        <w:tc>
          <w:tcPr>
            <w:tcW w:w="2693" w:type="dxa"/>
          </w:tcPr>
          <w:p w14:paraId="56623428" w14:textId="6DF31ADC" w:rsidR="00796F40" w:rsidRPr="00946A35" w:rsidRDefault="00796F40">
            <w:r w:rsidRPr="00946A35">
              <w:t>ED</w:t>
            </w:r>
            <w:r w:rsidR="00A75D3C">
              <w:t>O</w:t>
            </w:r>
          </w:p>
        </w:tc>
        <w:tc>
          <w:tcPr>
            <w:tcW w:w="1843" w:type="dxa"/>
          </w:tcPr>
          <w:p w14:paraId="1077C37E" w14:textId="3404F4BE" w:rsidR="00796F40" w:rsidRPr="00946A35" w:rsidRDefault="00796F40">
            <w:r w:rsidRPr="00946A35">
              <w:t>Jan 1</w:t>
            </w:r>
            <w:r w:rsidR="00946A35" w:rsidRPr="00946A35">
              <w:t xml:space="preserve"> – Feb 28</w:t>
            </w:r>
          </w:p>
        </w:tc>
      </w:tr>
      <w:tr w:rsidR="00796F40" w14:paraId="48C0AE93" w14:textId="77777777" w:rsidTr="00932BA1">
        <w:tc>
          <w:tcPr>
            <w:tcW w:w="850" w:type="dxa"/>
          </w:tcPr>
          <w:p w14:paraId="2552F63E" w14:textId="2CC986B0" w:rsidR="00796F40" w:rsidRPr="00946A35" w:rsidRDefault="00946A35" w:rsidP="001F517F">
            <w:pPr>
              <w:jc w:val="center"/>
            </w:pPr>
            <w:r w:rsidRPr="00946A35">
              <w:t>5</w:t>
            </w:r>
          </w:p>
        </w:tc>
        <w:tc>
          <w:tcPr>
            <w:tcW w:w="3544" w:type="dxa"/>
          </w:tcPr>
          <w:p w14:paraId="0E1B626A" w14:textId="0C37E014" w:rsidR="00796F40" w:rsidRPr="00946A35" w:rsidRDefault="00946A35">
            <w:r w:rsidRPr="00946A35">
              <w:t xml:space="preserve">Evaluation of </w:t>
            </w:r>
            <w:r w:rsidR="005D3D78">
              <w:t xml:space="preserve">individual </w:t>
            </w:r>
            <w:r w:rsidR="0010022E">
              <w:t xml:space="preserve">project </w:t>
            </w:r>
            <w:r w:rsidRPr="00946A35">
              <w:t>proposals</w:t>
            </w:r>
          </w:p>
        </w:tc>
        <w:tc>
          <w:tcPr>
            <w:tcW w:w="2693" w:type="dxa"/>
          </w:tcPr>
          <w:p w14:paraId="4B9B2E2F" w14:textId="29D660D3" w:rsidR="00796F40" w:rsidRPr="00946A35" w:rsidRDefault="00946A35">
            <w:r w:rsidRPr="00946A35">
              <w:t>Workgroups + SAB</w:t>
            </w:r>
          </w:p>
        </w:tc>
        <w:tc>
          <w:tcPr>
            <w:tcW w:w="1843" w:type="dxa"/>
          </w:tcPr>
          <w:p w14:paraId="1B47AB53" w14:textId="0187B251" w:rsidR="00796F40" w:rsidRPr="00946A35" w:rsidRDefault="00796F40">
            <w:r w:rsidRPr="00946A35">
              <w:t>March</w:t>
            </w:r>
            <w:r w:rsidR="00734CCD">
              <w:t xml:space="preserve"> </w:t>
            </w:r>
            <w:r w:rsidRPr="00946A35">
              <w:t>-</w:t>
            </w:r>
            <w:r w:rsidR="00734CCD">
              <w:t xml:space="preserve"> </w:t>
            </w:r>
            <w:r w:rsidR="00946A35" w:rsidRPr="00946A35">
              <w:t>April</w:t>
            </w:r>
          </w:p>
        </w:tc>
      </w:tr>
      <w:tr w:rsidR="00796F40" w14:paraId="0FEBF2CA" w14:textId="77777777" w:rsidTr="00932BA1">
        <w:tc>
          <w:tcPr>
            <w:tcW w:w="850" w:type="dxa"/>
          </w:tcPr>
          <w:p w14:paraId="51CF0C03" w14:textId="1FD619E2" w:rsidR="00796F40" w:rsidRPr="00946A35" w:rsidRDefault="00946A35" w:rsidP="001F517F">
            <w:pPr>
              <w:jc w:val="center"/>
            </w:pPr>
            <w:r w:rsidRPr="00946A35">
              <w:t>6</w:t>
            </w:r>
          </w:p>
        </w:tc>
        <w:tc>
          <w:tcPr>
            <w:tcW w:w="3544" w:type="dxa"/>
          </w:tcPr>
          <w:p w14:paraId="550706C3" w14:textId="40B58190" w:rsidR="00796F40" w:rsidRPr="00946A35" w:rsidRDefault="00946A35" w:rsidP="00946A35">
            <w:r w:rsidRPr="00946A35">
              <w:t>Develop science proposal</w:t>
            </w:r>
            <w:r w:rsidR="005D3D78">
              <w:t xml:space="preserve"> (i.e., portfolio of projects to fund)</w:t>
            </w:r>
          </w:p>
        </w:tc>
        <w:tc>
          <w:tcPr>
            <w:tcW w:w="2693" w:type="dxa"/>
          </w:tcPr>
          <w:p w14:paraId="099B3751" w14:textId="04AFDA9B" w:rsidR="00796F40" w:rsidRPr="00946A35" w:rsidRDefault="00946A35">
            <w:r w:rsidRPr="00946A35">
              <w:t>IDT</w:t>
            </w:r>
          </w:p>
        </w:tc>
        <w:tc>
          <w:tcPr>
            <w:tcW w:w="1843" w:type="dxa"/>
          </w:tcPr>
          <w:p w14:paraId="22A5D50D" w14:textId="716406A1" w:rsidR="00796F40" w:rsidRPr="00946A35" w:rsidRDefault="00946A35">
            <w:r w:rsidRPr="00946A35">
              <w:t>May</w:t>
            </w:r>
          </w:p>
        </w:tc>
      </w:tr>
      <w:tr w:rsidR="00796F40" w14:paraId="0F85D47B" w14:textId="77777777" w:rsidTr="00932BA1">
        <w:tc>
          <w:tcPr>
            <w:tcW w:w="850" w:type="dxa"/>
          </w:tcPr>
          <w:p w14:paraId="6DA62C61" w14:textId="7A0F99C1" w:rsidR="00796F40" w:rsidRPr="00946A35" w:rsidRDefault="00FC2C9B" w:rsidP="007776BA">
            <w:pPr>
              <w:jc w:val="center"/>
            </w:pPr>
            <w:r w:rsidRPr="00946A35">
              <w:t>7</w:t>
            </w:r>
          </w:p>
        </w:tc>
        <w:tc>
          <w:tcPr>
            <w:tcW w:w="3544" w:type="dxa"/>
          </w:tcPr>
          <w:p w14:paraId="2480ED01" w14:textId="4710E175" w:rsidR="00796F40" w:rsidRPr="00946A35" w:rsidRDefault="00796F40">
            <w:r w:rsidRPr="00946A35">
              <w:t>Presentation of science proposal</w:t>
            </w:r>
          </w:p>
        </w:tc>
        <w:tc>
          <w:tcPr>
            <w:tcW w:w="2693" w:type="dxa"/>
          </w:tcPr>
          <w:p w14:paraId="0111129D" w14:textId="74DDCCA9" w:rsidR="00796F40" w:rsidRPr="00946A35" w:rsidRDefault="007776BA">
            <w:r w:rsidRPr="00946A35">
              <w:t>IDT</w:t>
            </w:r>
          </w:p>
        </w:tc>
        <w:tc>
          <w:tcPr>
            <w:tcW w:w="1843" w:type="dxa"/>
          </w:tcPr>
          <w:p w14:paraId="0703BCF2" w14:textId="7C01669A" w:rsidR="00796F40" w:rsidRPr="00946A35" w:rsidRDefault="00796F40">
            <w:r w:rsidRPr="00946A35">
              <w:t>May</w:t>
            </w:r>
          </w:p>
        </w:tc>
      </w:tr>
      <w:tr w:rsidR="00796F40" w14:paraId="7490FEB5" w14:textId="77777777" w:rsidTr="00932BA1">
        <w:tc>
          <w:tcPr>
            <w:tcW w:w="850" w:type="dxa"/>
          </w:tcPr>
          <w:p w14:paraId="20EB19F2" w14:textId="438A6A17" w:rsidR="00796F40" w:rsidRPr="00946A35" w:rsidRDefault="00FC2C9B" w:rsidP="007776BA">
            <w:pPr>
              <w:jc w:val="center"/>
            </w:pPr>
            <w:r w:rsidRPr="00946A35">
              <w:t>8</w:t>
            </w:r>
          </w:p>
        </w:tc>
        <w:tc>
          <w:tcPr>
            <w:tcW w:w="3544" w:type="dxa"/>
          </w:tcPr>
          <w:p w14:paraId="3FDA4F7D" w14:textId="1B016E24" w:rsidR="00796F40" w:rsidRPr="00946A35" w:rsidRDefault="00796F40">
            <w:r w:rsidRPr="00946A35">
              <w:t>Funding decision</w:t>
            </w:r>
          </w:p>
        </w:tc>
        <w:tc>
          <w:tcPr>
            <w:tcW w:w="2693" w:type="dxa"/>
          </w:tcPr>
          <w:p w14:paraId="3528343F" w14:textId="77777777" w:rsidR="00796F40" w:rsidRPr="00946A35" w:rsidRDefault="00796F40">
            <w:r w:rsidRPr="00946A35">
              <w:t>TMC</w:t>
            </w:r>
          </w:p>
        </w:tc>
        <w:tc>
          <w:tcPr>
            <w:tcW w:w="1843" w:type="dxa"/>
          </w:tcPr>
          <w:p w14:paraId="62691373" w14:textId="77777777" w:rsidR="00796F40" w:rsidRPr="00946A35" w:rsidRDefault="00796F40">
            <w:r w:rsidRPr="00946A35">
              <w:t>June</w:t>
            </w:r>
          </w:p>
        </w:tc>
      </w:tr>
      <w:tr w:rsidR="00796F40" w14:paraId="063DFF9F" w14:textId="77777777" w:rsidTr="00932BA1">
        <w:tc>
          <w:tcPr>
            <w:tcW w:w="850" w:type="dxa"/>
          </w:tcPr>
          <w:p w14:paraId="53E2AFBF" w14:textId="3014BA44" w:rsidR="00796F40" w:rsidRPr="00946A35" w:rsidRDefault="00FC2C9B" w:rsidP="007776BA">
            <w:pPr>
              <w:jc w:val="center"/>
            </w:pPr>
            <w:r w:rsidRPr="00946A35">
              <w:t>9</w:t>
            </w:r>
          </w:p>
        </w:tc>
        <w:tc>
          <w:tcPr>
            <w:tcW w:w="3544" w:type="dxa"/>
          </w:tcPr>
          <w:p w14:paraId="0190F02F" w14:textId="764F1B99" w:rsidR="00796F40" w:rsidRPr="00946A35" w:rsidRDefault="00796F40">
            <w:r w:rsidRPr="00946A35">
              <w:t>Contracting</w:t>
            </w:r>
          </w:p>
        </w:tc>
        <w:tc>
          <w:tcPr>
            <w:tcW w:w="2693" w:type="dxa"/>
          </w:tcPr>
          <w:p w14:paraId="305AF718" w14:textId="3F3FCC91" w:rsidR="00796F40" w:rsidRPr="00946A35" w:rsidRDefault="00796F40">
            <w:r w:rsidRPr="00946A35">
              <w:t>ED</w:t>
            </w:r>
            <w:r w:rsidR="00A75D3C">
              <w:t>O</w:t>
            </w:r>
          </w:p>
        </w:tc>
        <w:tc>
          <w:tcPr>
            <w:tcW w:w="1843" w:type="dxa"/>
          </w:tcPr>
          <w:p w14:paraId="2CC61A27" w14:textId="77777777" w:rsidR="00796F40" w:rsidRPr="00946A35" w:rsidRDefault="00796F40">
            <w:r w:rsidRPr="00946A35">
              <w:t xml:space="preserve">Oct </w:t>
            </w:r>
          </w:p>
        </w:tc>
      </w:tr>
    </w:tbl>
    <w:p w14:paraId="1384310F" w14:textId="77777777" w:rsidR="007B7C4A" w:rsidRDefault="007B7C4A" w:rsidP="007B7C4A"/>
    <w:bookmarkEnd w:id="73"/>
    <w:p w14:paraId="770F7B87" w14:textId="26FC45E4" w:rsidR="00D12DDE" w:rsidRPr="00DF43BE" w:rsidRDefault="00D12DDE" w:rsidP="00465EBA">
      <w:pPr>
        <w:rPr>
          <w:rFonts w:asciiTheme="majorHAnsi" w:hAnsiTheme="majorHAnsi" w:cstheme="majorHAnsi"/>
          <w:i/>
          <w:iCs/>
          <w:shd w:val="clear" w:color="auto" w:fill="FFFFFF"/>
          <w:lang w:eastAsia="en-CA"/>
        </w:rPr>
      </w:pPr>
      <w:r w:rsidRPr="00DF43BE">
        <w:rPr>
          <w:rFonts w:asciiTheme="majorHAnsi" w:hAnsiTheme="majorHAnsi" w:cstheme="majorHAnsi"/>
          <w:i/>
          <w:iCs/>
          <w:shd w:val="clear" w:color="auto" w:fill="FFFFFF"/>
          <w:lang w:eastAsia="en-CA"/>
        </w:rPr>
        <w:t>Step 1: Confirm key uncertainties</w:t>
      </w:r>
      <w:r w:rsidR="009D7EEB" w:rsidRPr="00DF43BE">
        <w:rPr>
          <w:rFonts w:asciiTheme="majorHAnsi" w:hAnsiTheme="majorHAnsi" w:cstheme="majorHAnsi"/>
          <w:i/>
          <w:iCs/>
          <w:shd w:val="clear" w:color="auto" w:fill="FFFFFF"/>
          <w:lang w:eastAsia="en-CA"/>
        </w:rPr>
        <w:t xml:space="preserve"> </w:t>
      </w:r>
      <w:r w:rsidR="006A7AA0" w:rsidRPr="00DF43BE">
        <w:rPr>
          <w:rFonts w:asciiTheme="majorHAnsi" w:hAnsiTheme="majorHAnsi" w:cstheme="majorHAnsi"/>
          <w:i/>
          <w:iCs/>
          <w:shd w:val="clear" w:color="auto" w:fill="FFFFFF"/>
          <w:lang w:eastAsia="en-CA"/>
        </w:rPr>
        <w:t xml:space="preserve">and determine focus for upcoming funding cycle </w:t>
      </w:r>
      <w:r w:rsidR="009D7EEB" w:rsidRPr="00DF43BE">
        <w:rPr>
          <w:rFonts w:asciiTheme="majorHAnsi" w:hAnsiTheme="majorHAnsi" w:cstheme="majorHAnsi"/>
          <w:i/>
          <w:iCs/>
          <w:shd w:val="clear" w:color="auto" w:fill="FFFFFF"/>
          <w:lang w:eastAsia="en-CA"/>
        </w:rPr>
        <w:t>(July)</w:t>
      </w:r>
    </w:p>
    <w:p w14:paraId="1077405E" w14:textId="77777777" w:rsidR="00D12DDE" w:rsidRDefault="00D12DDE" w:rsidP="004E37C5">
      <w:pPr>
        <w:spacing w:before="240"/>
        <w:rPr>
          <w:shd w:val="clear" w:color="auto" w:fill="FFFFFF"/>
          <w:lang w:eastAsia="en-CA"/>
        </w:rPr>
      </w:pPr>
      <w:r>
        <w:rPr>
          <w:shd w:val="clear" w:color="auto" w:fill="FFFFFF"/>
          <w:lang w:eastAsia="en-CA"/>
        </w:rPr>
        <w:t>The IDT will confirm the list of key uncertainties is still appropriate. The key uncertainties are not expected to change frequently, but the process must be agile enough to respond to unexpected changes. If a new key uncertainty is identified, it will be discussed and vetted by the IDT using the following questions to guide the discussion:</w:t>
      </w:r>
    </w:p>
    <w:p w14:paraId="49ED0CD9" w14:textId="77777777" w:rsidR="00D12DDE" w:rsidRDefault="00D12DDE" w:rsidP="00D12DDE"/>
    <w:p w14:paraId="2612AB3D" w14:textId="39B9B912" w:rsidR="00D12DDE" w:rsidRDefault="00D12DDE" w:rsidP="00D12DDE">
      <w:pPr>
        <w:pStyle w:val="ListParagraph"/>
        <w:numPr>
          <w:ilvl w:val="0"/>
          <w:numId w:val="26"/>
        </w:numPr>
        <w:spacing w:after="160" w:line="259" w:lineRule="auto"/>
      </w:pPr>
      <w:r>
        <w:t>Is the new uncertainty nested within an existing key uncertainty? If so, consider adding to the research question parking lot.</w:t>
      </w:r>
    </w:p>
    <w:p w14:paraId="354004CC" w14:textId="77777777" w:rsidR="00D12DDE" w:rsidRDefault="00D12DDE" w:rsidP="00D12DDE">
      <w:pPr>
        <w:pStyle w:val="ListParagraph"/>
        <w:numPr>
          <w:ilvl w:val="0"/>
          <w:numId w:val="26"/>
        </w:numPr>
        <w:spacing w:after="160" w:line="259" w:lineRule="auto"/>
      </w:pPr>
      <w:r>
        <w:t>Will assessing this key uncertainty result in revised management actions via AM? Which Actions?</w:t>
      </w:r>
    </w:p>
    <w:p w14:paraId="7404E471" w14:textId="77777777" w:rsidR="00D12DDE" w:rsidRDefault="00D12DDE" w:rsidP="00D12DDE">
      <w:pPr>
        <w:pStyle w:val="ListParagraph"/>
        <w:numPr>
          <w:ilvl w:val="0"/>
          <w:numId w:val="26"/>
        </w:numPr>
        <w:spacing w:after="160" w:line="259" w:lineRule="auto"/>
      </w:pPr>
      <w:r>
        <w:t>Will assessing this key uncertainty improve tracking progress towards the TRRP goal? Which attribute of the goal (i.e., form, function, fish)?</w:t>
      </w:r>
    </w:p>
    <w:p w14:paraId="7ABCB730" w14:textId="77777777" w:rsidR="00D12DDE" w:rsidRDefault="00D12DDE" w:rsidP="00D12DDE">
      <w:pPr>
        <w:pStyle w:val="ListParagraph"/>
        <w:numPr>
          <w:ilvl w:val="0"/>
          <w:numId w:val="26"/>
        </w:numPr>
        <w:spacing w:after="160" w:line="259" w:lineRule="auto"/>
      </w:pPr>
      <w:r>
        <w:t>What are the consequences of not assessing this key uncertainty? Why and how would these consequences occur?</w:t>
      </w:r>
    </w:p>
    <w:p w14:paraId="34CC9B42" w14:textId="77777777" w:rsidR="00D12DDE" w:rsidRDefault="00D12DDE" w:rsidP="00D12DDE">
      <w:pPr>
        <w:pStyle w:val="ListParagraph"/>
        <w:numPr>
          <w:ilvl w:val="0"/>
          <w:numId w:val="26"/>
        </w:numPr>
        <w:spacing w:after="160" w:line="259" w:lineRule="auto"/>
      </w:pPr>
      <w:r>
        <w:t>Is there a sequential nature required to resolve key uncertainties? If so, where in the sequence is this key uncertainty?</w:t>
      </w:r>
    </w:p>
    <w:p w14:paraId="52BBB09C" w14:textId="226FEE54" w:rsidR="005F7F2D" w:rsidRDefault="005F7F2D" w:rsidP="005F7F2D">
      <w:r>
        <w:t xml:space="preserve">It will not be possible to resolve all key uncertainties in one year. An initial </w:t>
      </w:r>
      <w:r w:rsidR="0046113A">
        <w:t xml:space="preserve">multi-year </w:t>
      </w:r>
      <w:r>
        <w:t xml:space="preserve">plan or path forward is described in </w:t>
      </w:r>
      <w:r w:rsidRPr="00B46A03">
        <w:t xml:space="preserve">Section </w:t>
      </w:r>
      <w:r w:rsidR="00B46A03">
        <w:fldChar w:fldCharType="begin"/>
      </w:r>
      <w:r w:rsidR="00B46A03">
        <w:instrText xml:space="preserve"> REF _Ref114158572 \r \h </w:instrText>
      </w:r>
      <w:r w:rsidR="00B46A03">
        <w:fldChar w:fldCharType="separate"/>
      </w:r>
      <w:r w:rsidR="00D346FC">
        <w:t>3.2.3</w:t>
      </w:r>
      <w:r w:rsidR="00B46A03">
        <w:fldChar w:fldCharType="end"/>
      </w:r>
      <w:r w:rsidR="00B46A03">
        <w:t xml:space="preserve"> and </w:t>
      </w:r>
      <w:r w:rsidR="00B46A03">
        <w:fldChar w:fldCharType="begin"/>
      </w:r>
      <w:r w:rsidR="00B46A03">
        <w:instrText xml:space="preserve"> REF _Ref110841715 \h </w:instrText>
      </w:r>
      <w:r w:rsidR="00B46A03">
        <w:fldChar w:fldCharType="separate"/>
      </w:r>
      <w:r w:rsidR="00D346FC">
        <w:t xml:space="preserve">Figure </w:t>
      </w:r>
      <w:r w:rsidR="00D346FC">
        <w:rPr>
          <w:noProof/>
        </w:rPr>
        <w:t>6</w:t>
      </w:r>
      <w:r w:rsidR="00B46A03">
        <w:fldChar w:fldCharType="end"/>
      </w:r>
      <w:r w:rsidR="005E2C98">
        <w:t>.</w:t>
      </w:r>
      <w:r>
        <w:t xml:space="preserve"> </w:t>
      </w:r>
      <w:r w:rsidR="002219EE">
        <w:t>However,</w:t>
      </w:r>
      <w:r>
        <w:t xml:space="preserve"> the IDT shall </w:t>
      </w:r>
      <w:r w:rsidR="00B46A03">
        <w:t xml:space="preserve">update the plan and </w:t>
      </w:r>
      <w:r w:rsidR="00F2084B">
        <w:t>determine the focus of the upcoming funding cycle</w:t>
      </w:r>
      <w:r>
        <w:t xml:space="preserve"> </w:t>
      </w:r>
      <w:r w:rsidR="00B46A03">
        <w:t>annually</w:t>
      </w:r>
      <w:r>
        <w:t>. The IDT will consider what has been learned to date, budget, and context (e.g., drought conditions). In some years the IDT may choose to focus on a single key uncertainty. In other years the IDT may choose to spread effort across multiple key uncertainties simultaneously.</w:t>
      </w:r>
    </w:p>
    <w:p w14:paraId="704F8075" w14:textId="77777777" w:rsidR="00D12DDE" w:rsidRDefault="00D12DDE" w:rsidP="00D12DDE"/>
    <w:p w14:paraId="60B45CF3" w14:textId="77777777" w:rsidR="00C85AC0" w:rsidRDefault="00D12DDE" w:rsidP="00C85AC0">
      <w:pPr>
        <w:rPr>
          <w:rFonts w:asciiTheme="majorHAnsi" w:hAnsiTheme="majorHAnsi" w:cstheme="majorHAnsi"/>
          <w:i/>
          <w:iCs/>
        </w:rPr>
      </w:pPr>
      <w:r w:rsidRPr="00DF43BE">
        <w:rPr>
          <w:rFonts w:asciiTheme="majorHAnsi" w:hAnsiTheme="majorHAnsi" w:cstheme="majorHAnsi"/>
          <w:i/>
          <w:iCs/>
        </w:rPr>
        <w:t>Step 2: Develop specific research questions</w:t>
      </w:r>
      <w:r w:rsidR="009D7EEB" w:rsidRPr="00DF43BE">
        <w:rPr>
          <w:rFonts w:asciiTheme="majorHAnsi" w:hAnsiTheme="majorHAnsi" w:cstheme="majorHAnsi"/>
          <w:i/>
          <w:iCs/>
        </w:rPr>
        <w:t xml:space="preserve"> (Sept </w:t>
      </w:r>
      <w:r w:rsidR="00E1345C">
        <w:rPr>
          <w:rFonts w:asciiTheme="majorHAnsi" w:hAnsiTheme="majorHAnsi" w:cstheme="majorHAnsi"/>
          <w:i/>
          <w:iCs/>
        </w:rPr>
        <w:t>- Oct</w:t>
      </w:r>
      <w:r w:rsidR="009D7EEB" w:rsidRPr="00DF43BE">
        <w:rPr>
          <w:rFonts w:asciiTheme="majorHAnsi" w:hAnsiTheme="majorHAnsi" w:cstheme="majorHAnsi"/>
          <w:i/>
          <w:iCs/>
        </w:rPr>
        <w:t>)</w:t>
      </w:r>
    </w:p>
    <w:p w14:paraId="6ED4505A" w14:textId="33A8759A" w:rsidR="00D12DDE" w:rsidRDefault="00D12DDE" w:rsidP="00C85AC0">
      <w:r>
        <w:t>The desired outcome of this step is a short list of the most important and time sensitive research questions to address the focal key uncertainties identified in Step 1. These research questions will form the basis for specific ‘Requests For Proposals’ (RFPs) – Step 3. The research questions must be specific enough to ensure the proposals address the identified Program need but should not prescribe the approach</w:t>
      </w:r>
      <w:r w:rsidR="00E46529">
        <w:t xml:space="preserve"> or methods</w:t>
      </w:r>
      <w:r>
        <w:t xml:space="preserve">, so that the Program is able to benefit from external expertise. A parking lot of potential research questions will be </w:t>
      </w:r>
      <w:r w:rsidR="005E2C98">
        <w:t xml:space="preserve">cataloged and </w:t>
      </w:r>
      <w:r>
        <w:t xml:space="preserve">maintained to capture good ideas that are not selected for a given year. </w:t>
      </w:r>
    </w:p>
    <w:p w14:paraId="621B8EB2" w14:textId="77777777" w:rsidR="00D12DDE" w:rsidRDefault="00D12DDE" w:rsidP="00D12DDE"/>
    <w:p w14:paraId="563E2232" w14:textId="77777777" w:rsidR="00D12DDE" w:rsidRPr="004E37C5" w:rsidRDefault="00D12DDE" w:rsidP="004E37C5">
      <w:pPr>
        <w:ind w:left="360"/>
        <w:rPr>
          <w:u w:val="single"/>
        </w:rPr>
      </w:pPr>
      <w:r w:rsidRPr="004E37C5">
        <w:rPr>
          <w:u w:val="single"/>
        </w:rPr>
        <w:t>Process:</w:t>
      </w:r>
    </w:p>
    <w:p w14:paraId="28B2C8B5" w14:textId="77777777" w:rsidR="00D12DDE" w:rsidRDefault="00D12DDE" w:rsidP="00D12DDE">
      <w:pPr>
        <w:pStyle w:val="ListParagraph"/>
        <w:numPr>
          <w:ilvl w:val="0"/>
          <w:numId w:val="43"/>
        </w:numPr>
      </w:pPr>
      <w:r>
        <w:t>Research questions may be suggested at any time by Program scientists and recorded in the research question parking lot.</w:t>
      </w:r>
    </w:p>
    <w:p w14:paraId="6DCA9AD9" w14:textId="77777777" w:rsidR="00D12DDE" w:rsidRDefault="00D12DDE" w:rsidP="00D12DDE">
      <w:pPr>
        <w:pStyle w:val="ListParagraph"/>
        <w:numPr>
          <w:ilvl w:val="0"/>
          <w:numId w:val="43"/>
        </w:numPr>
      </w:pPr>
      <w:r>
        <w:t>The IDT will meet and identify a draft list of the most important / time sensitive of the potential research questions and document any supporting information. The key uncertainties and annual focus identified in Step 1 provide the bounds of the IDT discussion.</w:t>
      </w:r>
    </w:p>
    <w:p w14:paraId="10A36188" w14:textId="6F0BD77B" w:rsidR="00D12DDE" w:rsidRDefault="00D12DDE" w:rsidP="00D12DDE">
      <w:pPr>
        <w:pStyle w:val="ListParagraph"/>
        <w:numPr>
          <w:ilvl w:val="0"/>
          <w:numId w:val="43"/>
        </w:numPr>
      </w:pPr>
      <w:r>
        <w:t>The IDT and SAB will meet to discuss the draft list of potential research questions, evaluate trade-offs, and finalize the list which is moved to Step 3. Involving the SAB early in the annual science planning process will provide an independent check on Program direction. Direct interactions among the IDT and SAB will optimize the Program’s benefit from SAB expertise.</w:t>
      </w:r>
    </w:p>
    <w:p w14:paraId="345680F8" w14:textId="77777777" w:rsidR="000D46AE" w:rsidRDefault="000D46AE" w:rsidP="009D7EEB">
      <w:pPr>
        <w:pStyle w:val="ListParagraph"/>
      </w:pPr>
    </w:p>
    <w:p w14:paraId="435AB0C8" w14:textId="3EF69840" w:rsidR="00D12DDE" w:rsidRPr="00DF43BE" w:rsidRDefault="00D12DDE" w:rsidP="00DF43BE">
      <w:pPr>
        <w:rPr>
          <w:rFonts w:asciiTheme="majorHAnsi" w:hAnsiTheme="majorHAnsi" w:cstheme="majorHAnsi"/>
          <w:i/>
          <w:iCs/>
        </w:rPr>
      </w:pPr>
      <w:r w:rsidRPr="00DF43BE">
        <w:rPr>
          <w:rFonts w:asciiTheme="majorHAnsi" w:hAnsiTheme="majorHAnsi" w:cstheme="majorHAnsi"/>
          <w:i/>
          <w:iCs/>
        </w:rPr>
        <w:t xml:space="preserve">Step </w:t>
      </w:r>
      <w:r w:rsidR="000D46AE" w:rsidRPr="00DF43BE">
        <w:rPr>
          <w:rFonts w:asciiTheme="majorHAnsi" w:hAnsiTheme="majorHAnsi" w:cstheme="majorHAnsi"/>
          <w:i/>
          <w:iCs/>
        </w:rPr>
        <w:t xml:space="preserve">3: </w:t>
      </w:r>
      <w:r w:rsidR="009D7EEB" w:rsidRPr="00DF43BE">
        <w:rPr>
          <w:rFonts w:asciiTheme="majorHAnsi" w:hAnsiTheme="majorHAnsi" w:cstheme="majorHAnsi"/>
          <w:i/>
          <w:iCs/>
        </w:rPr>
        <w:t>D</w:t>
      </w:r>
      <w:r w:rsidR="000D46AE" w:rsidRPr="00DF43BE">
        <w:rPr>
          <w:rFonts w:asciiTheme="majorHAnsi" w:hAnsiTheme="majorHAnsi" w:cstheme="majorHAnsi"/>
          <w:i/>
          <w:iCs/>
        </w:rPr>
        <w:t>evelop RFP</w:t>
      </w:r>
      <w:r w:rsidR="009D7EEB" w:rsidRPr="00DF43BE">
        <w:rPr>
          <w:rFonts w:asciiTheme="majorHAnsi" w:hAnsiTheme="majorHAnsi" w:cstheme="majorHAnsi"/>
          <w:i/>
          <w:iCs/>
        </w:rPr>
        <w:t>(s) (</w:t>
      </w:r>
      <w:r w:rsidR="00BB1834">
        <w:rPr>
          <w:rFonts w:asciiTheme="majorHAnsi" w:hAnsiTheme="majorHAnsi" w:cstheme="majorHAnsi"/>
          <w:i/>
          <w:iCs/>
        </w:rPr>
        <w:t xml:space="preserve">Nov </w:t>
      </w:r>
      <w:r w:rsidR="005E2C98">
        <w:rPr>
          <w:rFonts w:asciiTheme="majorHAnsi" w:hAnsiTheme="majorHAnsi" w:cstheme="majorHAnsi"/>
          <w:i/>
          <w:iCs/>
        </w:rPr>
        <w:t>–</w:t>
      </w:r>
      <w:r w:rsidR="009D7EEB" w:rsidRPr="00DF43BE">
        <w:rPr>
          <w:rFonts w:asciiTheme="majorHAnsi" w:hAnsiTheme="majorHAnsi" w:cstheme="majorHAnsi"/>
          <w:i/>
          <w:iCs/>
        </w:rPr>
        <w:t xml:space="preserve"> Dec)</w:t>
      </w:r>
    </w:p>
    <w:p w14:paraId="74D7D453" w14:textId="122545E2" w:rsidR="00893707" w:rsidRDefault="00893707" w:rsidP="004E37C5">
      <w:pPr>
        <w:spacing w:before="240"/>
      </w:pPr>
      <w:r>
        <w:t xml:space="preserve">The RFP(s) is/are developed by the EDO with support from the IDT and workgroups as necessary. </w:t>
      </w:r>
    </w:p>
    <w:p w14:paraId="3AF6AFEA" w14:textId="77777777" w:rsidR="00893707" w:rsidRPr="00893707" w:rsidRDefault="00893707" w:rsidP="00893707"/>
    <w:p w14:paraId="0B04E3D0" w14:textId="77777777" w:rsidR="005E2C98" w:rsidRDefault="00893707" w:rsidP="005E2C98">
      <w:r>
        <w:t>The number of RFPs will vary between years</w:t>
      </w:r>
      <w:r w:rsidRPr="00893707">
        <w:t xml:space="preserve"> depending on the nature of the </w:t>
      </w:r>
      <w:r>
        <w:t xml:space="preserve">research </w:t>
      </w:r>
      <w:r w:rsidRPr="00893707">
        <w:t xml:space="preserve">questions and the desired skill sets. </w:t>
      </w:r>
      <w:r>
        <w:t>The b</w:t>
      </w:r>
      <w:r w:rsidRPr="00893707">
        <w:t xml:space="preserve">udget may be pre-determined (e.g., </w:t>
      </w:r>
      <w:r>
        <w:t>20</w:t>
      </w:r>
      <w:r w:rsidRPr="00893707">
        <w:t xml:space="preserve">% for RFP A and </w:t>
      </w:r>
      <w:r>
        <w:t>8</w:t>
      </w:r>
      <w:r w:rsidRPr="00893707">
        <w:t>0% for RFP B) or may be open (i.e., one pot to be split among the projects depending on the submissions</w:t>
      </w:r>
      <w:r>
        <w:t>)</w:t>
      </w:r>
      <w:r w:rsidR="005E2C98">
        <w:t xml:space="preserve"> and criteria for prioritizing allocations in an open setting will be done prior to issuance of RFPs</w:t>
      </w:r>
      <w:r w:rsidR="005E2C98" w:rsidRPr="00893707">
        <w:t>.</w:t>
      </w:r>
      <w:r w:rsidR="005E2C98">
        <w:t xml:space="preserve"> </w:t>
      </w:r>
    </w:p>
    <w:p w14:paraId="4AEE1DCF" w14:textId="1BFA5752" w:rsidR="00893707" w:rsidRDefault="00893707" w:rsidP="00893707">
      <w:r>
        <w:t xml:space="preserve"> </w:t>
      </w:r>
    </w:p>
    <w:p w14:paraId="5BD50422" w14:textId="01249E4E" w:rsidR="00893707" w:rsidRDefault="00893707" w:rsidP="00893707">
      <w:r>
        <w:t>The RFP should include these elements at a minimum:</w:t>
      </w:r>
    </w:p>
    <w:p w14:paraId="74D9BBB9" w14:textId="049DD28E" w:rsidR="00893707" w:rsidRDefault="00893707" w:rsidP="00893707">
      <w:pPr>
        <w:pStyle w:val="ListParagraph"/>
        <w:numPr>
          <w:ilvl w:val="0"/>
          <w:numId w:val="45"/>
        </w:numPr>
      </w:pPr>
      <w:r>
        <w:t>Specific research questions (Step 2)</w:t>
      </w:r>
    </w:p>
    <w:p w14:paraId="36716F39" w14:textId="1C834F45" w:rsidR="00893707" w:rsidRDefault="00893707" w:rsidP="00893707">
      <w:pPr>
        <w:pStyle w:val="ListParagraph"/>
        <w:numPr>
          <w:ilvl w:val="0"/>
          <w:numId w:val="45"/>
        </w:numPr>
      </w:pPr>
      <w:r>
        <w:t>A description of how the research question(s) is/are expected to help reduce the Key Uncertainties (Step 1)</w:t>
      </w:r>
    </w:p>
    <w:p w14:paraId="7484D42B" w14:textId="646228FC" w:rsidR="00893707" w:rsidRDefault="00ED74E3" w:rsidP="00893707">
      <w:pPr>
        <w:pStyle w:val="ListParagraph"/>
        <w:numPr>
          <w:ilvl w:val="0"/>
          <w:numId w:val="45"/>
        </w:numPr>
      </w:pPr>
      <w:r>
        <w:t>A description of h</w:t>
      </w:r>
      <w:r w:rsidR="009560E9">
        <w:t>ow the project is expected to influence management decisions</w:t>
      </w:r>
    </w:p>
    <w:p w14:paraId="13E173B0" w14:textId="003D321C" w:rsidR="00ED74E3" w:rsidRDefault="00ED74E3" w:rsidP="00893707">
      <w:pPr>
        <w:pStyle w:val="ListParagraph"/>
        <w:numPr>
          <w:ilvl w:val="0"/>
          <w:numId w:val="45"/>
        </w:numPr>
      </w:pPr>
      <w:r>
        <w:t>A description of how the project will help to build Program capacity (e.g., describe knowledge transfer requirements)</w:t>
      </w:r>
    </w:p>
    <w:p w14:paraId="30A39532" w14:textId="7797C159" w:rsidR="009560E9" w:rsidRDefault="009560E9" w:rsidP="00893707">
      <w:pPr>
        <w:pStyle w:val="ListParagraph"/>
        <w:numPr>
          <w:ilvl w:val="0"/>
          <w:numId w:val="45"/>
        </w:numPr>
      </w:pPr>
      <w:r>
        <w:t>The nature of the project (e.g., literature review, modeling, data collection, field study)</w:t>
      </w:r>
    </w:p>
    <w:p w14:paraId="6A972E9F" w14:textId="0FFAD7C1" w:rsidR="009560E9" w:rsidRDefault="00ED74E3" w:rsidP="00893707">
      <w:pPr>
        <w:pStyle w:val="ListParagraph"/>
        <w:numPr>
          <w:ilvl w:val="0"/>
          <w:numId w:val="45"/>
        </w:numPr>
      </w:pPr>
      <w:r>
        <w:t>Desired s</w:t>
      </w:r>
      <w:r w:rsidR="009560E9">
        <w:t>kill set</w:t>
      </w:r>
    </w:p>
    <w:p w14:paraId="1791EE20" w14:textId="12BCA874" w:rsidR="009560E9" w:rsidRDefault="009560E9" w:rsidP="00893707">
      <w:pPr>
        <w:pStyle w:val="ListParagraph"/>
        <w:numPr>
          <w:ilvl w:val="0"/>
          <w:numId w:val="45"/>
        </w:numPr>
      </w:pPr>
      <w:r>
        <w:t>Deliverables and schedule</w:t>
      </w:r>
    </w:p>
    <w:p w14:paraId="789C17D3" w14:textId="1351BBF0" w:rsidR="009560E9" w:rsidRDefault="009560E9" w:rsidP="009560E9">
      <w:pPr>
        <w:pStyle w:val="ListParagraph"/>
        <w:numPr>
          <w:ilvl w:val="0"/>
          <w:numId w:val="45"/>
        </w:numPr>
      </w:pPr>
      <w:r>
        <w:t>Budget information (may be RFP specific or not, as described above)</w:t>
      </w:r>
    </w:p>
    <w:p w14:paraId="32B27F78" w14:textId="46877DAC" w:rsidR="009560E9" w:rsidRDefault="009560E9" w:rsidP="00893707">
      <w:pPr>
        <w:pStyle w:val="ListParagraph"/>
        <w:numPr>
          <w:ilvl w:val="0"/>
          <w:numId w:val="45"/>
        </w:numPr>
      </w:pPr>
      <w:r>
        <w:t xml:space="preserve">Explicitly stated </w:t>
      </w:r>
      <w:r w:rsidR="005E2C98">
        <w:t xml:space="preserve">proposal </w:t>
      </w:r>
      <w:r>
        <w:t>evaluation rubric</w:t>
      </w:r>
      <w:r w:rsidR="005E2C98">
        <w:t xml:space="preserve"> with definitions</w:t>
      </w:r>
    </w:p>
    <w:p w14:paraId="2E3AFBF1" w14:textId="373D1DF9" w:rsidR="000D46AE" w:rsidRPr="00DF43BE" w:rsidRDefault="000D46AE" w:rsidP="000D46AE">
      <w:pPr>
        <w:rPr>
          <w:rFonts w:asciiTheme="majorHAnsi" w:hAnsiTheme="majorHAnsi" w:cstheme="majorHAnsi"/>
        </w:rPr>
      </w:pPr>
    </w:p>
    <w:p w14:paraId="3EB3BA91" w14:textId="23F2671E" w:rsidR="000D46AE" w:rsidRPr="00DF43BE" w:rsidRDefault="000D46AE" w:rsidP="00DF43BE">
      <w:pPr>
        <w:rPr>
          <w:rFonts w:asciiTheme="majorHAnsi" w:hAnsiTheme="majorHAnsi" w:cstheme="majorHAnsi"/>
          <w:i/>
          <w:iCs/>
        </w:rPr>
      </w:pPr>
      <w:r w:rsidRPr="00DF43BE">
        <w:rPr>
          <w:rFonts w:asciiTheme="majorHAnsi" w:hAnsiTheme="majorHAnsi" w:cstheme="majorHAnsi"/>
          <w:i/>
          <w:iCs/>
        </w:rPr>
        <w:t>Step 4: Post RFP</w:t>
      </w:r>
      <w:r w:rsidR="009D7EEB" w:rsidRPr="00DF43BE">
        <w:rPr>
          <w:rFonts w:asciiTheme="majorHAnsi" w:hAnsiTheme="majorHAnsi" w:cstheme="majorHAnsi"/>
          <w:i/>
          <w:iCs/>
        </w:rPr>
        <w:t xml:space="preserve"> (Jan 1-Feb 28)</w:t>
      </w:r>
    </w:p>
    <w:p w14:paraId="0DE5BB5A" w14:textId="77777777" w:rsidR="00FE45E3" w:rsidRDefault="00FE45E3" w:rsidP="000D46AE"/>
    <w:p w14:paraId="0453ECD9" w14:textId="021B77BF" w:rsidR="0086491F" w:rsidRDefault="00A75D3C" w:rsidP="0086491F">
      <w:r>
        <w:t xml:space="preserve">The </w:t>
      </w:r>
      <w:r w:rsidR="00DB7AD5">
        <w:t>EDO</w:t>
      </w:r>
      <w:r w:rsidR="00FE45E3">
        <w:t xml:space="preserve"> is responsible for administering the RFP. The goal is to have a consistent funding </w:t>
      </w:r>
      <w:r w:rsidR="000F326B">
        <w:t>cycle,</w:t>
      </w:r>
      <w:r w:rsidR="00FE45E3">
        <w:t xml:space="preserve"> so proponents a</w:t>
      </w:r>
      <w:r w:rsidR="000F326B">
        <w:t xml:space="preserve">re </w:t>
      </w:r>
      <w:r w:rsidR="00FE45E3">
        <w:t>prepared to respond each year, resulting in greater likelihood of receiving high quality proposals.</w:t>
      </w:r>
      <w:r w:rsidR="0086491F">
        <w:br w:type="page"/>
      </w:r>
    </w:p>
    <w:p w14:paraId="481617A5" w14:textId="77777777" w:rsidR="0086491F" w:rsidRDefault="000D46AE" w:rsidP="0086491F">
      <w:pPr>
        <w:rPr>
          <w:rFonts w:asciiTheme="majorHAnsi" w:hAnsiTheme="majorHAnsi" w:cstheme="majorHAnsi"/>
          <w:i/>
          <w:iCs/>
        </w:rPr>
      </w:pPr>
      <w:r w:rsidRPr="00DF43BE">
        <w:rPr>
          <w:rFonts w:asciiTheme="majorHAnsi" w:hAnsiTheme="majorHAnsi" w:cstheme="majorHAnsi"/>
          <w:i/>
          <w:iCs/>
        </w:rPr>
        <w:t xml:space="preserve">Step 5: </w:t>
      </w:r>
      <w:r w:rsidR="00DB7AD5" w:rsidRPr="00DF43BE">
        <w:rPr>
          <w:rFonts w:asciiTheme="majorHAnsi" w:hAnsiTheme="majorHAnsi" w:cstheme="majorHAnsi"/>
          <w:i/>
          <w:iCs/>
        </w:rPr>
        <w:t>Evaluation of</w:t>
      </w:r>
      <w:r w:rsidRPr="00DF43BE">
        <w:rPr>
          <w:rFonts w:asciiTheme="majorHAnsi" w:hAnsiTheme="majorHAnsi" w:cstheme="majorHAnsi"/>
          <w:i/>
          <w:iCs/>
        </w:rPr>
        <w:t xml:space="preserve"> Pro</w:t>
      </w:r>
      <w:r w:rsidR="00DB7AD5" w:rsidRPr="00DF43BE">
        <w:rPr>
          <w:rFonts w:asciiTheme="majorHAnsi" w:hAnsiTheme="majorHAnsi" w:cstheme="majorHAnsi"/>
          <w:i/>
          <w:iCs/>
        </w:rPr>
        <w:t>posals</w:t>
      </w:r>
      <w:r w:rsidR="009D7EEB" w:rsidRPr="00DF43BE">
        <w:rPr>
          <w:rFonts w:asciiTheme="majorHAnsi" w:hAnsiTheme="majorHAnsi" w:cstheme="majorHAnsi"/>
          <w:i/>
          <w:iCs/>
        </w:rPr>
        <w:t xml:space="preserve"> (March – May)</w:t>
      </w:r>
    </w:p>
    <w:p w14:paraId="254292B4" w14:textId="4EE52700" w:rsidR="00853C21" w:rsidRDefault="00DB7AD5" w:rsidP="0086491F">
      <w:r>
        <w:t>Proposals are expected to respond directly to the specific research questions outlined in Step 2. The process for evaluating and prioritizing proposals is as follows:</w:t>
      </w:r>
    </w:p>
    <w:p w14:paraId="6E20D7CD" w14:textId="738A73F5" w:rsidR="00DB7AD5" w:rsidRDefault="00DB7AD5" w:rsidP="000D46AE"/>
    <w:p w14:paraId="218F75D1" w14:textId="101DB983" w:rsidR="00DB7AD5" w:rsidRDefault="00DB7AD5" w:rsidP="00DB7AD5">
      <w:pPr>
        <w:pStyle w:val="ListParagraph"/>
        <w:numPr>
          <w:ilvl w:val="0"/>
          <w:numId w:val="44"/>
        </w:numPr>
      </w:pPr>
      <w:r>
        <w:t xml:space="preserve">If the proposal does not </w:t>
      </w:r>
      <w:r w:rsidR="005E2C98">
        <w:t>address the questions and content noted in the</w:t>
      </w:r>
      <w:r>
        <w:t xml:space="preserve"> RFP, it is dismissed outright by the EDO.</w:t>
      </w:r>
    </w:p>
    <w:p w14:paraId="764871EA" w14:textId="4FE038F1" w:rsidR="00DB7AD5" w:rsidRDefault="005E2C98" w:rsidP="00DB7AD5">
      <w:pPr>
        <w:pStyle w:val="ListParagraph"/>
        <w:numPr>
          <w:ilvl w:val="0"/>
          <w:numId w:val="44"/>
        </w:numPr>
      </w:pPr>
      <w:r>
        <w:t xml:space="preserve">Proposals </w:t>
      </w:r>
      <w:r w:rsidR="00DB7AD5">
        <w:t>are assigned to the appropriate workgroup(s) depending on the research question(s) by the IDT.</w:t>
      </w:r>
    </w:p>
    <w:p w14:paraId="4A3E0E7C" w14:textId="39A71599" w:rsidR="00DB7AD5" w:rsidRDefault="00DB7AD5">
      <w:pPr>
        <w:pStyle w:val="ListParagraph"/>
        <w:numPr>
          <w:ilvl w:val="0"/>
          <w:numId w:val="44"/>
        </w:numPr>
      </w:pPr>
      <w:r>
        <w:t>Workgroups use a standardized form based on the evaluation rubric included in the RFP to evaluate</w:t>
      </w:r>
      <w:r w:rsidR="005E2C98">
        <w:t>, independently,</w:t>
      </w:r>
      <w:r>
        <w:t xml:space="preserve"> </w:t>
      </w:r>
      <w:r w:rsidR="00BE6B42">
        <w:t xml:space="preserve">the technical merit of </w:t>
      </w:r>
      <w:r w:rsidR="006F0129">
        <w:t xml:space="preserve">each </w:t>
      </w:r>
      <w:r>
        <w:t xml:space="preserve">proposal. </w:t>
      </w:r>
      <w:r w:rsidR="002A5A7F">
        <w:t>W</w:t>
      </w:r>
      <w:r>
        <w:t>orkgroup member</w:t>
      </w:r>
      <w:r w:rsidR="002A5A7F">
        <w:t xml:space="preserve">s will not review proposals where they have a conflict of interest (i.e., </w:t>
      </w:r>
      <w:r w:rsidR="00A42A16">
        <w:t>member is part of</w:t>
      </w:r>
      <w:r w:rsidR="002A5A7F">
        <w:t xml:space="preserve"> the proposal team or works for an organization on the proposal team). The workgroups screen out any proposals which do not meet the minimum technical requirements. </w:t>
      </w:r>
    </w:p>
    <w:p w14:paraId="648F297C" w14:textId="41FA6213" w:rsidR="002A5A7F" w:rsidRDefault="002A5A7F">
      <w:pPr>
        <w:pStyle w:val="ListParagraph"/>
        <w:numPr>
          <w:ilvl w:val="0"/>
          <w:numId w:val="44"/>
        </w:numPr>
      </w:pPr>
      <w:r>
        <w:t xml:space="preserve">The SAB reviews the short list provided by the workgroups and ranks the proposals </w:t>
      </w:r>
      <w:r w:rsidR="00BE6B42">
        <w:t>within</w:t>
      </w:r>
      <w:r>
        <w:t xml:space="preserve"> each research question.</w:t>
      </w:r>
      <w:r w:rsidR="00A75D3C">
        <w:t xml:space="preserve"> This allows for independent evaluation of proposals while focusing the SAB effort on the highest quality proposals.</w:t>
      </w:r>
    </w:p>
    <w:p w14:paraId="2D9B9FA6" w14:textId="22545862" w:rsidR="00AD3E13" w:rsidRDefault="00AD3E13">
      <w:pPr>
        <w:pStyle w:val="ListParagraph"/>
        <w:numPr>
          <w:ilvl w:val="0"/>
          <w:numId w:val="44"/>
        </w:numPr>
      </w:pPr>
      <w:r>
        <w:t>In cases where additional peer review is desired</w:t>
      </w:r>
      <w:r w:rsidR="005C27BB">
        <w:t xml:space="preserve"> for a particular RFP/research question(s)</w:t>
      </w:r>
      <w:r>
        <w:t xml:space="preserve"> (e.g., SAB does not have relevant experience) it is possible to assemble a group of ‘SAB-like’ scientists to review and rank projects.</w:t>
      </w:r>
    </w:p>
    <w:p w14:paraId="5B077F1D" w14:textId="77777777" w:rsidR="002A5A7F" w:rsidRDefault="002A5A7F" w:rsidP="002A5A7F">
      <w:pPr>
        <w:pStyle w:val="ListParagraph"/>
      </w:pPr>
    </w:p>
    <w:p w14:paraId="4D26D57A" w14:textId="7FBAED9E" w:rsidR="00A75D3C" w:rsidRPr="00DF43BE" w:rsidRDefault="00A75D3C" w:rsidP="00DF43BE">
      <w:pPr>
        <w:rPr>
          <w:rFonts w:asciiTheme="majorHAnsi" w:hAnsiTheme="majorHAnsi" w:cstheme="majorHAnsi"/>
          <w:i/>
          <w:iCs/>
        </w:rPr>
      </w:pPr>
      <w:r w:rsidRPr="00DF43BE">
        <w:rPr>
          <w:rFonts w:asciiTheme="majorHAnsi" w:hAnsiTheme="majorHAnsi" w:cstheme="majorHAnsi"/>
          <w:i/>
          <w:iCs/>
        </w:rPr>
        <w:t>Step 6: Develop Science Proposal (May)</w:t>
      </w:r>
    </w:p>
    <w:p w14:paraId="0EB996F7" w14:textId="2B19260A" w:rsidR="00A75D3C" w:rsidRDefault="00A75D3C" w:rsidP="004E37C5">
      <w:pPr>
        <w:spacing w:before="240"/>
      </w:pPr>
      <w:r>
        <w:t>The IDT recommends which portfolio of projects to fund based on the workgroup and SAB reviews. This recommendation is documented along with rationale in a memorandum to the EDO.</w:t>
      </w:r>
    </w:p>
    <w:p w14:paraId="60598F57" w14:textId="77777777" w:rsidR="00A75D3C" w:rsidRDefault="00A75D3C" w:rsidP="00A75D3C"/>
    <w:p w14:paraId="0E004BF8" w14:textId="4E91E26B" w:rsidR="000D46AE" w:rsidRPr="00DF43BE" w:rsidRDefault="000D46AE" w:rsidP="00DF43BE">
      <w:pPr>
        <w:rPr>
          <w:rFonts w:asciiTheme="majorHAnsi" w:hAnsiTheme="majorHAnsi" w:cstheme="majorHAnsi"/>
          <w:i/>
          <w:iCs/>
        </w:rPr>
      </w:pPr>
      <w:r w:rsidRPr="00DF43BE">
        <w:rPr>
          <w:rFonts w:asciiTheme="majorHAnsi" w:hAnsiTheme="majorHAnsi" w:cstheme="majorHAnsi"/>
          <w:i/>
          <w:iCs/>
        </w:rPr>
        <w:t xml:space="preserve">Step </w:t>
      </w:r>
      <w:r w:rsidR="00A75D3C" w:rsidRPr="00DF43BE">
        <w:rPr>
          <w:rFonts w:asciiTheme="majorHAnsi" w:hAnsiTheme="majorHAnsi" w:cstheme="majorHAnsi"/>
          <w:i/>
          <w:iCs/>
        </w:rPr>
        <w:t>7</w:t>
      </w:r>
      <w:r w:rsidRPr="00DF43BE">
        <w:rPr>
          <w:rFonts w:asciiTheme="majorHAnsi" w:hAnsiTheme="majorHAnsi" w:cstheme="majorHAnsi"/>
          <w:i/>
          <w:iCs/>
        </w:rPr>
        <w:t>: Present Science Proposal</w:t>
      </w:r>
      <w:r w:rsidR="009D7EEB" w:rsidRPr="00DF43BE">
        <w:rPr>
          <w:rFonts w:asciiTheme="majorHAnsi" w:hAnsiTheme="majorHAnsi" w:cstheme="majorHAnsi"/>
          <w:i/>
          <w:iCs/>
        </w:rPr>
        <w:t xml:space="preserve"> (May)</w:t>
      </w:r>
    </w:p>
    <w:p w14:paraId="759897AC" w14:textId="3D9143E6" w:rsidR="00A42A16" w:rsidRDefault="00F84676" w:rsidP="004E37C5">
      <w:pPr>
        <w:spacing w:before="240"/>
      </w:pPr>
      <w:r>
        <w:t xml:space="preserve">The IDT will provide updates on the annual science planning process at quarterly TMC meetings. </w:t>
      </w:r>
      <w:r w:rsidR="00A75D3C">
        <w:t>In particular, t</w:t>
      </w:r>
      <w:r w:rsidR="00A42A16">
        <w:t xml:space="preserve">he IDT will prepare and present a summary of the annual science planning process and recommended portfolio of projects along with detailed rationale for the recommendations to the TMC one month in advance of the </w:t>
      </w:r>
      <w:r>
        <w:t xml:space="preserve">June </w:t>
      </w:r>
      <w:r w:rsidR="00A42A16">
        <w:t>TMC meeting. This is an important step to ensure that the TMC has the necessary information to make a funding decision.</w:t>
      </w:r>
      <w:r>
        <w:t xml:space="preserve"> </w:t>
      </w:r>
    </w:p>
    <w:p w14:paraId="1BF770F3" w14:textId="77777777" w:rsidR="00F84676" w:rsidRDefault="00F84676" w:rsidP="000D46AE"/>
    <w:p w14:paraId="2E9987C5" w14:textId="761429C6" w:rsidR="000D46AE" w:rsidRPr="00DF43BE" w:rsidRDefault="000D46AE" w:rsidP="00DF43BE">
      <w:pPr>
        <w:rPr>
          <w:rFonts w:asciiTheme="majorHAnsi" w:hAnsiTheme="majorHAnsi" w:cstheme="majorHAnsi"/>
          <w:i/>
          <w:iCs/>
        </w:rPr>
      </w:pPr>
      <w:r w:rsidRPr="00DF43BE">
        <w:rPr>
          <w:rFonts w:asciiTheme="majorHAnsi" w:hAnsiTheme="majorHAnsi" w:cstheme="majorHAnsi"/>
          <w:i/>
          <w:iCs/>
        </w:rPr>
        <w:t xml:space="preserve">Step </w:t>
      </w:r>
      <w:r w:rsidR="00A75D3C" w:rsidRPr="00DF43BE">
        <w:rPr>
          <w:rFonts w:asciiTheme="majorHAnsi" w:hAnsiTheme="majorHAnsi" w:cstheme="majorHAnsi"/>
          <w:i/>
          <w:iCs/>
        </w:rPr>
        <w:t>8</w:t>
      </w:r>
      <w:r w:rsidRPr="00DF43BE">
        <w:rPr>
          <w:rFonts w:asciiTheme="majorHAnsi" w:hAnsiTheme="majorHAnsi" w:cstheme="majorHAnsi"/>
          <w:i/>
          <w:iCs/>
        </w:rPr>
        <w:t>: Funding Decision</w:t>
      </w:r>
      <w:r w:rsidR="009D7EEB" w:rsidRPr="00DF43BE">
        <w:rPr>
          <w:rFonts w:asciiTheme="majorHAnsi" w:hAnsiTheme="majorHAnsi" w:cstheme="majorHAnsi"/>
          <w:i/>
          <w:iCs/>
        </w:rPr>
        <w:t xml:space="preserve"> (June)</w:t>
      </w:r>
    </w:p>
    <w:p w14:paraId="5D7F89BE" w14:textId="6CF7BAF1" w:rsidR="001829D4" w:rsidRDefault="001829D4" w:rsidP="004E37C5">
      <w:pPr>
        <w:spacing w:before="240"/>
      </w:pPr>
      <w:r>
        <w:t xml:space="preserve">The EDO presents the budget to the TMC. The budget includes the proposed science budget (i.e., projects to address </w:t>
      </w:r>
      <w:r w:rsidR="00CE5140">
        <w:t>k</w:t>
      </w:r>
      <w:r>
        <w:t xml:space="preserve">ey </w:t>
      </w:r>
      <w:r w:rsidR="00CE5140">
        <w:t>u</w:t>
      </w:r>
      <w:r>
        <w:t xml:space="preserve">ncertainties and </w:t>
      </w:r>
      <w:r w:rsidR="00CE5140">
        <w:t>c</w:t>
      </w:r>
      <w:r>
        <w:t xml:space="preserve">ore </w:t>
      </w:r>
      <w:r w:rsidR="00CE5140">
        <w:t>a</w:t>
      </w:r>
      <w:r>
        <w:t xml:space="preserve">ctivities). The TMC votes on the budget as per the terms described in the Program Document. </w:t>
      </w:r>
    </w:p>
    <w:p w14:paraId="2F2166E8" w14:textId="77777777" w:rsidR="00F84676" w:rsidRDefault="00F84676" w:rsidP="000D46AE"/>
    <w:p w14:paraId="7B0AADA1" w14:textId="49D3C1A8" w:rsidR="000D46AE" w:rsidRPr="00DF43BE" w:rsidRDefault="000D46AE" w:rsidP="00DF43BE">
      <w:pPr>
        <w:rPr>
          <w:rFonts w:asciiTheme="majorHAnsi" w:hAnsiTheme="majorHAnsi" w:cstheme="majorHAnsi"/>
          <w:i/>
          <w:iCs/>
        </w:rPr>
      </w:pPr>
      <w:r w:rsidRPr="00DF43BE">
        <w:rPr>
          <w:rFonts w:asciiTheme="majorHAnsi" w:hAnsiTheme="majorHAnsi" w:cstheme="majorHAnsi"/>
          <w:i/>
          <w:iCs/>
        </w:rPr>
        <w:t xml:space="preserve">Step </w:t>
      </w:r>
      <w:r w:rsidR="00A75D3C" w:rsidRPr="00DF43BE">
        <w:rPr>
          <w:rFonts w:asciiTheme="majorHAnsi" w:hAnsiTheme="majorHAnsi" w:cstheme="majorHAnsi"/>
          <w:i/>
          <w:iCs/>
        </w:rPr>
        <w:t>9</w:t>
      </w:r>
      <w:r w:rsidRPr="00DF43BE">
        <w:rPr>
          <w:rFonts w:asciiTheme="majorHAnsi" w:hAnsiTheme="majorHAnsi" w:cstheme="majorHAnsi"/>
          <w:i/>
          <w:iCs/>
        </w:rPr>
        <w:t>: Contracting</w:t>
      </w:r>
      <w:r w:rsidR="009D7EEB" w:rsidRPr="00DF43BE">
        <w:rPr>
          <w:rFonts w:asciiTheme="majorHAnsi" w:hAnsiTheme="majorHAnsi" w:cstheme="majorHAnsi"/>
          <w:i/>
          <w:iCs/>
        </w:rPr>
        <w:t xml:space="preserve"> (Oct)</w:t>
      </w:r>
    </w:p>
    <w:p w14:paraId="6EA395ED" w14:textId="77777777" w:rsidR="00ED615C" w:rsidRDefault="00F84676" w:rsidP="004E37C5">
      <w:pPr>
        <w:spacing w:before="240"/>
        <w:sectPr w:rsidR="00ED615C" w:rsidSect="00ED615C">
          <w:headerReference w:type="default" r:id="rId18"/>
          <w:pgSz w:w="12240" w:h="15840"/>
          <w:pgMar w:top="1440" w:right="1440" w:bottom="1440" w:left="1440" w:header="708" w:footer="708" w:gutter="0"/>
          <w:cols w:space="708"/>
          <w:docGrid w:linePitch="360"/>
        </w:sectPr>
      </w:pPr>
      <w:r>
        <w:t>The EDO is responsible for administering contracts on behalf of the Program.</w:t>
      </w:r>
    </w:p>
    <w:p w14:paraId="0BFA89A5" w14:textId="0AA974AB" w:rsidR="00ED615C" w:rsidRDefault="00ED615C" w:rsidP="00567F49">
      <w:pPr>
        <w:sectPr w:rsidR="00ED615C" w:rsidSect="001A0065">
          <w:pgSz w:w="12240" w:h="15840"/>
          <w:pgMar w:top="1440" w:right="1440" w:bottom="1440" w:left="1440" w:header="708" w:footer="708" w:gutter="0"/>
          <w:cols w:space="708"/>
          <w:docGrid w:linePitch="360"/>
        </w:sectPr>
      </w:pPr>
    </w:p>
    <w:p w14:paraId="3E2768B8" w14:textId="7B1429E2" w:rsidR="00B779A0" w:rsidRDefault="00B779A0" w:rsidP="008858A2">
      <w:pPr>
        <w:pStyle w:val="Heading1"/>
        <w:numPr>
          <w:ilvl w:val="0"/>
          <w:numId w:val="0"/>
        </w:numPr>
        <w:spacing w:after="240"/>
      </w:pPr>
      <w:bookmarkStart w:id="74" w:name="_Toc118206327"/>
      <w:bookmarkStart w:id="75" w:name="AppendixA"/>
      <w:bookmarkEnd w:id="71"/>
      <w:r>
        <w:t xml:space="preserve">Appendix A - </w:t>
      </w:r>
      <w:r w:rsidR="00783002">
        <w:t xml:space="preserve">TRFE </w:t>
      </w:r>
      <w:r>
        <w:t xml:space="preserve">Central </w:t>
      </w:r>
      <w:r w:rsidR="00783002">
        <w:t>H</w:t>
      </w:r>
      <w:r>
        <w:t>ypotheses</w:t>
      </w:r>
      <w:bookmarkEnd w:id="74"/>
      <w:r>
        <w:t xml:space="preserve"> </w:t>
      </w:r>
    </w:p>
    <w:bookmarkEnd w:id="75"/>
    <w:p w14:paraId="08E91D29" w14:textId="7D032473" w:rsidR="00B779A0" w:rsidRDefault="00B779A0" w:rsidP="00B779A0">
      <w:r w:rsidRPr="00945B37">
        <w:t xml:space="preserve">The management actions </w:t>
      </w:r>
      <w:r>
        <w:t>prescribed</w:t>
      </w:r>
      <w:r w:rsidRPr="00945B37">
        <w:t xml:space="preserve"> by the </w:t>
      </w:r>
      <w:r w:rsidR="00567F49">
        <w:t>TRFE</w:t>
      </w:r>
      <w:r>
        <w:t xml:space="preserve"> and adopted by the ROD were designed to address production bottlenecks as they were understood using the best science available at the time. The three central hypotheses listed below detail expected response to prescribed management.</w:t>
      </w:r>
    </w:p>
    <w:p w14:paraId="721057DA" w14:textId="77777777" w:rsidR="00B779A0" w:rsidRPr="009C78BF" w:rsidRDefault="00B779A0" w:rsidP="00B779A0">
      <w:pPr>
        <w:rPr>
          <w:b/>
          <w:bCs/>
        </w:rPr>
      </w:pPr>
    </w:p>
    <w:p w14:paraId="78073B9B" w14:textId="4F97C028" w:rsidR="00B779A0" w:rsidRDefault="00B779A0" w:rsidP="00B95637">
      <w:pPr>
        <w:pStyle w:val="ListParagraph"/>
        <w:numPr>
          <w:ilvl w:val="0"/>
          <w:numId w:val="55"/>
        </w:numPr>
        <w:spacing w:after="160" w:line="259" w:lineRule="auto"/>
      </w:pPr>
      <w:r>
        <w:t>Habitat diversity in the upper Trinity River, both on the meso- and micro-habitat scale, will increase following the implementation of the recommendations.</w:t>
      </w:r>
      <w:r w:rsidR="00753D0F">
        <w:t xml:space="preserve"> </w:t>
      </w:r>
      <w:r>
        <w:t>Although the changes in habitat diversity are expected to be obvious, there will remain a question as to degree of change.</w:t>
      </w:r>
    </w:p>
    <w:p w14:paraId="48869B6D" w14:textId="0BB39E85" w:rsidR="00B779A0" w:rsidRDefault="00B779A0" w:rsidP="00B95637">
      <w:pPr>
        <w:pStyle w:val="ListParagraph"/>
        <w:numPr>
          <w:ilvl w:val="0"/>
          <w:numId w:val="55"/>
        </w:numPr>
        <w:spacing w:after="160" w:line="259" w:lineRule="auto"/>
      </w:pPr>
      <w:r>
        <w:t>Juvenile salmonid rearing habitat, believed to be limiting smolt production in the Trinity River, will increase in both quantity and quality following the creation of a more complex and dynamic channel form.</w:t>
      </w:r>
      <w:r w:rsidR="00753D0F">
        <w:t xml:space="preserve"> </w:t>
      </w:r>
      <w:r>
        <w:t>Rearing habitat area, which at present is highly variable depending on streamflow, will increase (at least a doubling) and become more stable over a wide range of flows.</w:t>
      </w:r>
    </w:p>
    <w:p w14:paraId="6F0570A6" w14:textId="77777777" w:rsidR="00B779A0" w:rsidRDefault="00B779A0" w:rsidP="00B95637">
      <w:pPr>
        <w:pStyle w:val="ListParagraph"/>
        <w:numPr>
          <w:ilvl w:val="0"/>
          <w:numId w:val="55"/>
        </w:numPr>
        <w:spacing w:after="160" w:line="259" w:lineRule="auto"/>
      </w:pPr>
      <w:r>
        <w:t>Salmonid smolt survival will improve as a result of better temperature conditions that increase growth and promote smoltification and reduced travel time associated with emigration.</w:t>
      </w:r>
    </w:p>
    <w:p w14:paraId="3EBF7828" w14:textId="73E158A8" w:rsidR="00B779A0" w:rsidRDefault="00B779A0" w:rsidP="00B779A0">
      <w:pPr>
        <w:rPr>
          <w:noProof/>
        </w:rPr>
      </w:pPr>
      <w:r>
        <w:rPr>
          <w:noProof/>
        </w:rPr>
        <w:t>These original hypotheses are tied to three aspects that continue to be identified as required for the success of the Program: Form, Function, and Fish (</w:t>
      </w:r>
      <w:r w:rsidR="00114EF8" w:rsidRPr="00567F49">
        <w:rPr>
          <w:noProof/>
        </w:rPr>
        <w:t>S</w:t>
      </w:r>
      <w:r w:rsidRPr="00567F49">
        <w:rPr>
          <w:noProof/>
        </w:rPr>
        <w:t xml:space="preserve">ection </w:t>
      </w:r>
      <w:r w:rsidR="007D0A2F">
        <w:rPr>
          <w:noProof/>
        </w:rPr>
        <w:fldChar w:fldCharType="begin"/>
      </w:r>
      <w:r w:rsidR="007D0A2F">
        <w:rPr>
          <w:noProof/>
        </w:rPr>
        <w:instrText xml:space="preserve"> REF _Ref114158799 \r \h </w:instrText>
      </w:r>
      <w:r w:rsidR="007D0A2F">
        <w:rPr>
          <w:noProof/>
        </w:rPr>
      </w:r>
      <w:r w:rsidR="007D0A2F">
        <w:rPr>
          <w:noProof/>
        </w:rPr>
        <w:fldChar w:fldCharType="separate"/>
      </w:r>
      <w:r w:rsidR="00D346FC">
        <w:rPr>
          <w:noProof/>
        </w:rPr>
        <w:t>3.2</w:t>
      </w:r>
      <w:r w:rsidR="007D0A2F">
        <w:rPr>
          <w:noProof/>
        </w:rPr>
        <w:fldChar w:fldCharType="end"/>
      </w:r>
      <w:r>
        <w:rPr>
          <w:noProof/>
        </w:rPr>
        <w:t>). AM requires a set of measureable responses for stated hypotheses to inform future changes to management. A few examples from the TRFE are provided below:</w:t>
      </w:r>
    </w:p>
    <w:p w14:paraId="6D19B3A2" w14:textId="77777777" w:rsidR="007B216A" w:rsidRDefault="007B216A" w:rsidP="00B779A0">
      <w:pPr>
        <w:rPr>
          <w:noProof/>
        </w:rPr>
      </w:pPr>
    </w:p>
    <w:p w14:paraId="52716714" w14:textId="77777777" w:rsidR="00B779A0" w:rsidRDefault="00B779A0" w:rsidP="00740B76">
      <w:pPr>
        <w:pStyle w:val="ListParagraph"/>
        <w:numPr>
          <w:ilvl w:val="0"/>
          <w:numId w:val="22"/>
        </w:numPr>
        <w:spacing w:after="160" w:line="259" w:lineRule="auto"/>
        <w:rPr>
          <w:noProof/>
        </w:rPr>
      </w:pPr>
      <w:r>
        <w:rPr>
          <w:noProof/>
        </w:rPr>
        <w:t>Channel geometery needs to be described via transects, and the straight trapezoidal channel should evolve toward a more sinuous alternate bar form having increased shallow water area and low-velocity backwaters critical for rearing salmonids.</w:t>
      </w:r>
    </w:p>
    <w:p w14:paraId="638C4E38" w14:textId="77777777" w:rsidR="00B779A0" w:rsidRDefault="00B779A0" w:rsidP="00740B76">
      <w:pPr>
        <w:pStyle w:val="ListParagraph"/>
        <w:numPr>
          <w:ilvl w:val="0"/>
          <w:numId w:val="22"/>
        </w:numPr>
        <w:spacing w:after="160" w:line="259" w:lineRule="auto"/>
        <w:rPr>
          <w:noProof/>
        </w:rPr>
      </w:pPr>
      <w:r>
        <w:rPr>
          <w:noProof/>
        </w:rPr>
        <w:t>The amount of habitat suitable for spawning and rearing needs to be measured annually and extrapolated to the entire 40 miles.</w:t>
      </w:r>
    </w:p>
    <w:p w14:paraId="18A1A006" w14:textId="07AD0189" w:rsidR="00B779A0" w:rsidRDefault="00B779A0" w:rsidP="00740B76">
      <w:pPr>
        <w:pStyle w:val="ListParagraph"/>
        <w:numPr>
          <w:ilvl w:val="0"/>
          <w:numId w:val="22"/>
        </w:numPr>
        <w:spacing w:after="160" w:line="259" w:lineRule="auto"/>
        <w:rPr>
          <w:noProof/>
        </w:rPr>
      </w:pPr>
      <w:r>
        <w:rPr>
          <w:noProof/>
        </w:rPr>
        <w:t xml:space="preserve">The length and weight of juvenile Chinook </w:t>
      </w:r>
      <w:r w:rsidR="00AB544C">
        <w:rPr>
          <w:noProof/>
        </w:rPr>
        <w:t>s</w:t>
      </w:r>
      <w:r>
        <w:rPr>
          <w:noProof/>
        </w:rPr>
        <w:t>almon young-of-year can be sampled every few weeks, and substantial trapping effort at the downstream end of the study segment is needed to estimate the total numbers of juveniles leaving the segment.</w:t>
      </w:r>
    </w:p>
    <w:p w14:paraId="009EF381" w14:textId="7AFC77C9" w:rsidR="00B779A0" w:rsidRDefault="00B779A0" w:rsidP="008858A2">
      <w:pPr>
        <w:pStyle w:val="Heading2"/>
        <w:numPr>
          <w:ilvl w:val="0"/>
          <w:numId w:val="0"/>
        </w:numPr>
        <w:spacing w:after="240"/>
        <w:rPr>
          <w:rStyle w:val="Heading2Char"/>
        </w:rPr>
      </w:pPr>
      <w:bookmarkStart w:id="76" w:name="_Toc93456210"/>
      <w:bookmarkStart w:id="77" w:name="_Toc118206328"/>
      <w:r>
        <w:rPr>
          <w:rStyle w:val="Heading2Char"/>
        </w:rPr>
        <w:t xml:space="preserve">Central </w:t>
      </w:r>
      <w:r w:rsidR="00900174">
        <w:rPr>
          <w:rStyle w:val="Heading2Char"/>
        </w:rPr>
        <w:t>H</w:t>
      </w:r>
      <w:r>
        <w:rPr>
          <w:rStyle w:val="Heading2Char"/>
        </w:rPr>
        <w:t>ypothesis 1</w:t>
      </w:r>
      <w:bookmarkEnd w:id="76"/>
      <w:bookmarkEnd w:id="77"/>
    </w:p>
    <w:p w14:paraId="6CF0588E" w14:textId="428C629D" w:rsidR="00B779A0" w:rsidRDefault="00B779A0" w:rsidP="00B779A0">
      <w:r w:rsidRPr="002F4B0E">
        <w:t>The first central hypothesis is that habitat diversity in the upper river, both on the meso- and micro-habitat scale, will increase following the</w:t>
      </w:r>
      <w:r>
        <w:t xml:space="preserve"> implementation of the recommendations.</w:t>
      </w:r>
      <w:r w:rsidR="00753D0F">
        <w:t xml:space="preserve"> </w:t>
      </w:r>
      <w:r>
        <w:t>Although the changes in habitat diversity are expected to be obvious, there will remain a question as to degree of change.</w:t>
      </w:r>
    </w:p>
    <w:p w14:paraId="5B821E5F" w14:textId="77777777" w:rsidR="00B779A0" w:rsidRDefault="00B779A0" w:rsidP="00740B76">
      <w:pPr>
        <w:pStyle w:val="ListParagraph"/>
        <w:numPr>
          <w:ilvl w:val="0"/>
          <w:numId w:val="19"/>
        </w:numPr>
        <w:spacing w:after="160" w:line="259" w:lineRule="auto"/>
      </w:pPr>
      <w:r>
        <w:t>What we have learned</w:t>
      </w:r>
    </w:p>
    <w:p w14:paraId="44F7D532" w14:textId="4830F5BA" w:rsidR="00B779A0" w:rsidRDefault="00B779A0" w:rsidP="0086491F">
      <w:pPr>
        <w:pStyle w:val="ListParagraph"/>
        <w:numPr>
          <w:ilvl w:val="1"/>
          <w:numId w:val="19"/>
        </w:numPr>
        <w:spacing w:after="160" w:line="259" w:lineRule="auto"/>
      </w:pPr>
      <w:r>
        <w:t>This hypothesis is redundant with the second central hypothesis. While habitat diversity is not specifically referenced in the second central hypothesis it is implied as habitat diversity is a desirable quality for juvenile salmonid rearing.</w:t>
      </w:r>
    </w:p>
    <w:p w14:paraId="72BAAD29" w14:textId="6E5E4B11" w:rsidR="00B779A0" w:rsidRDefault="00B779A0" w:rsidP="00740B76">
      <w:pPr>
        <w:pStyle w:val="ListParagraph"/>
        <w:numPr>
          <w:ilvl w:val="0"/>
          <w:numId w:val="19"/>
        </w:numPr>
        <w:spacing w:after="160" w:line="259" w:lineRule="auto"/>
      </w:pPr>
      <w:r>
        <w:t xml:space="preserve">A discussion of relevance, gaps, </w:t>
      </w:r>
      <w:r w:rsidR="00BA3B36">
        <w:t xml:space="preserve">and </w:t>
      </w:r>
      <w:r>
        <w:t>potential revisions</w:t>
      </w:r>
    </w:p>
    <w:p w14:paraId="7E920177" w14:textId="77777777" w:rsidR="00B779A0" w:rsidRDefault="00B779A0" w:rsidP="00740B76">
      <w:pPr>
        <w:pStyle w:val="ListParagraph"/>
        <w:numPr>
          <w:ilvl w:val="1"/>
          <w:numId w:val="19"/>
        </w:numPr>
        <w:spacing w:after="160" w:line="259" w:lineRule="auto"/>
      </w:pPr>
      <w:r>
        <w:t>The river’s form is still relevant as it moderates the flux of energy and materials that allow the river to function.</w:t>
      </w:r>
    </w:p>
    <w:p w14:paraId="424F30EF" w14:textId="77777777" w:rsidR="00B779A0" w:rsidRDefault="00B779A0" w:rsidP="00740B76">
      <w:pPr>
        <w:pStyle w:val="ListParagraph"/>
        <w:numPr>
          <w:ilvl w:val="1"/>
          <w:numId w:val="19"/>
        </w:numPr>
        <w:spacing w:after="160" w:line="259" w:lineRule="auto"/>
      </w:pPr>
      <w:r>
        <w:t>The desired condition described in the TRFE is insufficient and a river corridor plan with location specific desired outcomes for restored river form would provide context for nondescript terms such as diversity, complex, dynamic, quality, and quantity needed to measure progress.</w:t>
      </w:r>
    </w:p>
    <w:p w14:paraId="0C92B316" w14:textId="5703A3D8" w:rsidR="00B779A0" w:rsidRDefault="00B779A0" w:rsidP="00B779A0">
      <w:pPr>
        <w:pStyle w:val="ListParagraph"/>
        <w:numPr>
          <w:ilvl w:val="1"/>
          <w:numId w:val="19"/>
        </w:numPr>
        <w:spacing w:after="160" w:line="259" w:lineRule="auto"/>
      </w:pPr>
      <w:r>
        <w:t>Habitat diversity can result from changing flows not just manipulating channel form. Consideration of how habitat changes with flow is essential to effective management.</w:t>
      </w:r>
    </w:p>
    <w:p w14:paraId="0C6860E3" w14:textId="4C4BBC14" w:rsidR="00B779A0" w:rsidRDefault="00B779A0" w:rsidP="008858A2">
      <w:pPr>
        <w:pStyle w:val="Heading2"/>
        <w:numPr>
          <w:ilvl w:val="0"/>
          <w:numId w:val="0"/>
        </w:numPr>
        <w:spacing w:after="240"/>
        <w:rPr>
          <w:rStyle w:val="Heading2Char"/>
        </w:rPr>
      </w:pPr>
      <w:bookmarkStart w:id="78" w:name="_Toc93456211"/>
      <w:bookmarkStart w:id="79" w:name="_Toc118206329"/>
      <w:r>
        <w:rPr>
          <w:rStyle w:val="Heading2Char"/>
        </w:rPr>
        <w:t xml:space="preserve">Central </w:t>
      </w:r>
      <w:r w:rsidR="00900174">
        <w:rPr>
          <w:rStyle w:val="Heading2Char"/>
        </w:rPr>
        <w:t>H</w:t>
      </w:r>
      <w:r>
        <w:rPr>
          <w:rStyle w:val="Heading2Char"/>
        </w:rPr>
        <w:t>ypothesis 2</w:t>
      </w:r>
      <w:bookmarkEnd w:id="78"/>
      <w:bookmarkEnd w:id="79"/>
    </w:p>
    <w:p w14:paraId="1B599AF1" w14:textId="117B944C" w:rsidR="00B779A0" w:rsidRDefault="00B779A0" w:rsidP="00B779A0">
      <w:pPr>
        <w:rPr>
          <w:noProof/>
        </w:rPr>
      </w:pPr>
      <w:r w:rsidRPr="002F4B0E">
        <w:t>The second central hypothesis is that</w:t>
      </w:r>
      <w:r>
        <w:t xml:space="preserve"> juvenile salmonid rearing habitat, believed to be limiting smolt production in the Trinity River, will increase in both quantity and quality following the creation of a more complex and dynamic channel form.</w:t>
      </w:r>
      <w:r w:rsidR="00753D0F">
        <w:t xml:space="preserve"> </w:t>
      </w:r>
      <w:r>
        <w:t>Rearing habitat area, which at present is highly variable depending on streamflow, will increase (at least a doubling) and become more stable over a wide range of flows.</w:t>
      </w:r>
    </w:p>
    <w:p w14:paraId="5799C50C" w14:textId="77777777" w:rsidR="00B779A0" w:rsidRDefault="00B779A0" w:rsidP="00740B76">
      <w:pPr>
        <w:pStyle w:val="ListParagraph"/>
        <w:numPr>
          <w:ilvl w:val="0"/>
          <w:numId w:val="19"/>
        </w:numPr>
        <w:spacing w:after="160" w:line="259" w:lineRule="auto"/>
      </w:pPr>
      <w:r>
        <w:t>What we have learned</w:t>
      </w:r>
    </w:p>
    <w:p w14:paraId="412951B9" w14:textId="6AE674C3" w:rsidR="00B779A0" w:rsidRDefault="00B779A0" w:rsidP="00740B76">
      <w:pPr>
        <w:pStyle w:val="ListParagraph"/>
        <w:numPr>
          <w:ilvl w:val="1"/>
          <w:numId w:val="19"/>
        </w:numPr>
        <w:spacing w:after="160" w:line="259" w:lineRule="auto"/>
      </w:pPr>
      <w:r>
        <w:t>The original definition of juvenile rearing habitat referred specifically to physical aspects of juvenile habitat area. Habitat quality also include</w:t>
      </w:r>
      <w:r w:rsidR="00271C0A">
        <w:t>s</w:t>
      </w:r>
      <w:r>
        <w:t xml:space="preserve"> elements</w:t>
      </w:r>
      <w:r w:rsidR="00F2191C">
        <w:t>,</w:t>
      </w:r>
      <w:r>
        <w:t xml:space="preserve"> such as food availability and access to optimal temperatures for salmonid growth, which should be included in the list of factors evaluated for limiting salmonid production. </w:t>
      </w:r>
    </w:p>
    <w:p w14:paraId="6931036A" w14:textId="0EB57E01" w:rsidR="00B779A0" w:rsidRDefault="00B779A0" w:rsidP="00740B76">
      <w:pPr>
        <w:pStyle w:val="ListParagraph"/>
        <w:numPr>
          <w:ilvl w:val="1"/>
          <w:numId w:val="19"/>
        </w:numPr>
        <w:spacing w:after="160" w:line="259" w:lineRule="auto"/>
      </w:pPr>
      <w:r>
        <w:t xml:space="preserve">Actions have affected habitat diversity at </w:t>
      </w:r>
      <w:r w:rsidR="007B216A">
        <w:t xml:space="preserve">the </w:t>
      </w:r>
      <w:r>
        <w:t>site scale and to a much lesser degree the system scale, mainly due to changes in the aggregate of sites.</w:t>
      </w:r>
    </w:p>
    <w:p w14:paraId="185CF837" w14:textId="77777777" w:rsidR="00B779A0" w:rsidRDefault="00B779A0" w:rsidP="00740B76">
      <w:pPr>
        <w:pStyle w:val="ListParagraph"/>
        <w:numPr>
          <w:ilvl w:val="1"/>
          <w:numId w:val="19"/>
        </w:numPr>
        <w:spacing w:after="160" w:line="259" w:lineRule="auto"/>
      </w:pPr>
      <w:r>
        <w:t>Habitat diversity at both meso- and micro- scales can be increased through manipulation of flows as well as channel restoration.</w:t>
      </w:r>
    </w:p>
    <w:p w14:paraId="41AB0F60" w14:textId="4CF4D072" w:rsidR="00B779A0" w:rsidRDefault="00B779A0" w:rsidP="00740B76">
      <w:pPr>
        <w:pStyle w:val="ListParagraph"/>
        <w:numPr>
          <w:ilvl w:val="1"/>
          <w:numId w:val="19"/>
        </w:numPr>
        <w:spacing w:after="160" w:line="259" w:lineRule="auto"/>
      </w:pPr>
      <w:r>
        <w:t xml:space="preserve">We have seen a small increasing trend in physical habitat quantity </w:t>
      </w:r>
      <w:r w:rsidR="007B216A">
        <w:t xml:space="preserve">at baseflow </w:t>
      </w:r>
      <w:r>
        <w:t>over time (~ 1.5% per year). Lack of systemic estimates of habitat quantity over a range of flows prior to 2016 prevent long-term assessments of progress.</w:t>
      </w:r>
    </w:p>
    <w:p w14:paraId="5A79B4F5" w14:textId="77777777" w:rsidR="00B779A0" w:rsidRDefault="00B779A0" w:rsidP="00740B76">
      <w:pPr>
        <w:pStyle w:val="ListParagraph"/>
        <w:numPr>
          <w:ilvl w:val="1"/>
          <w:numId w:val="19"/>
        </w:numPr>
        <w:spacing w:after="160" w:line="259" w:lineRule="auto"/>
      </w:pPr>
      <w:r>
        <w:t>Rehabilitation sites provide more juvenile rearing habitat at moderate flows or suffer less severe “habitat dips” than the unrestored channel.</w:t>
      </w:r>
    </w:p>
    <w:p w14:paraId="0A20081A" w14:textId="77777777" w:rsidR="00B779A0" w:rsidRDefault="00B779A0" w:rsidP="00740B76">
      <w:pPr>
        <w:pStyle w:val="ListParagraph"/>
        <w:numPr>
          <w:ilvl w:val="1"/>
          <w:numId w:val="19"/>
        </w:numPr>
        <w:spacing w:after="160" w:line="259" w:lineRule="auto"/>
      </w:pPr>
      <w:r>
        <w:t>Most sites show large increases in juvenile rearing habitat immediately after construction, but the trajectory of evolution at too many sites shows a gradual decrease in physical habitat availability, though the habitat availability at restored sites remains higher than pre-construction conditions in all cases.</w:t>
      </w:r>
    </w:p>
    <w:p w14:paraId="7F1CF049" w14:textId="5CF4405F" w:rsidR="00AA541F" w:rsidRPr="00061E0A" w:rsidRDefault="00B779A0" w:rsidP="00AA541F">
      <w:pPr>
        <w:pStyle w:val="ListParagraph"/>
        <w:numPr>
          <w:ilvl w:val="1"/>
          <w:numId w:val="19"/>
        </w:numPr>
        <w:spacing w:after="160" w:line="259" w:lineRule="auto"/>
      </w:pPr>
      <w:r>
        <w:t xml:space="preserve">There is strong evidence that increases in </w:t>
      </w:r>
      <w:r w:rsidR="00D21347">
        <w:t>adult-to-smolt production</w:t>
      </w:r>
      <w:r>
        <w:t xml:space="preserve"> of juvenile Chinook </w:t>
      </w:r>
      <w:r w:rsidR="00AB544C">
        <w:t>s</w:t>
      </w:r>
      <w:r w:rsidR="00D21347">
        <w:t xml:space="preserve">almon </w:t>
      </w:r>
      <w:r>
        <w:t xml:space="preserve">can be attributed to habitat (either as originally defined or as should be expanded) gains associated with implementation of the ROD </w:t>
      </w:r>
      <w:r w:rsidRPr="00061E0A">
        <w:t xml:space="preserve">flows (Pinnix et al. </w:t>
      </w:r>
      <w:r w:rsidR="00B835AC">
        <w:t>2022</w:t>
      </w:r>
      <w:r w:rsidRPr="00061E0A">
        <w:t>).</w:t>
      </w:r>
    </w:p>
    <w:p w14:paraId="36380B8B" w14:textId="3B31CE91" w:rsidR="00AA541F" w:rsidRDefault="00AA541F" w:rsidP="00AA541F">
      <w:pPr>
        <w:pStyle w:val="ListParagraph"/>
        <w:numPr>
          <w:ilvl w:val="1"/>
          <w:numId w:val="19"/>
        </w:numPr>
        <w:spacing w:after="160" w:line="259" w:lineRule="auto"/>
      </w:pPr>
      <w:r>
        <w:t xml:space="preserve">There is not convincing evidence that the </w:t>
      </w:r>
      <w:r w:rsidRPr="003033E1">
        <w:t xml:space="preserve">cumulative effect of </w:t>
      </w:r>
      <w:r>
        <w:t xml:space="preserve">rehabilitation sites has translated into any trends in outmigrating populations of juvenile Chinook </w:t>
      </w:r>
      <w:r w:rsidR="00AB544C">
        <w:t>s</w:t>
      </w:r>
      <w:r w:rsidR="00D21347">
        <w:t xml:space="preserve">almon </w:t>
      </w:r>
      <w:r>
        <w:t xml:space="preserve">(Pinnix et al. </w:t>
      </w:r>
      <w:r w:rsidR="00C77DE8">
        <w:t>2022</w:t>
      </w:r>
      <w:r>
        <w:t>).</w:t>
      </w:r>
      <w:r w:rsidR="00753D0F">
        <w:t xml:space="preserve"> </w:t>
      </w:r>
      <w:r>
        <w:t>Potential hypotheses for this include</w:t>
      </w:r>
      <w:r w:rsidR="00441AEC">
        <w:t>:</w:t>
      </w:r>
      <w:r>
        <w:t xml:space="preserve"> that physical habitat projects are not </w:t>
      </w:r>
      <w:r w:rsidRPr="003033E1">
        <w:t>affecting</w:t>
      </w:r>
      <w:r w:rsidRPr="00AA541F">
        <w:rPr>
          <w:color w:val="FF0000"/>
        </w:rPr>
        <w:t xml:space="preserve"> </w:t>
      </w:r>
      <w:r w:rsidR="00441AEC" w:rsidRPr="002219EE">
        <w:t>population</w:t>
      </w:r>
      <w:r w:rsidR="00441AEC">
        <w:rPr>
          <w:color w:val="FF0000"/>
        </w:rPr>
        <w:t xml:space="preserve"> </w:t>
      </w:r>
      <w:r>
        <w:t xml:space="preserve">production, that physical habitat projects are benefitting production and compensating for observed negative population pressures such as reduced fecundity and adult abundance, or hydrologic limitations on habitat availability caused by </w:t>
      </w:r>
      <w:r w:rsidRPr="003033E1">
        <w:t>drought</w:t>
      </w:r>
      <w:r>
        <w:t xml:space="preserve"> and flow management </w:t>
      </w:r>
      <w:r w:rsidRPr="00DF5234">
        <w:t xml:space="preserve">prevent </w:t>
      </w:r>
      <w:r w:rsidRPr="00C75930">
        <w:t>fully</w:t>
      </w:r>
      <w:r>
        <w:t xml:space="preserve"> realized benefits from physical habitat projects. </w:t>
      </w:r>
    </w:p>
    <w:p w14:paraId="3DBA47EE" w14:textId="647B3EC1" w:rsidR="00B779A0" w:rsidRDefault="00B779A0" w:rsidP="00740B76">
      <w:pPr>
        <w:pStyle w:val="ListParagraph"/>
        <w:numPr>
          <w:ilvl w:val="1"/>
          <w:numId w:val="19"/>
        </w:numPr>
        <w:spacing w:after="160" w:line="259" w:lineRule="auto"/>
      </w:pPr>
      <w:r>
        <w:t>The increases in discharge (magnitude, duration, frequency) prescribed by the TRFE and the reduced volume of supplied gravel have not caused the amount of geomorphic change predicted outside of constructed areas by the TRFE.</w:t>
      </w:r>
    </w:p>
    <w:p w14:paraId="1E7DA9FA" w14:textId="2F093753" w:rsidR="00053530" w:rsidRDefault="00053530" w:rsidP="00053530">
      <w:pPr>
        <w:pStyle w:val="ListParagraph"/>
        <w:numPr>
          <w:ilvl w:val="1"/>
          <w:numId w:val="19"/>
        </w:numPr>
        <w:spacing w:after="160" w:line="259" w:lineRule="auto"/>
      </w:pPr>
      <w:r>
        <w:t>On average, most juveniles have migrated out of the Restoration Reach prior to elevated discharge beginning in April</w:t>
      </w:r>
      <w:r w:rsidR="0010022E">
        <w:t>, thereby minimizing benefits from increased</w:t>
      </w:r>
      <w:r>
        <w:t xml:space="preserve"> habitat availability.</w:t>
      </w:r>
    </w:p>
    <w:p w14:paraId="263C4BCD" w14:textId="7CA6DF97" w:rsidR="00B779A0" w:rsidRDefault="00B779A0" w:rsidP="00740B76">
      <w:pPr>
        <w:pStyle w:val="ListParagraph"/>
        <w:numPr>
          <w:ilvl w:val="0"/>
          <w:numId w:val="19"/>
        </w:numPr>
        <w:spacing w:after="160" w:line="259" w:lineRule="auto"/>
      </w:pPr>
      <w:r>
        <w:t xml:space="preserve">A discussion of relevance, gaps, </w:t>
      </w:r>
      <w:r w:rsidR="00CD39BE">
        <w:t xml:space="preserve">and </w:t>
      </w:r>
      <w:r>
        <w:t>potential revisions</w:t>
      </w:r>
    </w:p>
    <w:p w14:paraId="7234C2EC" w14:textId="77777777" w:rsidR="00B779A0" w:rsidRDefault="00B779A0" w:rsidP="00740B76">
      <w:pPr>
        <w:pStyle w:val="ListParagraph"/>
        <w:numPr>
          <w:ilvl w:val="1"/>
          <w:numId w:val="19"/>
        </w:numPr>
        <w:spacing w:after="160" w:line="259" w:lineRule="auto"/>
      </w:pPr>
      <w:r>
        <w:t>It is possible that physical habitat measures as originally defined may not sufficiently indicate quality of habitat and may not be the factor limiting juvenile production</w:t>
      </w:r>
      <w:r w:rsidDel="00EB6D71">
        <w:t xml:space="preserve"> </w:t>
      </w:r>
    </w:p>
    <w:p w14:paraId="6D26D490" w14:textId="77777777" w:rsidR="00B779A0" w:rsidRDefault="00B779A0" w:rsidP="00740B76">
      <w:pPr>
        <w:pStyle w:val="ListParagraph"/>
        <w:numPr>
          <w:ilvl w:val="1"/>
          <w:numId w:val="19"/>
        </w:numPr>
        <w:spacing w:after="160" w:line="259" w:lineRule="auto"/>
      </w:pPr>
      <w:r>
        <w:t>Survival studies and full life cycle models should be used to identify population bottlenecks.</w:t>
      </w:r>
    </w:p>
    <w:p w14:paraId="05B589D5" w14:textId="77777777" w:rsidR="00B779A0" w:rsidRDefault="00B779A0" w:rsidP="00740B76">
      <w:pPr>
        <w:pStyle w:val="ListParagraph"/>
        <w:numPr>
          <w:ilvl w:val="1"/>
          <w:numId w:val="19"/>
        </w:numPr>
        <w:spacing w:after="160" w:line="259" w:lineRule="auto"/>
      </w:pPr>
      <w:r>
        <w:t>Juvenile rearing habitat conditions relative to flow need to have a more defined target than “stable” physical habitat availability.</w:t>
      </w:r>
    </w:p>
    <w:p w14:paraId="20756B0D" w14:textId="53EAB23F" w:rsidR="00B779A0" w:rsidRDefault="00B779A0" w:rsidP="00740B76">
      <w:pPr>
        <w:pStyle w:val="ListParagraph"/>
        <w:numPr>
          <w:ilvl w:val="1"/>
          <w:numId w:val="19"/>
        </w:numPr>
        <w:spacing w:after="160" w:line="259" w:lineRule="auto"/>
      </w:pPr>
      <w:r>
        <w:t>Focus on habitat complexity</w:t>
      </w:r>
      <w:r w:rsidRPr="00EB6D71">
        <w:t xml:space="preserve"> </w:t>
      </w:r>
      <w:r>
        <w:t>and dynamism, previously not considered elements of habitat “quality,”</w:t>
      </w:r>
      <w:r w:rsidR="009E5397">
        <w:t xml:space="preserve"> </w:t>
      </w:r>
      <w:r w:rsidR="00D21347">
        <w:t>such as flow and temperature,</w:t>
      </w:r>
      <w:r>
        <w:t xml:space="preserve"> may lead to important insights. </w:t>
      </w:r>
    </w:p>
    <w:p w14:paraId="53988DD0" w14:textId="77777777" w:rsidR="00B779A0" w:rsidRDefault="00B779A0" w:rsidP="00740B76">
      <w:pPr>
        <w:pStyle w:val="ListParagraph"/>
        <w:numPr>
          <w:ilvl w:val="1"/>
          <w:numId w:val="19"/>
        </w:numPr>
        <w:spacing w:after="160" w:line="259" w:lineRule="auto"/>
      </w:pPr>
      <w:r>
        <w:t xml:space="preserve">Seasonal conceptual models suggest that habitat should be supply and demand driven, and that temperature, flow, and seasonal food resources are critical components of habitat, although not all elements may be limiting at all times of year. </w:t>
      </w:r>
    </w:p>
    <w:p w14:paraId="1E855854" w14:textId="68EC363C" w:rsidR="00B779A0" w:rsidRPr="00DF43BE" w:rsidRDefault="00B779A0" w:rsidP="00B779A0">
      <w:pPr>
        <w:rPr>
          <w:rFonts w:asciiTheme="majorHAnsi" w:hAnsiTheme="majorHAnsi" w:cstheme="majorHAnsi"/>
          <w:i/>
          <w:iCs/>
        </w:rPr>
      </w:pPr>
      <w:r w:rsidRPr="00DF43BE">
        <w:rPr>
          <w:rFonts w:asciiTheme="majorHAnsi" w:hAnsiTheme="majorHAnsi" w:cstheme="majorHAnsi"/>
          <w:i/>
          <w:iCs/>
        </w:rPr>
        <w:t>Summary:</w:t>
      </w:r>
    </w:p>
    <w:p w14:paraId="7C9A5A57" w14:textId="18E97338" w:rsidR="00B779A0" w:rsidRDefault="00B779A0" w:rsidP="008858A2">
      <w:pPr>
        <w:ind w:left="720"/>
        <w:rPr>
          <w:i/>
          <w:iCs/>
        </w:rPr>
      </w:pPr>
      <w:r>
        <w:rPr>
          <w:i/>
          <w:iCs/>
        </w:rPr>
        <w:t>J</w:t>
      </w:r>
      <w:r w:rsidRPr="00945B37">
        <w:rPr>
          <w:i/>
          <w:iCs/>
        </w:rPr>
        <w:t xml:space="preserve">uvenile salmonid rearing </w:t>
      </w:r>
      <w:r>
        <w:rPr>
          <w:i/>
          <w:iCs/>
        </w:rPr>
        <w:t xml:space="preserve">physical </w:t>
      </w:r>
      <w:r w:rsidRPr="00945B37">
        <w:rPr>
          <w:i/>
          <w:iCs/>
        </w:rPr>
        <w:t xml:space="preserve">habitat, believed to be limiting smolt production in the Trinity River, </w:t>
      </w:r>
      <w:r>
        <w:rPr>
          <w:i/>
          <w:iCs/>
        </w:rPr>
        <w:t>did</w:t>
      </w:r>
      <w:r w:rsidRPr="00945B37">
        <w:rPr>
          <w:i/>
          <w:iCs/>
        </w:rPr>
        <w:t xml:space="preserve"> increase in both quantity and quality following the </w:t>
      </w:r>
      <w:r>
        <w:rPr>
          <w:i/>
          <w:iCs/>
        </w:rPr>
        <w:t xml:space="preserve">implementation of </w:t>
      </w:r>
      <w:r w:rsidRPr="00466A41">
        <w:rPr>
          <w:i/>
          <w:iCs/>
        </w:rPr>
        <w:t xml:space="preserve">the </w:t>
      </w:r>
      <w:r>
        <w:rPr>
          <w:i/>
          <w:iCs/>
        </w:rPr>
        <w:t xml:space="preserve">2000 ROD </w:t>
      </w:r>
      <w:r w:rsidRPr="00466A41">
        <w:rPr>
          <w:i/>
          <w:iCs/>
        </w:rPr>
        <w:t>recommendations</w:t>
      </w:r>
      <w:r>
        <w:rPr>
          <w:i/>
          <w:iCs/>
        </w:rPr>
        <w:t xml:space="preserve"> in Phase 1</w:t>
      </w:r>
      <w:r w:rsidR="00D21347">
        <w:rPr>
          <w:i/>
          <w:iCs/>
        </w:rPr>
        <w:t xml:space="preserve"> and </w:t>
      </w:r>
      <w:r>
        <w:rPr>
          <w:i/>
          <w:iCs/>
        </w:rPr>
        <w:t>2</w:t>
      </w:r>
      <w:r w:rsidRPr="00945B37">
        <w:rPr>
          <w:i/>
          <w:iCs/>
        </w:rPr>
        <w:t>.</w:t>
      </w:r>
      <w:r w:rsidR="00753D0F">
        <w:rPr>
          <w:i/>
          <w:iCs/>
        </w:rPr>
        <w:t xml:space="preserve"> </w:t>
      </w:r>
      <w:r>
        <w:rPr>
          <w:i/>
          <w:iCs/>
        </w:rPr>
        <w:t>Site-level persistence of restoration benefits varies, but baseflow r</w:t>
      </w:r>
      <w:r w:rsidRPr="00945B37">
        <w:rPr>
          <w:i/>
          <w:iCs/>
        </w:rPr>
        <w:t>earing habitat area increase</w:t>
      </w:r>
      <w:r>
        <w:rPr>
          <w:i/>
          <w:iCs/>
        </w:rPr>
        <w:t>d</w:t>
      </w:r>
      <w:r w:rsidRPr="00945B37">
        <w:rPr>
          <w:i/>
          <w:iCs/>
        </w:rPr>
        <w:t xml:space="preserve"> </w:t>
      </w:r>
      <w:r>
        <w:rPr>
          <w:i/>
          <w:iCs/>
        </w:rPr>
        <w:t xml:space="preserve">by approximately 25% </w:t>
      </w:r>
      <w:r w:rsidRPr="00945B37">
        <w:rPr>
          <w:i/>
          <w:iCs/>
        </w:rPr>
        <w:t xml:space="preserve">and </w:t>
      </w:r>
      <w:r>
        <w:rPr>
          <w:i/>
          <w:iCs/>
        </w:rPr>
        <w:t xml:space="preserve">suffers less “dip” across flows. A doubling of habitat will require adjustments to rehabilitation footprints and/or strategy and flow regimes that </w:t>
      </w:r>
      <w:r w:rsidR="00AA541F">
        <w:rPr>
          <w:i/>
          <w:iCs/>
        </w:rPr>
        <w:t xml:space="preserve">inundate </w:t>
      </w:r>
      <w:r>
        <w:rPr>
          <w:i/>
          <w:iCs/>
        </w:rPr>
        <w:t>surfaces for longer durations during the rearing period.</w:t>
      </w:r>
    </w:p>
    <w:p w14:paraId="02283408" w14:textId="77777777" w:rsidR="00D21347" w:rsidRDefault="00D21347" w:rsidP="00B779A0">
      <w:pPr>
        <w:rPr>
          <w:i/>
          <w:iCs/>
        </w:rPr>
      </w:pPr>
    </w:p>
    <w:p w14:paraId="4888B4EA" w14:textId="40010AF9" w:rsidR="00B779A0" w:rsidRPr="00DF43BE" w:rsidRDefault="00B71436" w:rsidP="00B779A0">
      <w:pPr>
        <w:rPr>
          <w:rFonts w:asciiTheme="majorHAnsi" w:hAnsiTheme="majorHAnsi" w:cstheme="majorHAnsi"/>
          <w:i/>
          <w:iCs/>
        </w:rPr>
      </w:pPr>
      <w:r w:rsidRPr="00DF43BE">
        <w:rPr>
          <w:rFonts w:asciiTheme="majorHAnsi" w:hAnsiTheme="majorHAnsi" w:cstheme="majorHAnsi"/>
          <w:i/>
          <w:iCs/>
        </w:rPr>
        <w:t>Revised hypothesis</w:t>
      </w:r>
      <w:r w:rsidR="00D21347" w:rsidRPr="00DF43BE">
        <w:rPr>
          <w:rFonts w:asciiTheme="majorHAnsi" w:hAnsiTheme="majorHAnsi" w:cstheme="majorHAnsi"/>
          <w:i/>
          <w:iCs/>
        </w:rPr>
        <w:t>:</w:t>
      </w:r>
    </w:p>
    <w:p w14:paraId="3F9151D8" w14:textId="5D3C1103" w:rsidR="00B779A0" w:rsidRDefault="00B779A0" w:rsidP="008858A2">
      <w:pPr>
        <w:ind w:left="720"/>
        <w:rPr>
          <w:i/>
          <w:iCs/>
        </w:rPr>
      </w:pPr>
      <w:r w:rsidRPr="008858A2">
        <w:rPr>
          <w:i/>
          <w:iCs/>
        </w:rPr>
        <w:t xml:space="preserve">By increasing the connectivity of the river with the valley bottom via contemporary hydrology and flow redistribution to promote </w:t>
      </w:r>
      <w:r w:rsidR="009358DD" w:rsidRPr="008858A2">
        <w:rPr>
          <w:i/>
          <w:iCs/>
        </w:rPr>
        <w:t>ecological</w:t>
      </w:r>
      <w:r w:rsidRPr="008858A2">
        <w:rPr>
          <w:i/>
          <w:iCs/>
        </w:rPr>
        <w:t xml:space="preserve"> process and aquatic ecosystem restoration, improvements to habitat quality and target species productivity will be obvious.</w:t>
      </w:r>
    </w:p>
    <w:p w14:paraId="6465858A" w14:textId="77777777" w:rsidR="008858A2" w:rsidRPr="008858A2" w:rsidRDefault="008858A2" w:rsidP="008858A2">
      <w:pPr>
        <w:ind w:left="720"/>
        <w:rPr>
          <w:i/>
          <w:iCs/>
        </w:rPr>
      </w:pPr>
    </w:p>
    <w:p w14:paraId="4664D5F3" w14:textId="1EBD3F8F" w:rsidR="00B779A0" w:rsidRDefault="00B779A0" w:rsidP="008858A2">
      <w:pPr>
        <w:pStyle w:val="Heading2"/>
        <w:numPr>
          <w:ilvl w:val="0"/>
          <w:numId w:val="0"/>
        </w:numPr>
        <w:spacing w:after="240"/>
        <w:rPr>
          <w:rStyle w:val="Heading2Char"/>
        </w:rPr>
      </w:pPr>
      <w:bookmarkStart w:id="80" w:name="_Toc93456212"/>
      <w:bookmarkStart w:id="81" w:name="_Toc118206330"/>
      <w:r>
        <w:rPr>
          <w:rStyle w:val="Heading2Char"/>
        </w:rPr>
        <w:t xml:space="preserve">Central </w:t>
      </w:r>
      <w:r w:rsidR="00900174">
        <w:rPr>
          <w:rStyle w:val="Heading2Char"/>
        </w:rPr>
        <w:t>H</w:t>
      </w:r>
      <w:r>
        <w:rPr>
          <w:rStyle w:val="Heading2Char"/>
        </w:rPr>
        <w:t>ypothesis 3</w:t>
      </w:r>
      <w:bookmarkEnd w:id="80"/>
      <w:bookmarkEnd w:id="81"/>
    </w:p>
    <w:p w14:paraId="2570A39F" w14:textId="77777777" w:rsidR="00B779A0" w:rsidRDefault="00B779A0" w:rsidP="00B779A0">
      <w:r w:rsidRPr="002F4B0E">
        <w:t>The third central hypothesis is</w:t>
      </w:r>
      <w:r>
        <w:t xml:space="preserve"> that salmonid smolt survival will improve as a result of better temperature conditions that increase growth and promote extended smoltification and reduced travel time associated with emigration.</w:t>
      </w:r>
    </w:p>
    <w:p w14:paraId="6D41C428" w14:textId="77777777" w:rsidR="00B779A0" w:rsidRDefault="00B779A0" w:rsidP="00740B76">
      <w:pPr>
        <w:pStyle w:val="ListParagraph"/>
        <w:numPr>
          <w:ilvl w:val="0"/>
          <w:numId w:val="19"/>
        </w:numPr>
        <w:spacing w:after="160" w:line="259" w:lineRule="auto"/>
      </w:pPr>
      <w:r>
        <w:t>What we have learned</w:t>
      </w:r>
    </w:p>
    <w:p w14:paraId="0F0F119E" w14:textId="6DF9233A" w:rsidR="00B779A0" w:rsidRDefault="00B779A0" w:rsidP="00740B76">
      <w:pPr>
        <w:pStyle w:val="ListParagraph"/>
        <w:numPr>
          <w:ilvl w:val="1"/>
          <w:numId w:val="19"/>
        </w:numPr>
        <w:spacing w:after="160" w:line="259" w:lineRule="auto"/>
      </w:pPr>
      <w:r>
        <w:t xml:space="preserve">The opposite is true: colder temperatures due to elevated releases in the spring during the period of thermal stratification in Trinity Reservoir have limited growth and caused a reduction in Chinook </w:t>
      </w:r>
      <w:r w:rsidR="00AB544C">
        <w:t>s</w:t>
      </w:r>
      <w:r>
        <w:t>almon smolt size (and in turn survival based on widely held and supported beliefs regarding correlations with fish size).</w:t>
      </w:r>
    </w:p>
    <w:p w14:paraId="5E94098A" w14:textId="3FBEAC55" w:rsidR="00B779A0" w:rsidRDefault="00B779A0" w:rsidP="000D6F19">
      <w:pPr>
        <w:pStyle w:val="ListParagraph"/>
        <w:numPr>
          <w:ilvl w:val="1"/>
          <w:numId w:val="19"/>
        </w:numPr>
        <w:spacing w:after="160" w:line="259" w:lineRule="auto"/>
      </w:pPr>
      <w:r>
        <w:t>Adult returns of salmon to the Trinity River have decreased, while steelhead populations have increased. There are many factors driving adult population trends, some of which we likely can control (e.g., size and timing at out-migration).</w:t>
      </w:r>
    </w:p>
    <w:p w14:paraId="703ED54A" w14:textId="0E0670B3" w:rsidR="00B779A0" w:rsidRDefault="00B779A0" w:rsidP="00740B76">
      <w:pPr>
        <w:pStyle w:val="ListParagraph"/>
        <w:numPr>
          <w:ilvl w:val="0"/>
          <w:numId w:val="19"/>
        </w:numPr>
        <w:spacing w:after="160" w:line="259" w:lineRule="auto"/>
      </w:pPr>
      <w:r>
        <w:t xml:space="preserve">A discussion of relevance, gaps, </w:t>
      </w:r>
      <w:r w:rsidR="00CD39BE">
        <w:t xml:space="preserve">and </w:t>
      </w:r>
      <w:r>
        <w:t>potential revisions</w:t>
      </w:r>
    </w:p>
    <w:p w14:paraId="358966C7" w14:textId="71AB490E" w:rsidR="00B779A0" w:rsidRDefault="00B779A0" w:rsidP="00740B76">
      <w:pPr>
        <w:pStyle w:val="ListParagraph"/>
        <w:numPr>
          <w:ilvl w:val="1"/>
          <w:numId w:val="19"/>
        </w:numPr>
        <w:spacing w:after="160" w:line="259" w:lineRule="auto"/>
      </w:pPr>
      <w:r>
        <w:t xml:space="preserve">It is not clear if any of the juvenile abundance gains associated with the increased ROD flows have ties to </w:t>
      </w:r>
      <w:r w:rsidR="00CD39BE">
        <w:t xml:space="preserve">water </w:t>
      </w:r>
      <w:r>
        <w:t>temperature.</w:t>
      </w:r>
      <w:r w:rsidR="00753D0F">
        <w:t xml:space="preserve"> </w:t>
      </w:r>
      <w:r>
        <w:t>However, given size-survival relationships, we’re likely underperforming the potential afforded by the ROD flows due to the slower juvenile salmonid growth that has occurred from the ROD flows.</w:t>
      </w:r>
    </w:p>
    <w:p w14:paraId="7338B389" w14:textId="439121CF" w:rsidR="00B779A0" w:rsidRDefault="00B779A0" w:rsidP="00740B76">
      <w:pPr>
        <w:pStyle w:val="ListParagraph"/>
        <w:numPr>
          <w:ilvl w:val="1"/>
          <w:numId w:val="19"/>
        </w:numPr>
        <w:spacing w:after="160" w:line="259" w:lineRule="auto"/>
      </w:pPr>
      <w:r>
        <w:t xml:space="preserve">We need to change management of flows and water temperatures to </w:t>
      </w:r>
      <w:r w:rsidR="00271C0A">
        <w:t>realize</w:t>
      </w:r>
      <w:r w:rsidR="00420FF8">
        <w:t xml:space="preserve"> </w:t>
      </w:r>
      <w:r>
        <w:t>the previously anticipated improvement in growth.</w:t>
      </w:r>
    </w:p>
    <w:p w14:paraId="614C8767" w14:textId="77777777" w:rsidR="00B779A0" w:rsidRDefault="00B779A0" w:rsidP="00740B76">
      <w:pPr>
        <w:pStyle w:val="ListParagraph"/>
        <w:numPr>
          <w:ilvl w:val="1"/>
          <w:numId w:val="19"/>
        </w:numPr>
        <w:spacing w:after="160" w:line="259" w:lineRule="auto"/>
      </w:pPr>
      <w:r>
        <w:t>Size dependent survival and timing of transit to the Klamath River and ocean entry are demographic rates of interest connected to temperature.</w:t>
      </w:r>
    </w:p>
    <w:p w14:paraId="4FF36557" w14:textId="6A0E67EC" w:rsidR="00B779A0" w:rsidRPr="00DF43BE" w:rsidRDefault="00B779A0" w:rsidP="00B779A0">
      <w:pPr>
        <w:rPr>
          <w:rFonts w:asciiTheme="majorHAnsi" w:hAnsiTheme="majorHAnsi" w:cstheme="majorHAnsi"/>
          <w:i/>
          <w:iCs/>
        </w:rPr>
      </w:pPr>
      <w:r w:rsidRPr="00DF43BE">
        <w:rPr>
          <w:rFonts w:asciiTheme="majorHAnsi" w:hAnsiTheme="majorHAnsi" w:cstheme="majorHAnsi"/>
          <w:i/>
          <w:iCs/>
        </w:rPr>
        <w:t>Summary:</w:t>
      </w:r>
    </w:p>
    <w:p w14:paraId="47839C29" w14:textId="106A5977" w:rsidR="00B779A0" w:rsidRDefault="00B779A0" w:rsidP="00F450F7">
      <w:pPr>
        <w:ind w:left="720"/>
        <w:rPr>
          <w:i/>
          <w:iCs/>
        </w:rPr>
      </w:pPr>
      <w:r>
        <w:rPr>
          <w:i/>
          <w:iCs/>
        </w:rPr>
        <w:t xml:space="preserve">Juvenile </w:t>
      </w:r>
      <w:r w:rsidR="001A2306">
        <w:rPr>
          <w:i/>
          <w:iCs/>
        </w:rPr>
        <w:t xml:space="preserve">Chinook </w:t>
      </w:r>
      <w:r>
        <w:rPr>
          <w:i/>
          <w:iCs/>
        </w:rPr>
        <w:t>s</w:t>
      </w:r>
      <w:r w:rsidRPr="00945B37">
        <w:rPr>
          <w:i/>
          <w:iCs/>
        </w:rPr>
        <w:t xml:space="preserve">almon </w:t>
      </w:r>
      <w:r>
        <w:rPr>
          <w:i/>
          <w:iCs/>
        </w:rPr>
        <w:t>populations</w:t>
      </w:r>
      <w:r w:rsidRPr="00945B37">
        <w:rPr>
          <w:i/>
          <w:iCs/>
        </w:rPr>
        <w:t xml:space="preserve"> </w:t>
      </w:r>
      <w:r w:rsidR="001A2306">
        <w:rPr>
          <w:i/>
          <w:iCs/>
        </w:rPr>
        <w:t>have more than doubled</w:t>
      </w:r>
      <w:r w:rsidRPr="00945B37">
        <w:rPr>
          <w:i/>
          <w:iCs/>
        </w:rPr>
        <w:t xml:space="preserve"> </w:t>
      </w:r>
      <w:r w:rsidR="00012A65">
        <w:rPr>
          <w:i/>
          <w:iCs/>
        </w:rPr>
        <w:t xml:space="preserve">since 2004 </w:t>
      </w:r>
      <w:r w:rsidR="008E061F">
        <w:rPr>
          <w:i/>
          <w:iCs/>
        </w:rPr>
        <w:t xml:space="preserve">(Pinnix et al. 2022) </w:t>
      </w:r>
      <w:r w:rsidR="00012A65">
        <w:rPr>
          <w:i/>
          <w:iCs/>
        </w:rPr>
        <w:t>as</w:t>
      </w:r>
      <w:r w:rsidR="00012A65" w:rsidRPr="00945B37">
        <w:rPr>
          <w:i/>
          <w:iCs/>
        </w:rPr>
        <w:t xml:space="preserve"> </w:t>
      </w:r>
      <w:r w:rsidRPr="00945B37">
        <w:rPr>
          <w:i/>
          <w:iCs/>
        </w:rPr>
        <w:t xml:space="preserve">a result of </w:t>
      </w:r>
      <w:r>
        <w:rPr>
          <w:i/>
          <w:iCs/>
        </w:rPr>
        <w:t xml:space="preserve">implementation of </w:t>
      </w:r>
      <w:r w:rsidRPr="00466A41">
        <w:rPr>
          <w:i/>
          <w:iCs/>
        </w:rPr>
        <w:t>the</w:t>
      </w:r>
      <w:r w:rsidR="00144E6B">
        <w:rPr>
          <w:i/>
          <w:iCs/>
        </w:rPr>
        <w:t xml:space="preserve"> </w:t>
      </w:r>
      <w:r>
        <w:rPr>
          <w:i/>
          <w:iCs/>
        </w:rPr>
        <w:t>ROD in Phase</w:t>
      </w:r>
      <w:r w:rsidR="008E061F">
        <w:rPr>
          <w:i/>
          <w:iCs/>
        </w:rPr>
        <w:t xml:space="preserve"> 1.</w:t>
      </w:r>
      <w:r>
        <w:rPr>
          <w:i/>
          <w:iCs/>
        </w:rPr>
        <w:t xml:space="preserve"> However, there is no evidence that</w:t>
      </w:r>
      <w:r w:rsidRPr="00945B37">
        <w:rPr>
          <w:i/>
          <w:iCs/>
        </w:rPr>
        <w:t xml:space="preserve"> </w:t>
      </w:r>
      <w:r w:rsidR="00CD39BE">
        <w:rPr>
          <w:i/>
          <w:iCs/>
        </w:rPr>
        <w:t xml:space="preserve">water </w:t>
      </w:r>
      <w:r w:rsidRPr="00945B37">
        <w:rPr>
          <w:i/>
          <w:iCs/>
        </w:rPr>
        <w:t xml:space="preserve">temperature conditions </w:t>
      </w:r>
      <w:r>
        <w:rPr>
          <w:i/>
          <w:iCs/>
        </w:rPr>
        <w:t>contributed to this increase, and</w:t>
      </w:r>
      <w:r w:rsidRPr="00945B37">
        <w:rPr>
          <w:i/>
          <w:iCs/>
        </w:rPr>
        <w:t xml:space="preserve"> </w:t>
      </w:r>
      <w:r>
        <w:rPr>
          <w:i/>
          <w:iCs/>
        </w:rPr>
        <w:t>decreased</w:t>
      </w:r>
      <w:r w:rsidRPr="00945B37">
        <w:rPr>
          <w:i/>
          <w:iCs/>
        </w:rPr>
        <w:t xml:space="preserve"> growth and </w:t>
      </w:r>
      <w:r>
        <w:rPr>
          <w:i/>
          <w:iCs/>
        </w:rPr>
        <w:t>more consistent</w:t>
      </w:r>
      <w:r w:rsidRPr="00945B37">
        <w:rPr>
          <w:i/>
          <w:iCs/>
        </w:rPr>
        <w:t xml:space="preserve"> </w:t>
      </w:r>
      <w:r>
        <w:rPr>
          <w:i/>
          <w:iCs/>
        </w:rPr>
        <w:t xml:space="preserve">timing of </w:t>
      </w:r>
      <w:r w:rsidRPr="00945B37">
        <w:rPr>
          <w:i/>
          <w:iCs/>
        </w:rPr>
        <w:t>emigration</w:t>
      </w:r>
      <w:r>
        <w:rPr>
          <w:i/>
          <w:iCs/>
        </w:rPr>
        <w:t xml:space="preserve"> have been observed</w:t>
      </w:r>
      <w:r w:rsidRPr="00945B37">
        <w:rPr>
          <w:i/>
          <w:iCs/>
        </w:rPr>
        <w:t>.</w:t>
      </w:r>
    </w:p>
    <w:p w14:paraId="5A4B0499" w14:textId="77777777" w:rsidR="00B6602A" w:rsidRDefault="00B6602A" w:rsidP="00B779A0">
      <w:pPr>
        <w:rPr>
          <w:i/>
          <w:iCs/>
        </w:rPr>
      </w:pPr>
    </w:p>
    <w:p w14:paraId="1F0ABDC5" w14:textId="15222751" w:rsidR="00B779A0" w:rsidRDefault="0051721C" w:rsidP="00B779A0">
      <w:pPr>
        <w:rPr>
          <w:i/>
          <w:iCs/>
        </w:rPr>
      </w:pPr>
      <w:r>
        <w:rPr>
          <w:i/>
          <w:iCs/>
        </w:rPr>
        <w:t>Revised Hypothesis</w:t>
      </w:r>
      <w:r w:rsidR="00D21347">
        <w:rPr>
          <w:i/>
          <w:iCs/>
        </w:rPr>
        <w:t>:</w:t>
      </w:r>
    </w:p>
    <w:p w14:paraId="7A1EDF1E" w14:textId="6681E840" w:rsidR="00B779A0" w:rsidRPr="00F450F7" w:rsidRDefault="00B779A0" w:rsidP="00F450F7">
      <w:pPr>
        <w:ind w:left="720"/>
        <w:rPr>
          <w:i/>
          <w:iCs/>
        </w:rPr>
      </w:pPr>
      <w:r w:rsidRPr="00F450F7">
        <w:rPr>
          <w:i/>
          <w:iCs/>
        </w:rPr>
        <w:t xml:space="preserve">By reducing temperature suppression during the period of juvenile rearing and </w:t>
      </w:r>
      <w:r w:rsidR="001316D9" w:rsidRPr="00F450F7">
        <w:rPr>
          <w:i/>
          <w:iCs/>
        </w:rPr>
        <w:t>outmigration and</w:t>
      </w:r>
      <w:r w:rsidRPr="00F450F7">
        <w:rPr>
          <w:i/>
          <w:iCs/>
        </w:rPr>
        <w:t xml:space="preserve"> increasing the area of aquatic habitat inundated prior to and during emergence and early rearing, behavioral benefits and increased growth will result in more fit outmigrants with higher survival.</w:t>
      </w:r>
    </w:p>
    <w:p w14:paraId="1772EFF1" w14:textId="77777777" w:rsidR="00ED615C" w:rsidRDefault="00ED615C" w:rsidP="00B779A0">
      <w:pPr>
        <w:pStyle w:val="Heading1"/>
        <w:sectPr w:rsidR="00ED615C" w:rsidSect="001A0065">
          <w:type w:val="continuous"/>
          <w:pgSz w:w="12240" w:h="15840"/>
          <w:pgMar w:top="1440" w:right="1440" w:bottom="1440" w:left="1440" w:header="708" w:footer="708" w:gutter="0"/>
          <w:cols w:space="708"/>
          <w:docGrid w:linePitch="360"/>
        </w:sectPr>
      </w:pPr>
    </w:p>
    <w:p w14:paraId="1ECAA320" w14:textId="0AFC47F0" w:rsidR="00B779A0" w:rsidRDefault="00B779A0" w:rsidP="00F450F7">
      <w:pPr>
        <w:pStyle w:val="Heading1"/>
        <w:numPr>
          <w:ilvl w:val="0"/>
          <w:numId w:val="0"/>
        </w:numPr>
        <w:spacing w:after="240"/>
      </w:pPr>
      <w:bookmarkStart w:id="82" w:name="AppendixB"/>
      <w:bookmarkStart w:id="83" w:name="_Toc118206331"/>
      <w:r>
        <w:t xml:space="preserve">Appendix B </w:t>
      </w:r>
      <w:bookmarkEnd w:id="82"/>
      <w:r>
        <w:t xml:space="preserve">- Management </w:t>
      </w:r>
      <w:r w:rsidR="00783002">
        <w:t>Actions</w:t>
      </w:r>
      <w:bookmarkEnd w:id="83"/>
    </w:p>
    <w:p w14:paraId="713A8CA3" w14:textId="083A226A" w:rsidR="00B779A0" w:rsidRDefault="00B779A0" w:rsidP="00B779A0">
      <w:r w:rsidRPr="002C31FA">
        <w:t xml:space="preserve">This section includes a short summary describing the evolution of thinking and the current understanding for each of the ROD management actions. Summaries include a description of the action and why it was originally implemented, what has been done so far, what has been learned, and identifies remaining uncertainties. </w:t>
      </w:r>
      <w:r w:rsidR="00B6602A">
        <w:t>I</w:t>
      </w:r>
      <w:r w:rsidRPr="002C31FA">
        <w:t xml:space="preserve">nfrastructure </w:t>
      </w:r>
      <w:r w:rsidR="00B6602A">
        <w:t xml:space="preserve">is not discussed in this appendix </w:t>
      </w:r>
      <w:r w:rsidRPr="002C31FA">
        <w:t>as uncertainties</w:t>
      </w:r>
      <w:r w:rsidR="00B6602A">
        <w:t xml:space="preserve"> and l</w:t>
      </w:r>
      <w:r w:rsidRPr="002C31FA">
        <w:t xml:space="preserve">essons </w:t>
      </w:r>
      <w:r w:rsidR="00B6602A">
        <w:t xml:space="preserve">learned were </w:t>
      </w:r>
      <w:r w:rsidRPr="002C31FA">
        <w:t>not relevant.</w:t>
      </w:r>
      <w:r w:rsidR="002C31FA" w:rsidRPr="002C31FA">
        <w:t xml:space="preserve"> This </w:t>
      </w:r>
      <w:r w:rsidR="00D94F17">
        <w:t>a</w:t>
      </w:r>
      <w:r w:rsidR="00D94F17" w:rsidRPr="002C31FA">
        <w:t>ppendix</w:t>
      </w:r>
      <w:r w:rsidR="00993F8A">
        <w:t xml:space="preserve"> document</w:t>
      </w:r>
      <w:r w:rsidR="00B6602A">
        <w:t>s</w:t>
      </w:r>
      <w:r w:rsidR="00993F8A">
        <w:t xml:space="preserve"> the </w:t>
      </w:r>
      <w:r w:rsidR="00FB6A90">
        <w:t xml:space="preserve">Program scientists’ understanding of the </w:t>
      </w:r>
      <w:r w:rsidR="00993F8A">
        <w:t>evolution of learning for each management action in a concise and readily accessible way</w:t>
      </w:r>
      <w:r w:rsidR="00B6602A">
        <w:t xml:space="preserve"> which represents a significant advancement </w:t>
      </w:r>
      <w:r w:rsidR="00B6602A" w:rsidRPr="002C31FA">
        <w:t xml:space="preserve">given the range of perspectives among Program </w:t>
      </w:r>
      <w:r w:rsidR="00B6602A">
        <w:t>p</w:t>
      </w:r>
      <w:r w:rsidR="00B6602A" w:rsidRPr="002C31FA">
        <w:t>artners</w:t>
      </w:r>
      <w:r w:rsidR="00993F8A">
        <w:t>.</w:t>
      </w:r>
      <w:r w:rsidR="002C31FA" w:rsidRPr="002C31FA">
        <w:t xml:space="preserve"> Where</w:t>
      </w:r>
      <w:r w:rsidR="002C31FA">
        <w:t xml:space="preserve"> different perspectives could not be resolved, they are stated here as uncertainties. </w:t>
      </w:r>
    </w:p>
    <w:p w14:paraId="6E323110" w14:textId="77777777" w:rsidR="00B779A0" w:rsidRDefault="00B779A0" w:rsidP="00B779A0"/>
    <w:p w14:paraId="169129BA" w14:textId="3946E2B9" w:rsidR="00B779A0" w:rsidRDefault="00B779A0" w:rsidP="00AD06DA">
      <w:pPr>
        <w:pStyle w:val="Heading2"/>
        <w:numPr>
          <w:ilvl w:val="0"/>
          <w:numId w:val="0"/>
        </w:numPr>
      </w:pPr>
      <w:bookmarkStart w:id="84" w:name="_Toc118206332"/>
      <w:r>
        <w:t xml:space="preserve">Channel </w:t>
      </w:r>
      <w:r w:rsidR="00783002">
        <w:t>R</w:t>
      </w:r>
      <w:r>
        <w:t>ehabilitation</w:t>
      </w:r>
      <w:bookmarkEnd w:id="84"/>
    </w:p>
    <w:p w14:paraId="7A632471" w14:textId="199C0C77" w:rsidR="00B779A0" w:rsidRDefault="00B779A0" w:rsidP="00061E0A">
      <w:pPr>
        <w:spacing w:before="240"/>
      </w:pPr>
      <w:r>
        <w:t>River rehabilitation on the Trinity River has undergone a series of changes as the philosophies and expectations of what the existing stream power could accomplish were tested.</w:t>
      </w:r>
      <w:r w:rsidR="00753D0F">
        <w:t xml:space="preserve"> </w:t>
      </w:r>
      <w:r>
        <w:t xml:space="preserve">The two ends of the philosophical restoration spectrum are, design a site to set up the processes </w:t>
      </w:r>
      <w:r w:rsidR="00210A35">
        <w:t xml:space="preserve">that </w:t>
      </w:r>
      <w:r>
        <w:t>will result in the desired features and river function, or construct the desired features and let it evolve from there.</w:t>
      </w:r>
      <w:r w:rsidR="00753D0F">
        <w:t xml:space="preserve"> </w:t>
      </w:r>
      <w:r>
        <w:t xml:space="preserve">The TRRP has shifted between </w:t>
      </w:r>
      <w:r w:rsidR="00D94F17">
        <w:t>these philosophies</w:t>
      </w:r>
      <w:r>
        <w:t xml:space="preserve"> through time as designers learned from each rehabilitation effort, starting out embracing the </w:t>
      </w:r>
      <w:r w:rsidR="00D94F17">
        <w:t>“</w:t>
      </w:r>
      <w:r>
        <w:t>set up the process and let the river do the work</w:t>
      </w:r>
      <w:r w:rsidR="00D94F17">
        <w:t>”,</w:t>
      </w:r>
      <w:r>
        <w:t xml:space="preserve"> and then moving toward a more </w:t>
      </w:r>
      <w:r w:rsidR="00D94F17">
        <w:t>”</w:t>
      </w:r>
      <w:r>
        <w:t>build-</w:t>
      </w:r>
      <w:r w:rsidR="00993F8A">
        <w:t>as-desired</w:t>
      </w:r>
      <w:r w:rsidR="00D94F17">
        <w:t>” approach</w:t>
      </w:r>
      <w:r>
        <w:t xml:space="preserve"> assuming it will not change dramatically. Presently most designs follow a build big</w:t>
      </w:r>
      <w:r w:rsidR="002C31FA">
        <w:t xml:space="preserve"> approach,</w:t>
      </w:r>
      <w:r>
        <w:t xml:space="preserve"> constructing many of the desired features but also set</w:t>
      </w:r>
      <w:r w:rsidR="00FB6A90">
        <w:t>t</w:t>
      </w:r>
      <w:r w:rsidR="00D94F17">
        <w:t>ing</w:t>
      </w:r>
      <w:r>
        <w:t xml:space="preserve"> up the processes that will facilitate larger changes into the future.</w:t>
      </w:r>
    </w:p>
    <w:p w14:paraId="4879EB6D" w14:textId="77777777" w:rsidR="00B779A0" w:rsidRDefault="00B779A0" w:rsidP="00B779A0"/>
    <w:p w14:paraId="08498F7D" w14:textId="2389EA7D" w:rsidR="00B779A0" w:rsidRDefault="00B779A0" w:rsidP="00B779A0">
      <w:r>
        <w:t>After the TRFES was completed</w:t>
      </w:r>
      <w:r w:rsidR="002C31FA">
        <w:t xml:space="preserve">, </w:t>
      </w:r>
      <w:r>
        <w:t xml:space="preserve">rehabilitation took the form of removing vegetation along the low water edge and laying back the banks of the channel to create floodplain </w:t>
      </w:r>
      <w:r w:rsidRPr="00FB6A90">
        <w:t xml:space="preserve">connectivity </w:t>
      </w:r>
      <w:r w:rsidR="00491005">
        <w:t>at</w:t>
      </w:r>
      <w:r w:rsidRPr="00FB6A90">
        <w:t xml:space="preserve"> Hocker Flat</w:t>
      </w:r>
      <w:r w:rsidR="00FB6A90" w:rsidRPr="00FB6A90">
        <w:t xml:space="preserve"> </w:t>
      </w:r>
      <w:r w:rsidR="00210A35">
        <w:t xml:space="preserve">(RM </w:t>
      </w:r>
      <w:r w:rsidR="00784DC1">
        <w:t>79.0</w:t>
      </w:r>
      <w:r w:rsidR="00210A35">
        <w:t xml:space="preserve">) </w:t>
      </w:r>
      <w:r w:rsidR="00491005">
        <w:t>(</w:t>
      </w:r>
      <w:r w:rsidRPr="00FB6A90">
        <w:t>2005).</w:t>
      </w:r>
      <w:r w:rsidR="00753D0F" w:rsidRPr="00FB6A90">
        <w:t xml:space="preserve"> </w:t>
      </w:r>
      <w:r w:rsidRPr="00FB6A90">
        <w:t>The hypothesized response was that the channel would evolve and function as an alluvial channel once the shackles (for example, confining berms) had been removed.</w:t>
      </w:r>
      <w:r w:rsidR="00753D0F" w:rsidRPr="00FB6A90">
        <w:t xml:space="preserve"> </w:t>
      </w:r>
      <w:r w:rsidRPr="00FB6A90">
        <w:t>The respo</w:t>
      </w:r>
      <w:r>
        <w:t xml:space="preserve">nses at sites with this treatment were slow to manifest, and while they did create features such as mid channel bars and small vegetated islands, the simple channel </w:t>
      </w:r>
      <w:r w:rsidR="00D94F17">
        <w:t xml:space="preserve">largely remained </w:t>
      </w:r>
      <w:r>
        <w:t>with a trajectory returning to nearly the pre-rehabilitated condition.</w:t>
      </w:r>
    </w:p>
    <w:p w14:paraId="09126E8D" w14:textId="77777777" w:rsidR="00B779A0" w:rsidRDefault="00B779A0" w:rsidP="00B779A0"/>
    <w:p w14:paraId="2327DD48" w14:textId="560F9EBE" w:rsidR="00B779A0" w:rsidRPr="00491005" w:rsidRDefault="00B779A0" w:rsidP="00B779A0">
      <w:r>
        <w:t>The next set of sites retained berm removal and floodplain lowering but added off-channel features, such as side channels, alcoves, point bars, and large wood to create hardpoints and encourage channel evolution post-construction.</w:t>
      </w:r>
      <w:r w:rsidR="00753D0F">
        <w:t xml:space="preserve"> </w:t>
      </w:r>
      <w:r>
        <w:t xml:space="preserve">These were desirable features, and based on </w:t>
      </w:r>
      <w:r w:rsidR="0010022E">
        <w:t xml:space="preserve">results of </w:t>
      </w:r>
      <w:r>
        <w:t xml:space="preserve">the previous </w:t>
      </w:r>
      <w:r w:rsidRPr="00491005">
        <w:t>rehabilitation</w:t>
      </w:r>
      <w:r w:rsidR="0010022E">
        <w:t xml:space="preserve"> projects</w:t>
      </w:r>
      <w:r w:rsidRPr="00491005">
        <w:t xml:space="preserve">, </w:t>
      </w:r>
      <w:r w:rsidR="0010022E">
        <w:t xml:space="preserve">it became evident </w:t>
      </w:r>
      <w:r w:rsidRPr="00491005">
        <w:t>the river didn’t have the stream power to create these features in the necessary timeframe.</w:t>
      </w:r>
      <w:r w:rsidR="00753D0F" w:rsidRPr="00491005">
        <w:t xml:space="preserve"> </w:t>
      </w:r>
      <w:r w:rsidRPr="00491005">
        <w:t>Indian Creek Side Channel (2007</w:t>
      </w:r>
      <w:r w:rsidR="00784DC1">
        <w:t>;</w:t>
      </w:r>
      <w:r w:rsidR="00784DC1" w:rsidRPr="00784DC1">
        <w:t xml:space="preserve"> </w:t>
      </w:r>
      <w:r w:rsidR="00784DC1">
        <w:t>RM 94.6-RM 94.0</w:t>
      </w:r>
      <w:r w:rsidRPr="00491005">
        <w:t>), Cableway and Bucktail/Dark Gulch (2008</w:t>
      </w:r>
      <w:r w:rsidR="00784DC1">
        <w:t>; RM 106.2</w:t>
      </w:r>
      <w:r w:rsidRPr="00491005">
        <w:t>) are examples of this strategy.</w:t>
      </w:r>
      <w:r w:rsidR="00753D0F" w:rsidRPr="00491005">
        <w:t xml:space="preserve"> </w:t>
      </w:r>
      <w:r w:rsidRPr="00491005">
        <w:t>This method created much higher immediate gains in habitat,</w:t>
      </w:r>
      <w:r w:rsidR="00D94F17" w:rsidRPr="00491005">
        <w:t xml:space="preserve"> in part because</w:t>
      </w:r>
      <w:r w:rsidRPr="00491005">
        <w:t xml:space="preserve"> the large wood facilitated geomorphic process and acted as cover for juvenile and adult salmonids.</w:t>
      </w:r>
      <w:r w:rsidR="00753D0F" w:rsidRPr="00491005">
        <w:t xml:space="preserve"> </w:t>
      </w:r>
      <w:r w:rsidRPr="00491005">
        <w:t xml:space="preserve">Through time, many of the constructed side channels had sediment deposits in the entrances or exits </w:t>
      </w:r>
      <w:r w:rsidR="00FB23BD">
        <w:t>that</w:t>
      </w:r>
      <w:r w:rsidR="00FB23BD" w:rsidRPr="00491005">
        <w:t xml:space="preserve"> </w:t>
      </w:r>
      <w:r w:rsidRPr="00491005">
        <w:t>made them function as alcoves rather than side channels at low flows.</w:t>
      </w:r>
      <w:r w:rsidR="00753D0F" w:rsidRPr="00491005">
        <w:t xml:space="preserve"> </w:t>
      </w:r>
      <w:r w:rsidRPr="00491005">
        <w:t>While not necessarily a bad result, future designs looked at ways to ensure side channel entrances remained unobstructed for longer periods.</w:t>
      </w:r>
    </w:p>
    <w:p w14:paraId="4B60E6A0" w14:textId="77777777" w:rsidR="00B779A0" w:rsidRPr="00491005" w:rsidRDefault="00B779A0" w:rsidP="00B779A0"/>
    <w:p w14:paraId="5F7C6F4D" w14:textId="69A09753" w:rsidR="00B779A0" w:rsidRDefault="00B779A0" w:rsidP="00B779A0">
      <w:r w:rsidRPr="00491005">
        <w:t xml:space="preserve">The most extreme example of </w:t>
      </w:r>
      <w:r w:rsidR="00993F8A" w:rsidRPr="00491005">
        <w:t>‘build as desired’</w:t>
      </w:r>
      <w:r w:rsidRPr="00491005">
        <w:t xml:space="preserve"> was </w:t>
      </w:r>
      <w:r w:rsidR="00D94F17" w:rsidRPr="00491005">
        <w:t xml:space="preserve">at </w:t>
      </w:r>
      <w:r w:rsidRPr="00491005">
        <w:t>Sven Olbertson (2008</w:t>
      </w:r>
      <w:r w:rsidR="00784DC1" w:rsidRPr="001C0594">
        <w:t xml:space="preserve">; RM </w:t>
      </w:r>
      <w:r w:rsidR="001C0594">
        <w:t>111.4</w:t>
      </w:r>
      <w:r w:rsidRPr="00491005">
        <w:t>).</w:t>
      </w:r>
      <w:r w:rsidR="00753D0F" w:rsidRPr="00491005">
        <w:t xml:space="preserve"> </w:t>
      </w:r>
      <w:r w:rsidRPr="00491005">
        <w:t>This site is very close to Lewiston Dam.</w:t>
      </w:r>
      <w:r w:rsidR="00753D0F" w:rsidRPr="00491005">
        <w:t xml:space="preserve"> </w:t>
      </w:r>
      <w:r w:rsidRPr="00491005">
        <w:t>The absence of any tributaries above the site ensured that dam releases were the only</w:t>
      </w:r>
      <w:r>
        <w:t xml:space="preserve"> source of flow variation the site would experience.</w:t>
      </w:r>
      <w:r w:rsidR="00753D0F">
        <w:t xml:space="preserve"> </w:t>
      </w:r>
      <w:r>
        <w:t>This site had a network of small side channels, some of which flowed into a previously disconnected duck pond making it suitable for salmonids. Large wood features were scattered throughout the site enhancing habitat features and routing flow through the various channels.</w:t>
      </w:r>
    </w:p>
    <w:p w14:paraId="43C6BB62" w14:textId="77777777" w:rsidR="00B779A0" w:rsidRDefault="00B779A0" w:rsidP="00B779A0"/>
    <w:p w14:paraId="3A0F7359" w14:textId="51122806" w:rsidR="00B779A0" w:rsidRDefault="000009DA" w:rsidP="00B779A0">
      <w:r>
        <w:t>Starting i</w:t>
      </w:r>
      <w:r w:rsidR="00B779A0">
        <w:t>n 2009 the amount of wood and size of wood structures increased by orders of magnitude.</w:t>
      </w:r>
      <w:r w:rsidR="00753D0F">
        <w:t xml:space="preserve"> </w:t>
      </w:r>
      <w:r w:rsidR="00B779A0">
        <w:t>Sawmill had some of the first log jam type features and a few hundred trees were placed throughout the site.</w:t>
      </w:r>
      <w:r w:rsidR="00753D0F">
        <w:t xml:space="preserve"> </w:t>
      </w:r>
      <w:r w:rsidR="00B779A0">
        <w:t>Wood continued to play a major role in all sites since Sawmill was constructed.</w:t>
      </w:r>
      <w:r w:rsidR="00753D0F">
        <w:t xml:space="preserve"> </w:t>
      </w:r>
      <w:r w:rsidR="00B779A0">
        <w:t>Quantity, location, and arrangement</w:t>
      </w:r>
      <w:r>
        <w:t xml:space="preserve"> of physical habitat</w:t>
      </w:r>
      <w:r w:rsidR="00B779A0">
        <w:t xml:space="preserve"> continued to improve through time.</w:t>
      </w:r>
    </w:p>
    <w:p w14:paraId="7DC8E183" w14:textId="77777777" w:rsidR="00B779A0" w:rsidRDefault="00B779A0" w:rsidP="00B779A0"/>
    <w:p w14:paraId="1E806A09" w14:textId="4CF01EC7" w:rsidR="00B779A0" w:rsidRDefault="00B779A0" w:rsidP="00B779A0">
      <w:r>
        <w:t xml:space="preserve">Lowden </w:t>
      </w:r>
      <w:r w:rsidR="001C0594">
        <w:t xml:space="preserve">(RM 104.7) </w:t>
      </w:r>
      <w:r>
        <w:t xml:space="preserve">and Reading creek </w:t>
      </w:r>
      <w:r w:rsidR="001C0594">
        <w:t>(RM 93.0)</w:t>
      </w:r>
      <w:r w:rsidR="00784DC1">
        <w:t xml:space="preserve"> </w:t>
      </w:r>
      <w:r>
        <w:t>were constructed in 2010.</w:t>
      </w:r>
      <w:r w:rsidR="00753D0F">
        <w:t xml:space="preserve"> </w:t>
      </w:r>
      <w:r>
        <w:t>These sites incorporated larger scale adjustments in the form of channel relocation.</w:t>
      </w:r>
      <w:r w:rsidR="00753D0F">
        <w:t xml:space="preserve"> </w:t>
      </w:r>
      <w:r>
        <w:t>The forced meander at Lowden Meadows shifted the mainstem a full channel width and the old mainstem became an alcove.</w:t>
      </w:r>
      <w:r w:rsidR="00753D0F">
        <w:t xml:space="preserve"> </w:t>
      </w:r>
      <w:r>
        <w:t>This strategy was employed at numerous subsequent restoration locations.</w:t>
      </w:r>
      <w:r w:rsidR="00753D0F">
        <w:t xml:space="preserve"> </w:t>
      </w:r>
    </w:p>
    <w:p w14:paraId="3F709018" w14:textId="77777777" w:rsidR="00B779A0" w:rsidRDefault="00B779A0" w:rsidP="00B779A0"/>
    <w:p w14:paraId="5C54C4BB" w14:textId="091FE239" w:rsidR="00B779A0" w:rsidRDefault="00B779A0" w:rsidP="00B779A0">
      <w:r>
        <w:t xml:space="preserve">By this point it was largely accepted that a heavier hand was required to scale the river to the flows allowed by the </w:t>
      </w:r>
      <w:r w:rsidR="00D94F17">
        <w:t>ROD</w:t>
      </w:r>
      <w:r>
        <w:t>.</w:t>
      </w:r>
      <w:r w:rsidR="00753D0F">
        <w:t xml:space="preserve"> </w:t>
      </w:r>
      <w:r>
        <w:t>T</w:t>
      </w:r>
      <w:r w:rsidR="00B946A7">
        <w:t>hese t</w:t>
      </w:r>
      <w:r>
        <w:t>ypes of features and their general arrangement on the landscape were consistently employed from around 2011 through 2021.</w:t>
      </w:r>
      <w:r w:rsidR="00753D0F">
        <w:t xml:space="preserve"> </w:t>
      </w:r>
      <w:r>
        <w:t>The biggest difference between rehabilitation locations during this period was the scale of the sites.</w:t>
      </w:r>
      <w:r w:rsidR="00753D0F">
        <w:t xml:space="preserve"> </w:t>
      </w:r>
      <w:r>
        <w:t>This was largely driven by valley width and the volume of sediment deposits from pre-dam flows or min</w:t>
      </w:r>
      <w:r w:rsidR="0010022E">
        <w:t>e tailings</w:t>
      </w:r>
      <w:r>
        <w:t xml:space="preserve"> which need to be moved to facilitate river processes.</w:t>
      </w:r>
    </w:p>
    <w:p w14:paraId="3B0C15DF" w14:textId="77777777" w:rsidR="00B779A0" w:rsidRDefault="00B779A0" w:rsidP="00B779A0"/>
    <w:p w14:paraId="59AFE0FB" w14:textId="66EE5F50" w:rsidR="00B779A0" w:rsidRPr="00EF615A" w:rsidRDefault="00B779A0" w:rsidP="00B779A0">
      <w:r w:rsidRPr="000009DA">
        <w:rPr>
          <w:rFonts w:cs="Calibri"/>
          <w:shd w:val="clear" w:color="auto" w:fill="FFFFFF"/>
        </w:rPr>
        <w:t xml:space="preserve">As rehabilitation moves forward, questions that need to be addressed are the role of revisiting sites to take advantage of areas not incorporated in the initial design, e.g., </w:t>
      </w:r>
      <w:r w:rsidRPr="00491005">
        <w:rPr>
          <w:rFonts w:cs="Calibri"/>
          <w:shd w:val="clear" w:color="auto" w:fill="FFFFFF"/>
        </w:rPr>
        <w:t xml:space="preserve">Bucktail </w:t>
      </w:r>
      <w:r w:rsidR="008B1C8D">
        <w:rPr>
          <w:rFonts w:cs="Calibri"/>
          <w:shd w:val="clear" w:color="auto" w:fill="FFFFFF"/>
        </w:rPr>
        <w:t>(RM 105.7) was constructed in</w:t>
      </w:r>
      <w:r w:rsidR="00784DC1">
        <w:t xml:space="preserve"> </w:t>
      </w:r>
      <w:r w:rsidRPr="00491005">
        <w:rPr>
          <w:rFonts w:cs="Calibri"/>
          <w:shd w:val="clear" w:color="auto" w:fill="FFFFFF"/>
        </w:rPr>
        <w:t xml:space="preserve">2008 and </w:t>
      </w:r>
      <w:r w:rsidR="00491005" w:rsidRPr="00491005">
        <w:rPr>
          <w:rFonts w:cs="Calibri"/>
          <w:shd w:val="clear" w:color="auto" w:fill="FFFFFF"/>
        </w:rPr>
        <w:t xml:space="preserve">revisited in </w:t>
      </w:r>
      <w:r w:rsidRPr="00491005">
        <w:rPr>
          <w:rFonts w:cs="Calibri"/>
          <w:shd w:val="clear" w:color="auto" w:fill="FFFFFF"/>
        </w:rPr>
        <w:t>2015,</w:t>
      </w:r>
      <w:r w:rsidRPr="000009DA">
        <w:rPr>
          <w:rFonts w:cs="Calibri"/>
          <w:shd w:val="clear" w:color="auto" w:fill="FFFFFF"/>
        </w:rPr>
        <w:t xml:space="preserve"> and the occurrence and frequency of maintenance at prior rehabilitation sites if</w:t>
      </w:r>
      <w:r w:rsidR="0010022E">
        <w:rPr>
          <w:rFonts w:cs="Calibri"/>
          <w:shd w:val="clear" w:color="auto" w:fill="FFFFFF"/>
        </w:rPr>
        <w:t xml:space="preserve"> deemed appropriate. </w:t>
      </w:r>
      <w:r w:rsidRPr="000009DA">
        <w:rPr>
          <w:rFonts w:cs="Calibri"/>
          <w:shd w:val="clear" w:color="auto" w:fill="FFFFFF"/>
        </w:rPr>
        <w:t xml:space="preserve"> </w:t>
      </w:r>
      <w:r w:rsidRPr="00EF615A">
        <w:rPr>
          <w:rFonts w:cs="Calibri"/>
          <w:shd w:val="clear" w:color="auto" w:fill="FFFFFF"/>
        </w:rPr>
        <w:t xml:space="preserve">The Program has been unable to attribute any positive population responses in juvenile Chinook </w:t>
      </w:r>
      <w:r w:rsidR="00AB544C">
        <w:rPr>
          <w:rFonts w:cs="Calibri"/>
          <w:shd w:val="clear" w:color="auto" w:fill="FFFFFF"/>
        </w:rPr>
        <w:t>s</w:t>
      </w:r>
      <w:r w:rsidRPr="00EF615A">
        <w:rPr>
          <w:rFonts w:cs="Calibri"/>
          <w:shd w:val="clear" w:color="auto" w:fill="FFFFFF"/>
        </w:rPr>
        <w:t xml:space="preserve">almon to the habitat changes occurring </w:t>
      </w:r>
      <w:r w:rsidR="000009DA">
        <w:rPr>
          <w:rFonts w:cs="Calibri"/>
          <w:shd w:val="clear" w:color="auto" w:fill="FFFFFF"/>
        </w:rPr>
        <w:t>at channel rehabilitation sites</w:t>
      </w:r>
      <w:r w:rsidRPr="00EF615A">
        <w:rPr>
          <w:rFonts w:cs="Calibri"/>
          <w:shd w:val="clear" w:color="auto" w:fill="FFFFFF"/>
        </w:rPr>
        <w:t>.</w:t>
      </w:r>
      <w:r w:rsidR="00753D0F">
        <w:rPr>
          <w:rFonts w:cs="Calibri"/>
          <w:shd w:val="clear" w:color="auto" w:fill="FFFFFF"/>
        </w:rPr>
        <w:t xml:space="preserve"> </w:t>
      </w:r>
      <w:r w:rsidRPr="00EF615A">
        <w:rPr>
          <w:rFonts w:cs="Calibri"/>
          <w:shd w:val="clear" w:color="auto" w:fill="FFFFFF"/>
        </w:rPr>
        <w:t xml:space="preserve">This result has prompted some Program </w:t>
      </w:r>
      <w:r w:rsidR="000009DA">
        <w:rPr>
          <w:rFonts w:cs="Calibri"/>
          <w:shd w:val="clear" w:color="auto" w:fill="FFFFFF"/>
        </w:rPr>
        <w:t>p</w:t>
      </w:r>
      <w:r w:rsidRPr="00EF615A">
        <w:rPr>
          <w:rFonts w:cs="Calibri"/>
          <w:shd w:val="clear" w:color="auto" w:fill="FFFFFF"/>
        </w:rPr>
        <w:t xml:space="preserve">artners to encourage </w:t>
      </w:r>
      <w:r w:rsidR="0010022E">
        <w:rPr>
          <w:rFonts w:cs="Calibri"/>
          <w:shd w:val="clear" w:color="auto" w:fill="FFFFFF"/>
        </w:rPr>
        <w:t>a</w:t>
      </w:r>
      <w:r w:rsidRPr="00EF615A">
        <w:rPr>
          <w:rFonts w:cs="Calibri"/>
          <w:shd w:val="clear" w:color="auto" w:fill="FFFFFF"/>
        </w:rPr>
        <w:t xml:space="preserve"> critical evaluat</w:t>
      </w:r>
      <w:r w:rsidR="0010022E">
        <w:rPr>
          <w:rFonts w:cs="Calibri"/>
          <w:shd w:val="clear" w:color="auto" w:fill="FFFFFF"/>
        </w:rPr>
        <w:t>ion</w:t>
      </w:r>
      <w:r w:rsidRPr="00EF615A">
        <w:rPr>
          <w:rFonts w:cs="Calibri"/>
          <w:shd w:val="clear" w:color="auto" w:fill="FFFFFF"/>
        </w:rPr>
        <w:t xml:space="preserve"> </w:t>
      </w:r>
      <w:r w:rsidR="0010022E">
        <w:rPr>
          <w:rFonts w:cs="Calibri"/>
          <w:shd w:val="clear" w:color="auto" w:fill="FFFFFF"/>
        </w:rPr>
        <w:t xml:space="preserve">of </w:t>
      </w:r>
      <w:r w:rsidRPr="00EF615A">
        <w:rPr>
          <w:rFonts w:cs="Calibri"/>
          <w:shd w:val="clear" w:color="auto" w:fill="FFFFFF"/>
        </w:rPr>
        <w:t>the restoration site design and implementation processes</w:t>
      </w:r>
      <w:r w:rsidR="0010022E">
        <w:rPr>
          <w:rFonts w:cs="Calibri"/>
          <w:shd w:val="clear" w:color="auto" w:fill="FFFFFF"/>
        </w:rPr>
        <w:t>, with the hope that</w:t>
      </w:r>
      <w:r w:rsidRPr="00EF615A">
        <w:rPr>
          <w:rFonts w:cs="Calibri"/>
          <w:shd w:val="clear" w:color="auto" w:fill="FFFFFF"/>
        </w:rPr>
        <w:t xml:space="preserve"> refined techniques </w:t>
      </w:r>
      <w:r w:rsidR="0010022E">
        <w:rPr>
          <w:rFonts w:cs="Calibri"/>
          <w:shd w:val="clear" w:color="auto" w:fill="FFFFFF"/>
        </w:rPr>
        <w:t>will</w:t>
      </w:r>
      <w:r w:rsidRPr="00EF615A">
        <w:rPr>
          <w:rFonts w:cs="Calibri"/>
          <w:shd w:val="clear" w:color="auto" w:fill="FFFFFF"/>
        </w:rPr>
        <w:t xml:space="preserve"> lead to measurable population responses</w:t>
      </w:r>
      <w:r w:rsidR="00D94F17">
        <w:rPr>
          <w:rFonts w:cs="Calibri"/>
          <w:shd w:val="clear" w:color="auto" w:fill="FFFFFF"/>
        </w:rPr>
        <w:t>.</w:t>
      </w:r>
      <w:r w:rsidRPr="00EF615A">
        <w:rPr>
          <w:rFonts w:cs="Calibri"/>
          <w:shd w:val="clear" w:color="auto" w:fill="FFFFFF"/>
        </w:rPr>
        <w:t xml:space="preserve"> </w:t>
      </w:r>
      <w:r w:rsidR="00D94F17">
        <w:rPr>
          <w:rFonts w:cs="Calibri"/>
          <w:shd w:val="clear" w:color="auto" w:fill="FFFFFF"/>
        </w:rPr>
        <w:t>H</w:t>
      </w:r>
      <w:r w:rsidRPr="00EF615A">
        <w:rPr>
          <w:rFonts w:cs="Calibri"/>
          <w:shd w:val="clear" w:color="auto" w:fill="FFFFFF"/>
        </w:rPr>
        <w:t xml:space="preserve">owever, other Program </w:t>
      </w:r>
      <w:r w:rsidR="000009DA">
        <w:rPr>
          <w:rFonts w:cs="Calibri"/>
          <w:shd w:val="clear" w:color="auto" w:fill="FFFFFF"/>
        </w:rPr>
        <w:t>p</w:t>
      </w:r>
      <w:r w:rsidRPr="00EF615A">
        <w:rPr>
          <w:rFonts w:cs="Calibri"/>
          <w:shd w:val="clear" w:color="auto" w:fill="FFFFFF"/>
        </w:rPr>
        <w:t xml:space="preserve">artners disagree and believe </w:t>
      </w:r>
      <w:r w:rsidR="00B946A7">
        <w:rPr>
          <w:rFonts w:cs="Calibri"/>
          <w:shd w:val="clear" w:color="auto" w:fill="FFFFFF"/>
        </w:rPr>
        <w:t xml:space="preserve">refined techniques are already being introduced into the site design and implementation process and </w:t>
      </w:r>
      <w:r w:rsidRPr="00EF615A">
        <w:rPr>
          <w:rFonts w:cs="Calibri"/>
          <w:shd w:val="clear" w:color="auto" w:fill="FFFFFF"/>
        </w:rPr>
        <w:t>the Program should continue with current design and implementation</w:t>
      </w:r>
      <w:r w:rsidR="0010022E">
        <w:rPr>
          <w:rFonts w:cs="Calibri"/>
          <w:shd w:val="clear" w:color="auto" w:fill="FFFFFF"/>
        </w:rPr>
        <w:t xml:space="preserve"> practices</w:t>
      </w:r>
      <w:r w:rsidRPr="00EF615A">
        <w:rPr>
          <w:rFonts w:cs="Calibri"/>
          <w:shd w:val="clear" w:color="auto" w:fill="FFFFFF"/>
        </w:rPr>
        <w:t>.</w:t>
      </w:r>
    </w:p>
    <w:p w14:paraId="4B56D646" w14:textId="77777777" w:rsidR="00B779A0" w:rsidRPr="00FF3239" w:rsidRDefault="00B779A0" w:rsidP="00B779A0"/>
    <w:p w14:paraId="5D671425" w14:textId="0F44ADCD" w:rsidR="00B779A0" w:rsidRDefault="00B779A0" w:rsidP="00AD06DA">
      <w:pPr>
        <w:pStyle w:val="Heading2"/>
        <w:numPr>
          <w:ilvl w:val="0"/>
          <w:numId w:val="0"/>
        </w:numPr>
      </w:pPr>
      <w:bookmarkStart w:id="85" w:name="_Toc118206333"/>
      <w:r>
        <w:t>Flow</w:t>
      </w:r>
      <w:r w:rsidR="00F56073">
        <w:t xml:space="preserve"> </w:t>
      </w:r>
      <w:r w:rsidR="00783002">
        <w:t>M</w:t>
      </w:r>
      <w:r w:rsidR="00F56073">
        <w:t>anagement</w:t>
      </w:r>
      <w:bookmarkEnd w:id="85"/>
    </w:p>
    <w:p w14:paraId="0F94EAC6" w14:textId="197475B7" w:rsidR="00BF602E" w:rsidRPr="00BF602E" w:rsidRDefault="00BF602E" w:rsidP="00061E0A">
      <w:pPr>
        <w:pStyle w:val="NoSpacing"/>
        <w:spacing w:before="240"/>
        <w:rPr>
          <w:b/>
          <w:bCs/>
          <w:lang w:val="en-CA"/>
        </w:rPr>
      </w:pPr>
      <w:r w:rsidRPr="00BF602E">
        <w:rPr>
          <w:b/>
          <w:bCs/>
          <w:lang w:val="en-CA"/>
        </w:rPr>
        <w:t>Background</w:t>
      </w:r>
    </w:p>
    <w:p w14:paraId="567CABAD" w14:textId="06914F1E" w:rsidR="00B779A0" w:rsidRDefault="00B779A0" w:rsidP="00B779A0">
      <w:pPr>
        <w:pStyle w:val="NoSpacing"/>
        <w:rPr>
          <w:lang w:val="en-CA"/>
        </w:rPr>
      </w:pPr>
      <w:r w:rsidRPr="00061E0A">
        <w:rPr>
          <w:lang w:val="en-CA"/>
        </w:rPr>
        <w:t xml:space="preserve">Flow management was recognized as critical for sediment management as early as 1980 (Trinity River Stream Rectification Act, Pub. L. No. 96-335), and in 1984 substantially reduced instream flows were recognized as a primary cause of degraded fish habitat and population declines in the Trinity River downstream of Lewiston Dam (Trinity River Basin Fish and Wildlife Management Act, Pub. L. No. 98-541). The 1984 act mandated the implementation of </w:t>
      </w:r>
      <w:bookmarkStart w:id="86" w:name="_Hlk114134358"/>
      <w:r w:rsidRPr="00061E0A">
        <w:rPr>
          <w:lang w:val="en-CA"/>
        </w:rPr>
        <w:t xml:space="preserve">the Trinity River Flow Evaluation Study (TRFES), </w:t>
      </w:r>
      <w:bookmarkEnd w:id="86"/>
      <w:r w:rsidRPr="00061E0A">
        <w:rPr>
          <w:lang w:val="en-CA"/>
        </w:rPr>
        <w:t xml:space="preserve">which, among other management actions, recommended specific annual flow releases to address sediment management and meet fishery restoration goals. These annual flow releases were </w:t>
      </w:r>
      <w:r w:rsidR="00101993" w:rsidRPr="00061E0A">
        <w:rPr>
          <w:lang w:val="en-CA"/>
        </w:rPr>
        <w:t>formalized</w:t>
      </w:r>
      <w:r w:rsidRPr="00061E0A">
        <w:rPr>
          <w:lang w:val="en-CA"/>
        </w:rPr>
        <w:t xml:space="preserve"> with the signing of the Record of Decision (ROD, U.S. DOI 2000) and the finalization of the EIS in 2000 (USFWS et al. 2000). Flow management remains one</w:t>
      </w:r>
      <w:r>
        <w:rPr>
          <w:lang w:val="en-CA"/>
        </w:rPr>
        <w:t xml:space="preserve"> of the most important tools available to sustain and restore ecosystem function and fishery populations in the Trinity River.</w:t>
      </w:r>
    </w:p>
    <w:p w14:paraId="07D2FCB2" w14:textId="23D49C8A" w:rsidR="00B779A0" w:rsidRDefault="00B779A0" w:rsidP="00B779A0">
      <w:pPr>
        <w:pStyle w:val="NoSpacing"/>
        <w:rPr>
          <w:lang w:val="en-CA"/>
        </w:rPr>
      </w:pPr>
    </w:p>
    <w:p w14:paraId="4434DAE8" w14:textId="7E638B15" w:rsidR="00B779A0" w:rsidRDefault="00B779A0" w:rsidP="00B779A0">
      <w:pPr>
        <w:pStyle w:val="NoSpacing"/>
        <w:rPr>
          <w:lang w:val="en-CA"/>
        </w:rPr>
      </w:pPr>
      <w:r>
        <w:rPr>
          <w:lang w:val="en-CA"/>
        </w:rPr>
        <w:t xml:space="preserve">Five general purposes of reservoir releases were presented in the TRFE (Section 7.1.1, USFWS and HVT 1999): </w:t>
      </w:r>
      <w:r w:rsidR="00101993">
        <w:rPr>
          <w:lang w:val="en-CA"/>
        </w:rPr>
        <w:t xml:space="preserve">(1) </w:t>
      </w:r>
      <w:r>
        <w:rPr>
          <w:lang w:val="en-CA"/>
        </w:rPr>
        <w:t xml:space="preserve">prescribe flows based on water year classification to restore inter-annual variation; </w:t>
      </w:r>
      <w:r w:rsidR="00101993">
        <w:rPr>
          <w:lang w:val="en-CA"/>
        </w:rPr>
        <w:t xml:space="preserve">(2) </w:t>
      </w:r>
      <w:r>
        <w:rPr>
          <w:lang w:val="en-CA"/>
        </w:rPr>
        <w:t xml:space="preserve">restore snowmelt hydrograph components; </w:t>
      </w:r>
      <w:r w:rsidR="00101993">
        <w:rPr>
          <w:lang w:val="en-CA"/>
        </w:rPr>
        <w:t xml:space="preserve">(3) </w:t>
      </w:r>
      <w:r>
        <w:rPr>
          <w:lang w:val="en-CA"/>
        </w:rPr>
        <w:t xml:space="preserve">prescribe variable releases to rejuvenate and maintain alluvial processes; </w:t>
      </w:r>
      <w:r w:rsidR="00101993">
        <w:rPr>
          <w:lang w:val="en-CA"/>
        </w:rPr>
        <w:t xml:space="preserve">(4) </w:t>
      </w:r>
      <w:r>
        <w:rPr>
          <w:lang w:val="en-CA"/>
        </w:rPr>
        <w:t xml:space="preserve">prescribe releases that provide suitable habitat for all life stages of anadromous salmonids; and </w:t>
      </w:r>
      <w:r w:rsidR="00101993">
        <w:rPr>
          <w:lang w:val="en-CA"/>
        </w:rPr>
        <w:t xml:space="preserve">(5) </w:t>
      </w:r>
      <w:r>
        <w:rPr>
          <w:lang w:val="en-CA"/>
        </w:rPr>
        <w:t xml:space="preserve">prescribe releases that meet salmonid temperature needs. Flow releases since full implementation of ROD flows in 2004 have addressed </w:t>
      </w:r>
      <w:r w:rsidR="005427BC">
        <w:rPr>
          <w:lang w:val="en-CA"/>
        </w:rPr>
        <w:t>all</w:t>
      </w:r>
      <w:r>
        <w:rPr>
          <w:lang w:val="en-CA"/>
        </w:rPr>
        <w:t xml:space="preserve"> these purposes with varying degrees of success.</w:t>
      </w:r>
    </w:p>
    <w:p w14:paraId="3ABED07F" w14:textId="6DE8E5BF" w:rsidR="00B779A0" w:rsidRDefault="00B779A0" w:rsidP="00B779A0">
      <w:pPr>
        <w:pStyle w:val="NoSpacing"/>
        <w:rPr>
          <w:lang w:val="en-CA"/>
        </w:rPr>
      </w:pPr>
    </w:p>
    <w:p w14:paraId="3D3694B5" w14:textId="77777777" w:rsidR="00397555" w:rsidRPr="00397555" w:rsidRDefault="00397555" w:rsidP="00397555">
      <w:pPr>
        <w:pStyle w:val="NoSpacing"/>
        <w:rPr>
          <w:b/>
          <w:bCs/>
          <w:lang w:val="en-CA"/>
        </w:rPr>
      </w:pPr>
      <w:r w:rsidRPr="00397555">
        <w:rPr>
          <w:b/>
          <w:bCs/>
          <w:lang w:val="en-CA"/>
        </w:rPr>
        <w:t>Implementation</w:t>
      </w:r>
    </w:p>
    <w:p w14:paraId="71F3C59C" w14:textId="720F2AAA" w:rsidR="00397555" w:rsidRDefault="00397555" w:rsidP="00397555">
      <w:pPr>
        <w:pStyle w:val="NoSpacing"/>
        <w:rPr>
          <w:lang w:val="en-CA"/>
        </w:rPr>
      </w:pPr>
      <w:r>
        <w:rPr>
          <w:lang w:val="en-CA"/>
        </w:rPr>
        <w:t xml:space="preserve">The ROD included specific water volume allocations for each of five water year types from </w:t>
      </w:r>
      <w:r w:rsidR="00D94F17">
        <w:rPr>
          <w:lang w:val="en-CA"/>
        </w:rPr>
        <w:t xml:space="preserve">Critically Dry </w:t>
      </w:r>
      <w:r>
        <w:rPr>
          <w:lang w:val="en-CA"/>
        </w:rPr>
        <w:t xml:space="preserve">to </w:t>
      </w:r>
      <w:r w:rsidR="00D94F17">
        <w:rPr>
          <w:lang w:val="en-CA"/>
        </w:rPr>
        <w:t>E</w:t>
      </w:r>
      <w:r>
        <w:rPr>
          <w:lang w:val="en-CA"/>
        </w:rPr>
        <w:t xml:space="preserve">xtremely </w:t>
      </w:r>
      <w:r w:rsidR="00D94F17">
        <w:rPr>
          <w:lang w:val="en-CA"/>
        </w:rPr>
        <w:t>W</w:t>
      </w:r>
      <w:r>
        <w:rPr>
          <w:lang w:val="en-CA"/>
        </w:rPr>
        <w:t xml:space="preserve">et, determined annually </w:t>
      </w:r>
      <w:r w:rsidR="00BA7DEC">
        <w:rPr>
          <w:lang w:val="en-CA"/>
        </w:rPr>
        <w:t>in</w:t>
      </w:r>
      <w:r>
        <w:rPr>
          <w:lang w:val="en-CA"/>
        </w:rPr>
        <w:t xml:space="preserve"> April</w:t>
      </w:r>
      <w:r w:rsidR="00BA7DEC">
        <w:rPr>
          <w:lang w:val="en-CA"/>
        </w:rPr>
        <w:t xml:space="preserve"> based on</w:t>
      </w:r>
      <w:r>
        <w:rPr>
          <w:lang w:val="en-CA"/>
        </w:rPr>
        <w:t xml:space="preserve"> projected inflow to Trinity Reservoir for the water year October 1 to September 31 (https://cdec.water.ca.gov/snow/bulletin120/index2.html). Elevated releases in accordance with the ROD began in 2001 but were limited by court order until the first full ROD volumes were released in </w:t>
      </w:r>
      <w:r w:rsidR="00D94F17">
        <w:rPr>
          <w:lang w:val="en-CA"/>
        </w:rPr>
        <w:t>2005</w:t>
      </w:r>
      <w:r>
        <w:rPr>
          <w:lang w:val="en-CA"/>
        </w:rPr>
        <w:t xml:space="preserve">. Since that time, actual restoration releases have been within 1% of the allocated volume in all but 5 years and have not exceeded a difference of 3% (Buxton 2021). Each year the TRRP Flow Work Group develops hydrographs, models the performance of candidate hydrographs, and provides a recommendation to the Trinity Management Council for approval and subsequent implementation by USBR Central Valley Operations. Candidate hydrographs are evaluated based on a combination of programmatic objectives, a list of functional flow considerations recommended by the Flow Work Group, and results from available models for quantifying success toward meeting objectives and functional flow considerations. </w:t>
      </w:r>
    </w:p>
    <w:p w14:paraId="2FF0D40E" w14:textId="77777777" w:rsidR="00397555" w:rsidRDefault="00397555" w:rsidP="00397555">
      <w:pPr>
        <w:pStyle w:val="NoSpacing"/>
        <w:rPr>
          <w:lang w:val="en-CA"/>
        </w:rPr>
      </w:pPr>
    </w:p>
    <w:p w14:paraId="28824ADA" w14:textId="3F42E93B" w:rsidR="00BF602E" w:rsidRPr="00BF602E" w:rsidRDefault="00273D9D" w:rsidP="00B779A0">
      <w:pPr>
        <w:pStyle w:val="NoSpacing"/>
        <w:rPr>
          <w:b/>
          <w:bCs/>
          <w:lang w:val="en-CA"/>
        </w:rPr>
      </w:pPr>
      <w:r>
        <w:rPr>
          <w:b/>
          <w:bCs/>
          <w:lang w:val="en-CA"/>
        </w:rPr>
        <w:t>ROD findings</w:t>
      </w:r>
    </w:p>
    <w:p w14:paraId="04484C05" w14:textId="77777777" w:rsidR="00BA7DEC" w:rsidRDefault="001208F7" w:rsidP="00B779A0">
      <w:pPr>
        <w:pStyle w:val="NoSpacing"/>
        <w:rPr>
          <w:lang w:val="en-CA"/>
        </w:rPr>
      </w:pPr>
      <w:r>
        <w:rPr>
          <w:lang w:val="en-CA"/>
        </w:rPr>
        <w:t>I</w:t>
      </w:r>
      <w:r w:rsidR="00B779A0">
        <w:rPr>
          <w:lang w:val="en-CA"/>
        </w:rPr>
        <w:t>nter-annual variation in the volume, peak magnitude, duration of elevated flows, and other metrics have increased since implementation of ROD flows. However, there remains no inter-annual variability in releases from Lewiston Dam during summer and winter baseflow periods</w:t>
      </w:r>
      <w:r>
        <w:rPr>
          <w:lang w:val="en-CA"/>
        </w:rPr>
        <w:t>.</w:t>
      </w:r>
      <w:r w:rsidR="00B779A0">
        <w:rPr>
          <w:lang w:val="en-CA"/>
        </w:rPr>
        <w:t xml:space="preserve"> </w:t>
      </w:r>
      <w:r>
        <w:rPr>
          <w:lang w:val="en-CA"/>
        </w:rPr>
        <w:t>W</w:t>
      </w:r>
      <w:r w:rsidR="00B779A0">
        <w:rPr>
          <w:lang w:val="en-CA"/>
        </w:rPr>
        <w:t>hereas the winter period comprises the greatest amount of inter-annual variability under natural flow conditions. Snowmelt hydrograph components have been restored through annual releases starting in mid-April, though current flow management extends this period beyond what would be observed under natural flow conditions</w:t>
      </w:r>
      <w:r w:rsidR="00AF0160">
        <w:rPr>
          <w:lang w:val="en-CA"/>
        </w:rPr>
        <w:t xml:space="preserve"> in many years</w:t>
      </w:r>
      <w:r w:rsidR="00B779A0">
        <w:rPr>
          <w:lang w:val="en-CA"/>
        </w:rPr>
        <w:t xml:space="preserve">. Variable releases in combination with coarse sediment augmentation have increased changes in active alluvial bars upstream of Indian Creek since implementation of the ROD, but less change in the active channel has been observed in downstream reaches (Curtis et al. 2015). Increased water volume releases under ROD management </w:t>
      </w:r>
      <w:r>
        <w:rPr>
          <w:lang w:val="en-CA"/>
        </w:rPr>
        <w:t>have</w:t>
      </w:r>
      <w:r w:rsidR="00B779A0">
        <w:rPr>
          <w:lang w:val="en-CA"/>
        </w:rPr>
        <w:t xml:space="preserve"> also increase</w:t>
      </w:r>
      <w:r>
        <w:rPr>
          <w:lang w:val="en-CA"/>
        </w:rPr>
        <w:t>d</w:t>
      </w:r>
      <w:r w:rsidR="00B779A0">
        <w:rPr>
          <w:lang w:val="en-CA"/>
        </w:rPr>
        <w:t xml:space="preserve"> the amount of bedload transport, which is a </w:t>
      </w:r>
      <w:r>
        <w:rPr>
          <w:lang w:val="en-CA"/>
        </w:rPr>
        <w:t xml:space="preserve">necessary </w:t>
      </w:r>
      <w:r w:rsidR="00B779A0">
        <w:rPr>
          <w:lang w:val="en-CA"/>
        </w:rPr>
        <w:t xml:space="preserve">component of alluvial processes. </w:t>
      </w:r>
    </w:p>
    <w:p w14:paraId="38E463FC" w14:textId="77777777" w:rsidR="00BA7DEC" w:rsidRDefault="00BA7DEC" w:rsidP="00B779A0">
      <w:pPr>
        <w:pStyle w:val="NoSpacing"/>
        <w:rPr>
          <w:lang w:val="en-CA"/>
        </w:rPr>
      </w:pPr>
    </w:p>
    <w:p w14:paraId="45516649" w14:textId="4E2E2E67" w:rsidR="00B779A0" w:rsidRDefault="00B779A0" w:rsidP="00B779A0">
      <w:pPr>
        <w:pStyle w:val="NoSpacing"/>
        <w:rPr>
          <w:lang w:val="en-CA"/>
        </w:rPr>
      </w:pPr>
      <w:r>
        <w:rPr>
          <w:lang w:val="en-CA"/>
        </w:rPr>
        <w:t xml:space="preserve">Releases intended to provide suitable habitat for all life stages of anadromous salmonids were integrated into annual ROD flow schedules, but they have had a mixture of results. For example, elevated flows in spring and early summer increase availability of physical habitat (e.g., appropriate depths, velocities, and access to cover) for juvenile salmonids, but at the same time cause temperature suppression that limits growth. </w:t>
      </w:r>
      <w:r w:rsidR="00BA7DEC">
        <w:rPr>
          <w:lang w:val="en-CA"/>
        </w:rPr>
        <w:t xml:space="preserve">However, the increase in physical habitat in the restoration reach occurs after more than half of the juvenile Chinook salmon have emigrated out of this section of the river. </w:t>
      </w:r>
      <w:r>
        <w:rPr>
          <w:lang w:val="en-CA"/>
        </w:rPr>
        <w:t xml:space="preserve">Summer baseflow provides suitable temperatures for holding adult spring Chinook </w:t>
      </w:r>
      <w:r w:rsidR="00AB544C">
        <w:rPr>
          <w:lang w:val="en-CA"/>
        </w:rPr>
        <w:t>s</w:t>
      </w:r>
      <w:r>
        <w:rPr>
          <w:lang w:val="en-CA"/>
        </w:rPr>
        <w:t xml:space="preserve">almon, but also cause temperature suppression close to Lewiston Dam that may limit growth of juvenile Coho </w:t>
      </w:r>
      <w:r w:rsidR="00B42199">
        <w:rPr>
          <w:lang w:val="en-CA"/>
        </w:rPr>
        <w:t>s</w:t>
      </w:r>
      <w:r>
        <w:rPr>
          <w:lang w:val="en-CA"/>
        </w:rPr>
        <w:t>almon and steelhead that rear year-round. Static and low winter baseflow was intended to provide spawning habitat and to protect early life stages of salmonids, but the effectiveness toward meeting these objectives has not been directly evaluated. Winter baseflow was informed largely by the PHABSIM model, which was accepted and widely used in the industry at the time but has since been recognized as deficient in many respects (e.g., see Railsback 2016). Modeling by Goodman et al. (2018) indicates an ascending</w:t>
      </w:r>
      <w:r w:rsidR="00C77DE8">
        <w:rPr>
          <w:lang w:val="en-CA"/>
        </w:rPr>
        <w:t xml:space="preserve"> and variable</w:t>
      </w:r>
      <w:r>
        <w:rPr>
          <w:lang w:val="en-CA"/>
        </w:rPr>
        <w:t xml:space="preserve"> baseflow in </w:t>
      </w:r>
      <w:r w:rsidR="00296869">
        <w:rPr>
          <w:lang w:val="en-CA"/>
        </w:rPr>
        <w:t xml:space="preserve">fall </w:t>
      </w:r>
      <w:r>
        <w:rPr>
          <w:lang w:val="en-CA"/>
        </w:rPr>
        <w:t>provides more spawning habitat</w:t>
      </w:r>
      <w:r w:rsidR="00296869">
        <w:rPr>
          <w:lang w:val="en-CA"/>
        </w:rPr>
        <w:t xml:space="preserve"> across a range of flows</w:t>
      </w:r>
      <w:r>
        <w:rPr>
          <w:lang w:val="en-CA"/>
        </w:rPr>
        <w:t xml:space="preserve"> than static baseflows.</w:t>
      </w:r>
      <w:r w:rsidR="00753D0F">
        <w:rPr>
          <w:lang w:val="en-CA"/>
        </w:rPr>
        <w:t xml:space="preserve"> </w:t>
      </w:r>
      <w:r>
        <w:rPr>
          <w:lang w:val="en-CA"/>
        </w:rPr>
        <w:t>The roles of timing, duration, and magnitude of flows and the interactions among these factors in providing habitat is being re-evaluated in the Program.</w:t>
      </w:r>
    </w:p>
    <w:p w14:paraId="5ECDE9AA" w14:textId="77777777" w:rsidR="00B779A0" w:rsidRDefault="00B779A0" w:rsidP="00B779A0">
      <w:pPr>
        <w:pStyle w:val="NoSpacing"/>
        <w:rPr>
          <w:lang w:val="en-CA"/>
        </w:rPr>
      </w:pPr>
    </w:p>
    <w:p w14:paraId="1C8A1539" w14:textId="69118221" w:rsidR="00B779A0" w:rsidRDefault="00B779A0" w:rsidP="00B779A0">
      <w:pPr>
        <w:pStyle w:val="NoSpacing"/>
        <w:rPr>
          <w:lang w:val="en-CA"/>
        </w:rPr>
      </w:pPr>
      <w:r>
        <w:rPr>
          <w:lang w:val="en-CA"/>
        </w:rPr>
        <w:t xml:space="preserve">Due to the lack of a temperature control device in Trinity Reservoir, flow management and temperature management are inextricably linked, thus prescribed releases are directly linked to salmonid temperature needs. This has, in part, led to varying success toward meeting temperature targets, which in turn encouraged the re-evaluation of existing targets and the recognition that a rearing target is needed. Temperature targets for holding adult salmonids have largely been met since implementation of the ROD, and violations of targets have been minimal when they have occurred. In contrast, juvenile outmigration temperature targets at Weitchpec are exceeded annually and by a considerable amount in some years. </w:t>
      </w:r>
      <w:r w:rsidR="00145C0A">
        <w:rPr>
          <w:lang w:val="en-CA"/>
        </w:rPr>
        <w:t>A</w:t>
      </w:r>
      <w:r>
        <w:rPr>
          <w:lang w:val="en-CA"/>
        </w:rPr>
        <w:t xml:space="preserve"> recent re-examination of outmigration targets conducted by the Fish Work Group have </w:t>
      </w:r>
      <w:r w:rsidR="00365D19">
        <w:rPr>
          <w:lang w:val="en-CA"/>
        </w:rPr>
        <w:t xml:space="preserve">resulted in adoption of a rearing temperature target range and the dismissal of the Weitchpec outmigration targets by Trinity Management Council </w:t>
      </w:r>
      <w:r w:rsidR="00145C0A">
        <w:rPr>
          <w:lang w:val="en-CA"/>
        </w:rPr>
        <w:t>(</w:t>
      </w:r>
      <w:r w:rsidR="00AD2B99">
        <w:rPr>
          <w:lang w:val="en-CA"/>
        </w:rPr>
        <w:t>TRRP 2022)</w:t>
      </w:r>
      <w:r w:rsidR="00C77DE8">
        <w:rPr>
          <w:lang w:val="en-CA"/>
        </w:rPr>
        <w:t>.</w:t>
      </w:r>
      <w:r>
        <w:rPr>
          <w:lang w:val="en-CA"/>
        </w:rPr>
        <w:t xml:space="preserve"> There has been widespread recognition within the Program that temperatures in the restoration reach are suppressed by spring dam releases beginning in mid-April, which is presumed to have resulted in suppression of growth and smaller size at outmigration.</w:t>
      </w:r>
    </w:p>
    <w:p w14:paraId="785CE5D9" w14:textId="5A15FDE8" w:rsidR="00B779A0" w:rsidRDefault="00B779A0" w:rsidP="00B779A0">
      <w:pPr>
        <w:pStyle w:val="NoSpacing"/>
        <w:rPr>
          <w:lang w:val="en-CA"/>
        </w:rPr>
      </w:pPr>
    </w:p>
    <w:p w14:paraId="77B71272" w14:textId="780D9DBA" w:rsidR="00397555" w:rsidRPr="00397555" w:rsidRDefault="00FA7A08" w:rsidP="002747FA">
      <w:pPr>
        <w:rPr>
          <w:b/>
          <w:bCs/>
          <w:lang w:val="en-CA"/>
        </w:rPr>
      </w:pPr>
      <w:r>
        <w:rPr>
          <w:b/>
          <w:bCs/>
          <w:lang w:val="en-CA"/>
        </w:rPr>
        <w:t>E</w:t>
      </w:r>
      <w:r w:rsidR="00397555" w:rsidRPr="00397555">
        <w:rPr>
          <w:b/>
          <w:bCs/>
          <w:lang w:val="en-CA"/>
        </w:rPr>
        <w:t>volution</w:t>
      </w:r>
      <w:r w:rsidR="00801AD3">
        <w:rPr>
          <w:b/>
          <w:bCs/>
          <w:lang w:val="en-CA"/>
        </w:rPr>
        <w:t xml:space="preserve"> of strategy</w:t>
      </w:r>
    </w:p>
    <w:p w14:paraId="7B2177FC" w14:textId="6348F7C6" w:rsidR="00FA7A08" w:rsidRDefault="00FA7A08" w:rsidP="00FA7A08">
      <w:pPr>
        <w:rPr>
          <w:lang w:val="en-CA"/>
        </w:rPr>
      </w:pPr>
      <w:r>
        <w:rPr>
          <w:lang w:val="en-CA"/>
        </w:rPr>
        <w:t xml:space="preserve">Implementation of annual ROD flow releases have provided numerous benefits to the Trinity River. In combination with other management actions, flows have essentially eliminated the fine sediment impairment that existed upstream of Douglas City, increased coarse sediment transport, improved temperature conditions for holding adult spring Chinook </w:t>
      </w:r>
      <w:r w:rsidR="00AB544C">
        <w:rPr>
          <w:lang w:val="en-CA"/>
        </w:rPr>
        <w:t>s</w:t>
      </w:r>
      <w:r>
        <w:rPr>
          <w:lang w:val="en-CA"/>
        </w:rPr>
        <w:t xml:space="preserve">almon, and increased juvenile salmon production. </w:t>
      </w:r>
    </w:p>
    <w:p w14:paraId="2DCB1ECF" w14:textId="77777777" w:rsidR="00FA7A08" w:rsidRDefault="00FA7A08" w:rsidP="00FA7A08">
      <w:pPr>
        <w:rPr>
          <w:lang w:val="en-CA"/>
        </w:rPr>
      </w:pPr>
    </w:p>
    <w:p w14:paraId="01F66CE7" w14:textId="32A8E93F" w:rsidR="00397555" w:rsidRDefault="00B779A0" w:rsidP="002747FA">
      <w:pPr>
        <w:rPr>
          <w:lang w:val="en-CA"/>
        </w:rPr>
      </w:pPr>
      <w:r>
        <w:rPr>
          <w:lang w:val="en-CA"/>
        </w:rPr>
        <w:t>However, some lessons have been learned about how flow management, and by extension temperature management, can be improved. Providing suitable temperatures for rearing juvenile salmonids was not an explicit objective of ROD releases, but there has been a growing awareness within the Program that elevated flows beginning mid-April and extending into summer cause suboptimal cold temperatures</w:t>
      </w:r>
      <w:r w:rsidR="00294341">
        <w:rPr>
          <w:lang w:val="en-CA"/>
        </w:rPr>
        <w:t>, particularly within</w:t>
      </w:r>
      <w:r>
        <w:rPr>
          <w:lang w:val="en-CA"/>
        </w:rPr>
        <w:t xml:space="preserve"> the restoration reach</w:t>
      </w:r>
      <w:r w:rsidR="00294341">
        <w:rPr>
          <w:lang w:val="en-CA"/>
        </w:rPr>
        <w:t>,</w:t>
      </w:r>
      <w:r>
        <w:rPr>
          <w:lang w:val="en-CA"/>
        </w:rPr>
        <w:t xml:space="preserve"> that are presumed to suppress growth of juvenile salmonids and delay their emigration to the lower Klamath River. Performing geomorphic work to promote dynamic alluvial processes </w:t>
      </w:r>
      <w:r w:rsidR="002747FA">
        <w:rPr>
          <w:rStyle w:val="FootnoteReference"/>
          <w:lang w:val="en-CA"/>
        </w:rPr>
        <w:footnoteReference w:id="17"/>
      </w:r>
      <w:r>
        <w:rPr>
          <w:lang w:val="en-CA"/>
        </w:rPr>
        <w:t>was an explicit objective described in the ROD, and a sustained peak flow was presumed to accelerate these processes with available water. Subsequent research indicated that sediment transport rates were not maintained for the several days of sustained peak flows, but rather transport rates decreased through time at a given flow level, a phenomenon known as clockwise hysteresis (Gaeuman and Steward 2017). Peak flows have since been modified to incorporate shorter duration peaks to improve efficiency and preserve water for meeting other objectives. Promoting recruitment of riparian hardwood trees on variable upslope elevations was also an explicit objective of ROD releases. Early work by Program scientists led to a better understanding of how this objective could be achieved by adjustments in flow management to provide better recession rates from peak and snowmelt flow releases and time them to coincide with cottonwood seed dispersal and germination (HVT and McBain &amp; Trush, 2013).</w:t>
      </w:r>
      <w:r w:rsidR="00753D0F">
        <w:rPr>
          <w:lang w:val="en-CA"/>
        </w:rPr>
        <w:t xml:space="preserve"> </w:t>
      </w:r>
      <w:r>
        <w:rPr>
          <w:lang w:val="en-CA"/>
        </w:rPr>
        <w:t xml:space="preserve"> The timing and magnitude of flows necessary to achieve riparian recruitment objectives conflict with the desire to provide optimal rearing temperatures for juvenile salmonids in spring and early summer so long as temperature and flow cannot be managed independently. </w:t>
      </w:r>
    </w:p>
    <w:p w14:paraId="487C8505" w14:textId="77777777" w:rsidR="00FA7A08" w:rsidRDefault="00FA7A08" w:rsidP="002747FA">
      <w:pPr>
        <w:rPr>
          <w:lang w:val="en-CA"/>
        </w:rPr>
      </w:pPr>
    </w:p>
    <w:p w14:paraId="0BA21170" w14:textId="62B12488" w:rsidR="00B779A0" w:rsidRDefault="00FA7A08" w:rsidP="00FA7A08">
      <w:pPr>
        <w:pStyle w:val="NoSpacing"/>
        <w:rPr>
          <w:lang w:val="en-CA"/>
        </w:rPr>
      </w:pPr>
      <w:r>
        <w:rPr>
          <w:lang w:val="en-CA"/>
        </w:rPr>
        <w:t>As of water year 2020, functional flow considerations included primary production and invertebrate community development via floodplain inundation duration, preventing scour of foothill yellow-legged frog egg masses, riparian recruitment, fine sediment and bed load transport, geomorphic change, up-ramp and down-ramp rates, temperature objectives, encouraging emigration of hatchery releases, and effects on in-channel construction (</w:t>
      </w:r>
      <w:r w:rsidR="003D4A48">
        <w:rPr>
          <w:lang w:val="en-CA"/>
        </w:rPr>
        <w:t>Buxton 2022</w:t>
      </w:r>
      <w:r>
        <w:rPr>
          <w:lang w:val="en-CA"/>
        </w:rPr>
        <w:t xml:space="preserve">). Population-level impacts to juvenile Chinook </w:t>
      </w:r>
      <w:r w:rsidR="003B5A83">
        <w:rPr>
          <w:lang w:val="en-CA"/>
        </w:rPr>
        <w:t>s</w:t>
      </w:r>
      <w:r>
        <w:rPr>
          <w:lang w:val="en-CA"/>
        </w:rPr>
        <w:t xml:space="preserve">almon have informed flow planning through the use of S3 (Perry et al. 2018), but the application of this model in recent years suggest that differences among proposed hydrographs are potentially too small to cause measurable differences in population responses. </w:t>
      </w:r>
      <w:r w:rsidR="00B779A0">
        <w:rPr>
          <w:lang w:val="en-CA"/>
        </w:rPr>
        <w:t xml:space="preserve">Lastly, there have been considerable improvements in accuracy of methods to forecast reservoir inflow volumes, which ultimately determines the water volume available for release to the Trinity River. This improved capacity has yet to be leveraged for the benefit of the river but provided the basis for new methods of flow management advanced as the preferred alternative in an Environmental Assessment </w:t>
      </w:r>
      <w:r w:rsidR="00365D19">
        <w:rPr>
          <w:lang w:val="en-CA"/>
        </w:rPr>
        <w:t>(DOI</w:t>
      </w:r>
      <w:r w:rsidR="00F41C95" w:rsidRPr="00EB5298">
        <w:rPr>
          <w:lang w:val="en-CA"/>
        </w:rPr>
        <w:t>,</w:t>
      </w:r>
      <w:r w:rsidR="00365D19" w:rsidRPr="00EB5298">
        <w:rPr>
          <w:lang w:val="en-CA"/>
        </w:rPr>
        <w:t xml:space="preserve"> BOR</w:t>
      </w:r>
      <w:r w:rsidR="00EB5298" w:rsidRPr="00EB5298">
        <w:rPr>
          <w:lang w:val="en-CA"/>
        </w:rPr>
        <w:t>,</w:t>
      </w:r>
      <w:r w:rsidR="00365D19" w:rsidRPr="00EB5298">
        <w:rPr>
          <w:lang w:val="en-CA"/>
        </w:rPr>
        <w:t xml:space="preserve"> TRRP 2022)</w:t>
      </w:r>
      <w:r w:rsidR="00EB5298">
        <w:rPr>
          <w:lang w:val="en-CA"/>
        </w:rPr>
        <w:t>.</w:t>
      </w:r>
    </w:p>
    <w:p w14:paraId="0810CA4C" w14:textId="77777777" w:rsidR="00420FF8" w:rsidRDefault="00420FF8" w:rsidP="00FA7A08">
      <w:pPr>
        <w:pStyle w:val="NoSpacing"/>
        <w:rPr>
          <w:lang w:val="en-CA" w:eastAsia="en-CA"/>
        </w:rPr>
      </w:pPr>
    </w:p>
    <w:p w14:paraId="4F08AA64" w14:textId="41F9D120" w:rsidR="00B779A0" w:rsidRPr="00397555" w:rsidRDefault="00397555" w:rsidP="00B779A0">
      <w:pPr>
        <w:pStyle w:val="NoSpacing"/>
        <w:rPr>
          <w:b/>
          <w:bCs/>
          <w:lang w:val="en-CA"/>
        </w:rPr>
      </w:pPr>
      <w:r w:rsidRPr="00397555">
        <w:rPr>
          <w:b/>
          <w:bCs/>
          <w:lang w:val="en-CA"/>
        </w:rPr>
        <w:t>Remaining Uncertainties</w:t>
      </w:r>
    </w:p>
    <w:p w14:paraId="1A7DA8F4" w14:textId="77777777" w:rsidR="00B779A0" w:rsidRDefault="00B779A0" w:rsidP="00B779A0">
      <w:pPr>
        <w:pStyle w:val="NoSpacing"/>
        <w:rPr>
          <w:lang w:val="en-CA"/>
        </w:rPr>
      </w:pPr>
      <w:r>
        <w:rPr>
          <w:lang w:val="en-CA"/>
        </w:rPr>
        <w:t>Despite considerable learning and adapting since implementation of the ROD, some uncertainties remain regarding the effects of managed flow releases in the Trinity River. This should by no means be considered a comprehensive list.</w:t>
      </w:r>
    </w:p>
    <w:p w14:paraId="61C75E52" w14:textId="77777777" w:rsidR="00B779A0" w:rsidRDefault="00B779A0" w:rsidP="00B779A0">
      <w:pPr>
        <w:pStyle w:val="NoSpacing"/>
        <w:rPr>
          <w:lang w:val="en-CA"/>
        </w:rPr>
      </w:pPr>
    </w:p>
    <w:p w14:paraId="387A6D25" w14:textId="77777777" w:rsidR="00B779A0" w:rsidRDefault="00B779A0" w:rsidP="00061E0A">
      <w:pPr>
        <w:pStyle w:val="NoSpacing"/>
        <w:numPr>
          <w:ilvl w:val="0"/>
          <w:numId w:val="5"/>
        </w:numPr>
        <w:rPr>
          <w:lang w:val="en-CA"/>
        </w:rPr>
      </w:pPr>
      <w:r>
        <w:rPr>
          <w:lang w:val="en-CA"/>
        </w:rPr>
        <w:t>How does the timing, frequency, and magnitude of flows affect macroinvertebrate community succession and thus the timing and magnitude of food availability for rearing juvenile salmonids? Can changes in flow management benefit the foodscape of the Trinity River?</w:t>
      </w:r>
    </w:p>
    <w:p w14:paraId="4BB9F9DC" w14:textId="77777777" w:rsidR="00B779A0" w:rsidRDefault="00B779A0" w:rsidP="00061E0A">
      <w:pPr>
        <w:pStyle w:val="NoSpacing"/>
        <w:numPr>
          <w:ilvl w:val="0"/>
          <w:numId w:val="5"/>
        </w:numPr>
        <w:rPr>
          <w:lang w:val="en-CA"/>
        </w:rPr>
      </w:pPr>
      <w:r>
        <w:rPr>
          <w:lang w:val="en-CA"/>
        </w:rPr>
        <w:t>How does the timing and magnitude of spring releases affect the growth, survival, and timing of juvenile salmonid outmigrants, especially with respect to conditions in the lower Klamath River?</w:t>
      </w:r>
    </w:p>
    <w:p w14:paraId="5115F3DB" w14:textId="77777777" w:rsidR="00B779A0" w:rsidRDefault="00B779A0" w:rsidP="00061E0A">
      <w:pPr>
        <w:pStyle w:val="NoSpacing"/>
        <w:numPr>
          <w:ilvl w:val="0"/>
          <w:numId w:val="5"/>
        </w:numPr>
        <w:rPr>
          <w:lang w:val="en-CA"/>
        </w:rPr>
      </w:pPr>
      <w:r>
        <w:rPr>
          <w:lang w:val="en-CA"/>
        </w:rPr>
        <w:t>Can dam infrastructure be updated to allow temperature control independent of flow?</w:t>
      </w:r>
    </w:p>
    <w:p w14:paraId="5238F70B" w14:textId="77777777" w:rsidR="00B779A0" w:rsidRDefault="00B779A0" w:rsidP="00061E0A">
      <w:pPr>
        <w:pStyle w:val="NoSpacing"/>
        <w:numPr>
          <w:ilvl w:val="0"/>
          <w:numId w:val="5"/>
        </w:numPr>
        <w:rPr>
          <w:lang w:val="en-CA"/>
        </w:rPr>
      </w:pPr>
      <w:r>
        <w:rPr>
          <w:lang w:val="en-CA"/>
        </w:rPr>
        <w:t>What is the appropriate balance between achieving riparian hardwood recruitment (elevated flows with a protracted ramp down) and achieving juvenile rearing temperature targets (earlier return to summer baseflow), so long as temperature and flow cannot be managed independently?</w:t>
      </w:r>
    </w:p>
    <w:p w14:paraId="6E6A3CB5" w14:textId="5168E233" w:rsidR="00B779A0" w:rsidRDefault="00B779A0" w:rsidP="00061E0A">
      <w:pPr>
        <w:pStyle w:val="NoSpacing"/>
        <w:numPr>
          <w:ilvl w:val="0"/>
          <w:numId w:val="5"/>
        </w:numPr>
        <w:rPr>
          <w:lang w:val="en-CA"/>
        </w:rPr>
      </w:pPr>
      <w:r>
        <w:rPr>
          <w:lang w:val="en-CA"/>
        </w:rPr>
        <w:t>What proportion of desired geomorphic change</w:t>
      </w:r>
      <w:r w:rsidR="002D75D8">
        <w:rPr>
          <w:lang w:val="en-CA"/>
        </w:rPr>
        <w:t>,</w:t>
      </w:r>
      <w:r>
        <w:rPr>
          <w:lang w:val="en-CA"/>
        </w:rPr>
        <w:t xml:space="preserve"> necessary for habitat creation to support restored fisheries</w:t>
      </w:r>
      <w:r w:rsidR="002D75D8">
        <w:rPr>
          <w:lang w:val="en-CA"/>
        </w:rPr>
        <w:t>,</w:t>
      </w:r>
      <w:r>
        <w:rPr>
          <w:lang w:val="en-CA"/>
        </w:rPr>
        <w:t xml:space="preserve"> can be accomplished through flow actions?</w:t>
      </w:r>
    </w:p>
    <w:p w14:paraId="7CA7D22D" w14:textId="40D34DD2" w:rsidR="00B779A0" w:rsidRDefault="00B779A0" w:rsidP="00061E0A">
      <w:pPr>
        <w:pStyle w:val="NoSpacing"/>
        <w:numPr>
          <w:ilvl w:val="0"/>
          <w:numId w:val="5"/>
        </w:numPr>
        <w:rPr>
          <w:lang w:val="en-CA"/>
        </w:rPr>
      </w:pPr>
      <w:r>
        <w:rPr>
          <w:lang w:val="en-CA"/>
        </w:rPr>
        <w:t xml:space="preserve">Once desired geomorphic and habitat conditions are achieved, are current limited flow releases from Lewiston </w:t>
      </w:r>
      <w:r w:rsidR="00623119">
        <w:rPr>
          <w:lang w:val="en-CA"/>
        </w:rPr>
        <w:t xml:space="preserve">Dam </w:t>
      </w:r>
      <w:r>
        <w:rPr>
          <w:lang w:val="en-CA"/>
        </w:rPr>
        <w:t>capabl</w:t>
      </w:r>
      <w:r w:rsidR="00874C90">
        <w:rPr>
          <w:lang w:val="en-CA"/>
        </w:rPr>
        <w:t>e</w:t>
      </w:r>
      <w:r>
        <w:rPr>
          <w:lang w:val="en-CA"/>
        </w:rPr>
        <w:t xml:space="preserve"> of maintaining and/or renewing habitats?</w:t>
      </w:r>
    </w:p>
    <w:p w14:paraId="4D37143D" w14:textId="77777777" w:rsidR="00B779A0" w:rsidRDefault="00B779A0" w:rsidP="00061E0A">
      <w:pPr>
        <w:pStyle w:val="NoSpacing"/>
        <w:numPr>
          <w:ilvl w:val="0"/>
          <w:numId w:val="5"/>
        </w:numPr>
        <w:rPr>
          <w:lang w:val="en-CA"/>
        </w:rPr>
      </w:pPr>
      <w:r>
        <w:rPr>
          <w:lang w:val="en-CA"/>
        </w:rPr>
        <w:t>Are ROD volumes and flow management sufficient for recovery of fisheries and ecosystem function?</w:t>
      </w:r>
    </w:p>
    <w:p w14:paraId="551046CB" w14:textId="77777777" w:rsidR="00B779A0" w:rsidRDefault="00B779A0" w:rsidP="00061E0A">
      <w:pPr>
        <w:pStyle w:val="NoSpacing"/>
        <w:numPr>
          <w:ilvl w:val="0"/>
          <w:numId w:val="5"/>
        </w:numPr>
        <w:rPr>
          <w:lang w:val="en-CA"/>
        </w:rPr>
      </w:pPr>
      <w:r>
        <w:rPr>
          <w:lang w:val="en-CA"/>
        </w:rPr>
        <w:t>Do current summer and winter baseflows meet programmatic objectives and can water volume currently released between mid-April and mid-August be redistributed to other times of year to better meet programmatic objectives?</w:t>
      </w:r>
    </w:p>
    <w:p w14:paraId="6C78C365" w14:textId="6F06C39E" w:rsidR="00B779A0" w:rsidRDefault="00B779A0" w:rsidP="00061E0A">
      <w:pPr>
        <w:pStyle w:val="NoSpacing"/>
        <w:numPr>
          <w:ilvl w:val="0"/>
          <w:numId w:val="5"/>
        </w:numPr>
        <w:rPr>
          <w:lang w:val="en-CA"/>
        </w:rPr>
      </w:pPr>
      <w:r>
        <w:rPr>
          <w:lang w:val="en-CA"/>
        </w:rPr>
        <w:t>As a response to climate change, “greater emphasis will need to be placed on conserving the cold-water pool in Trinity Reservoir, much like is currently adopted in Shasta Reservoir management” to protect incubating salmonid eggs (Asarian et al.</w:t>
      </w:r>
      <w:r w:rsidR="008E4A0E">
        <w:rPr>
          <w:lang w:val="en-CA"/>
        </w:rPr>
        <w:t xml:space="preserve"> </w:t>
      </w:r>
      <w:r>
        <w:rPr>
          <w:lang w:val="en-CA"/>
        </w:rPr>
        <w:t>in review).</w:t>
      </w:r>
    </w:p>
    <w:p w14:paraId="6FECD7E0" w14:textId="718B71DE" w:rsidR="00B779A0" w:rsidRDefault="00B779A0" w:rsidP="00061E0A">
      <w:pPr>
        <w:pStyle w:val="NoSpacing"/>
        <w:numPr>
          <w:ilvl w:val="0"/>
          <w:numId w:val="5"/>
        </w:numPr>
        <w:rPr>
          <w:lang w:val="en-CA"/>
        </w:rPr>
      </w:pPr>
      <w:r>
        <w:rPr>
          <w:lang w:val="en-CA"/>
        </w:rPr>
        <w:t>An assessment of multiyear drought effects on Trinity Reservoir storage levels, water temperatures, and the resulting ability to meet temperature criteria in the Trinity River should be conducted (Asarian et al. in review).</w:t>
      </w:r>
    </w:p>
    <w:p w14:paraId="259E3BCF" w14:textId="43E88ED9" w:rsidR="00B779A0" w:rsidRPr="00F450F7" w:rsidRDefault="00B779A0" w:rsidP="00061E0A">
      <w:pPr>
        <w:pStyle w:val="NoSpacing"/>
        <w:numPr>
          <w:ilvl w:val="0"/>
          <w:numId w:val="5"/>
        </w:numPr>
      </w:pPr>
      <w:r>
        <w:rPr>
          <w:lang w:val="en-CA"/>
        </w:rPr>
        <w:t>Development of a tool for accurately predicting Trinity River water temperatures in summer at flows lower than RBM10’s current lower limit of around 350 cfs (Asarian et al. in review).</w:t>
      </w:r>
    </w:p>
    <w:p w14:paraId="4BBCEE01" w14:textId="77777777" w:rsidR="00F450F7" w:rsidRDefault="00F450F7" w:rsidP="00F450F7">
      <w:pPr>
        <w:pStyle w:val="NoSpacing"/>
        <w:ind w:left="720"/>
      </w:pPr>
    </w:p>
    <w:p w14:paraId="42693D41" w14:textId="032A5E20" w:rsidR="00B779A0" w:rsidRDefault="00F56073" w:rsidP="00AD06DA">
      <w:pPr>
        <w:pStyle w:val="Heading2"/>
        <w:numPr>
          <w:ilvl w:val="0"/>
          <w:numId w:val="0"/>
        </w:numPr>
      </w:pPr>
      <w:bookmarkStart w:id="87" w:name="_Toc118206334"/>
      <w:r>
        <w:t xml:space="preserve">Gravel </w:t>
      </w:r>
      <w:r w:rsidR="00783002">
        <w:t>A</w:t>
      </w:r>
      <w:r>
        <w:t>ugmentation</w:t>
      </w:r>
      <w:bookmarkEnd w:id="87"/>
    </w:p>
    <w:p w14:paraId="5A5FC446" w14:textId="5999D714" w:rsidR="00B779A0" w:rsidRDefault="00B779A0" w:rsidP="00D07250">
      <w:pPr>
        <w:spacing w:before="240"/>
      </w:pPr>
      <w:r>
        <w:t xml:space="preserve">Gravel augmentation was among the management actions proposed in the </w:t>
      </w:r>
      <w:r w:rsidR="00EB5298">
        <w:t>TRFE</w:t>
      </w:r>
      <w:r>
        <w:t xml:space="preserve"> </w:t>
      </w:r>
      <w:r w:rsidR="00EB5298">
        <w:t>and</w:t>
      </w:r>
      <w:r>
        <w:t xml:space="preserve"> authorized in the ROD. However, gravel augmentation began on the Trinity River well in advance of these efforts, in 1972. This is because the construction and operation of the Trinity River Division in the early to mid-1960’s stopped the transport of all but the finest particles to the Trinity River below Lewiston Dam. One of the fundamental things that a river does is transport and sort sediments. These sediments provide critical habitat for a variety of organisms. In the absence of natural recruitment of sediments from upstream the stream bed coarsens as smaller more mobile sediments (silt, sand, gravel) are evacuated at a faster rate than larger skeletal components of the streambed (cobbles, boulders, bedrock). A more uniform and coarse bed provides habitat for fewer organisms and can reduce productivity. This type of habitat degradation was apparent in reaches of the Trinity River near Lewiston Dam soon after dam construction and is widely documented in other regulated rivers.</w:t>
      </w:r>
    </w:p>
    <w:p w14:paraId="5C862F59" w14:textId="77777777" w:rsidR="00623119" w:rsidRDefault="00623119" w:rsidP="00B779A0">
      <w:pPr>
        <w:rPr>
          <w:rFonts w:asciiTheme="minorHAnsi" w:hAnsiTheme="minorHAnsi"/>
        </w:rPr>
      </w:pPr>
    </w:p>
    <w:p w14:paraId="26F98D38" w14:textId="5B51FC55" w:rsidR="00B779A0" w:rsidRDefault="00B779A0" w:rsidP="00B779A0">
      <w:r>
        <w:t xml:space="preserve">Gravel augmentation has been implemented nearly annually since the ROD and is conducted at both low and high flow. Augmentation has taken place at </w:t>
      </w:r>
      <w:r w:rsidR="00623119">
        <w:t xml:space="preserve">five </w:t>
      </w:r>
      <w:r>
        <w:t>locations above Grass Valley Creek and as part of numerous channel rehabilitation projects.</w:t>
      </w:r>
      <w:r w:rsidR="00753D0F">
        <w:t xml:space="preserve"> </w:t>
      </w:r>
      <w:r>
        <w:t>Water year specific annual high flow augmentation volumes prescribed by the ROD have been reduced as monitoring has shown that flow releases have less capacity to transport gravel than previously estimated. High flow augmentation volumes were traditionally developed with the goal of producing a “balanced” sediment budget and have been placed at low flow prior to a peak release or during the ascending limb and peak of flow release. Contemporary augmentation volumes are based on the amount of gravel predicted to pass monitoring sites where transport relationships have been developed for flow and are placed at low flows prior to a peak release or at intermediate flows. Augmentation at high peak flows is avoided, as this often leads to sediment being stored on high surfaces away from the channel near the augmentation site.</w:t>
      </w:r>
    </w:p>
    <w:p w14:paraId="7030DEE7" w14:textId="77777777" w:rsidR="00623119" w:rsidRDefault="00623119" w:rsidP="00B779A0"/>
    <w:p w14:paraId="4EAB6460" w14:textId="001F87A1" w:rsidR="00B779A0" w:rsidRDefault="00B779A0" w:rsidP="00B779A0">
      <w:r>
        <w:t xml:space="preserve">However, the conceptual model at the time of the </w:t>
      </w:r>
      <w:r w:rsidR="00050A4A">
        <w:t>TRFE</w:t>
      </w:r>
      <w:r>
        <w:t>, the “conveyor belt”, has not reflected observed coarse sediment transport patterns. Instead, it appears that there are both sources (tributary deltas, abandon floodplain terraces, mine tailings, bars) and sinks (scoured channel bed, low floodplains, wide channels), that interrupt coarse sediment transport and result in variable storage times and transport rates in different stream reaches. Individual gravel and cobble particles in transport tend to become trapped in developing depositional features whereas particles mobilized from active erosional areas replace them in downstream transport. We have documented increases in habitat and channel complexity after augmentation efforts, but also a subsequent reduction of habitat and complexity if augmentation continues at the same location after any deficit has been corrected. Some observers have also begun to question whether a balanced sediment budget will drive channel form change in the desired direction. Alternatively excess supply provided to a reach in deficit or reduced supply to a reach in surplus may yield more desirable change.</w:t>
      </w:r>
    </w:p>
    <w:p w14:paraId="5D771F84" w14:textId="77777777" w:rsidR="00B256F4" w:rsidRDefault="00B256F4" w:rsidP="00B779A0"/>
    <w:p w14:paraId="20369836" w14:textId="77777777" w:rsidR="00B779A0" w:rsidRDefault="00B779A0" w:rsidP="00B779A0">
      <w:r>
        <w:t>More recent augmentation recommendations under consideration include:</w:t>
      </w:r>
    </w:p>
    <w:p w14:paraId="697A0138" w14:textId="25E64691" w:rsidR="00B779A0" w:rsidRPr="0097249A" w:rsidRDefault="00B779A0" w:rsidP="0097249A">
      <w:pPr>
        <w:pStyle w:val="NoSpacing"/>
        <w:numPr>
          <w:ilvl w:val="0"/>
          <w:numId w:val="5"/>
        </w:numPr>
        <w:rPr>
          <w:lang w:val="en-CA"/>
        </w:rPr>
      </w:pPr>
      <w:r w:rsidRPr="0097249A">
        <w:rPr>
          <w:lang w:val="en-CA"/>
        </w:rPr>
        <w:t>Include finer grain sizes to improve habitat conditions for a variety of organisms</w:t>
      </w:r>
      <w:r w:rsidR="00D852BA" w:rsidRPr="0097249A">
        <w:rPr>
          <w:lang w:val="en-CA"/>
        </w:rPr>
        <w:t>.</w:t>
      </w:r>
    </w:p>
    <w:p w14:paraId="088DA4A1" w14:textId="2EFC7376" w:rsidR="00B779A0" w:rsidRPr="0097249A" w:rsidRDefault="00B779A0" w:rsidP="0097249A">
      <w:pPr>
        <w:pStyle w:val="NoSpacing"/>
        <w:numPr>
          <w:ilvl w:val="0"/>
          <w:numId w:val="5"/>
        </w:numPr>
        <w:rPr>
          <w:lang w:val="en-CA"/>
        </w:rPr>
      </w:pPr>
      <w:r w:rsidRPr="0097249A">
        <w:rPr>
          <w:lang w:val="en-CA"/>
        </w:rPr>
        <w:t>Augment sediment supplies upstream of newly restored sites to promote site evolution</w:t>
      </w:r>
      <w:r w:rsidR="00D852BA" w:rsidRPr="0097249A">
        <w:rPr>
          <w:lang w:val="en-CA"/>
        </w:rPr>
        <w:t>.</w:t>
      </w:r>
    </w:p>
    <w:p w14:paraId="3CF15B74" w14:textId="348A0C09" w:rsidR="00B779A0" w:rsidRPr="0097249A" w:rsidRDefault="00B779A0" w:rsidP="0097249A">
      <w:pPr>
        <w:pStyle w:val="NoSpacing"/>
        <w:numPr>
          <w:ilvl w:val="0"/>
          <w:numId w:val="5"/>
        </w:numPr>
        <w:rPr>
          <w:lang w:val="en-CA"/>
        </w:rPr>
      </w:pPr>
      <w:r w:rsidRPr="0097249A">
        <w:rPr>
          <w:lang w:val="en-CA"/>
        </w:rPr>
        <w:t>Define site specific objectives for local change rather than focusing on supplying sediment to downstream reaches</w:t>
      </w:r>
      <w:r w:rsidR="00D852BA" w:rsidRPr="0097249A">
        <w:rPr>
          <w:lang w:val="en-CA"/>
        </w:rPr>
        <w:t>.</w:t>
      </w:r>
    </w:p>
    <w:p w14:paraId="124E3601" w14:textId="5524AC59" w:rsidR="00B779A0" w:rsidRPr="0097249A" w:rsidRDefault="00B779A0" w:rsidP="0097249A">
      <w:pPr>
        <w:pStyle w:val="NoSpacing"/>
        <w:numPr>
          <w:ilvl w:val="0"/>
          <w:numId w:val="5"/>
        </w:numPr>
        <w:rPr>
          <w:lang w:val="en-CA"/>
        </w:rPr>
      </w:pPr>
      <w:r w:rsidRPr="0097249A">
        <w:rPr>
          <w:lang w:val="en-CA"/>
        </w:rPr>
        <w:t>Suspend augmentation at sites without sediment deficit</w:t>
      </w:r>
      <w:r w:rsidR="00D852BA" w:rsidRPr="0097249A">
        <w:rPr>
          <w:lang w:val="en-CA"/>
        </w:rPr>
        <w:t>.</w:t>
      </w:r>
    </w:p>
    <w:p w14:paraId="5D7A7511" w14:textId="77777777" w:rsidR="00B779A0" w:rsidRDefault="00B779A0" w:rsidP="00740B76">
      <w:pPr>
        <w:pStyle w:val="ListParagraph"/>
        <w:numPr>
          <w:ilvl w:val="0"/>
          <w:numId w:val="6"/>
        </w:numPr>
        <w:spacing w:after="160" w:line="256" w:lineRule="auto"/>
      </w:pPr>
      <w:r>
        <w:t xml:space="preserve">Increased frequency directly below Lewiston Dam where the natural supply of bed material is zero. </w:t>
      </w:r>
    </w:p>
    <w:p w14:paraId="3DE9E990" w14:textId="0EFE8443" w:rsidR="00B779A0" w:rsidRDefault="00B779A0" w:rsidP="00740B76">
      <w:pPr>
        <w:pStyle w:val="ListParagraph"/>
        <w:numPr>
          <w:ilvl w:val="0"/>
          <w:numId w:val="6"/>
        </w:numPr>
        <w:spacing w:after="160" w:line="256" w:lineRule="auto"/>
      </w:pPr>
      <w:r>
        <w:t>Avoid augmentation at peak flows by placing gravels at low flows or targeting intermediate flows to encourage gravels to remain in the channel</w:t>
      </w:r>
      <w:r w:rsidR="00D852BA">
        <w:t>.</w:t>
      </w:r>
    </w:p>
    <w:p w14:paraId="3B9E23D5" w14:textId="1F0D103A" w:rsidR="001D2ABF" w:rsidRDefault="001D2ABF" w:rsidP="00740B76">
      <w:pPr>
        <w:pStyle w:val="ListParagraph"/>
        <w:numPr>
          <w:ilvl w:val="0"/>
          <w:numId w:val="6"/>
        </w:numPr>
        <w:spacing w:after="160" w:line="256" w:lineRule="auto"/>
      </w:pPr>
      <w:r>
        <w:t>Avoid overloading the same reach with repeated coarse sediment augmentation as this has been found to result in decreased topographic complexity.</w:t>
      </w:r>
    </w:p>
    <w:p w14:paraId="51B211BA" w14:textId="77777777" w:rsidR="00B779A0" w:rsidRDefault="00B779A0" w:rsidP="00B779A0">
      <w:r>
        <w:t>Areas of uncertainty include:</w:t>
      </w:r>
    </w:p>
    <w:p w14:paraId="375EF34C" w14:textId="01575903" w:rsidR="00B779A0" w:rsidRDefault="00B779A0" w:rsidP="00740B76">
      <w:pPr>
        <w:pStyle w:val="ListParagraph"/>
        <w:numPr>
          <w:ilvl w:val="0"/>
          <w:numId w:val="7"/>
        </w:numPr>
        <w:spacing w:after="160" w:line="256" w:lineRule="auto"/>
      </w:pPr>
      <w:r>
        <w:t>Locations and volumes of sources and sinks</w:t>
      </w:r>
      <w:r w:rsidR="00D852BA">
        <w:t>.</w:t>
      </w:r>
    </w:p>
    <w:p w14:paraId="50A88592" w14:textId="175F0B52" w:rsidR="00B779A0" w:rsidRDefault="00B779A0" w:rsidP="00740B76">
      <w:pPr>
        <w:pStyle w:val="ListParagraph"/>
        <w:numPr>
          <w:ilvl w:val="0"/>
          <w:numId w:val="7"/>
        </w:numPr>
        <w:spacing w:after="160" w:line="256" w:lineRule="auto"/>
      </w:pPr>
      <w:r>
        <w:t>Biological effects on primary, secondary, and tertiary productivity in aquatic systems and productivity of riparian of deficit, surplus and transport</w:t>
      </w:r>
      <w:r w:rsidR="001D2ABF">
        <w:t xml:space="preserve">. A first step would be to articulate hypotheses for the relationship between sediment and each of the potential biological effects. </w:t>
      </w:r>
    </w:p>
    <w:p w14:paraId="6C191F82" w14:textId="53343512" w:rsidR="00B779A0" w:rsidRDefault="00B779A0" w:rsidP="003E3C93">
      <w:pPr>
        <w:pStyle w:val="ListParagraph"/>
        <w:numPr>
          <w:ilvl w:val="0"/>
          <w:numId w:val="7"/>
        </w:numPr>
        <w:spacing w:line="256" w:lineRule="auto"/>
      </w:pPr>
      <w:r>
        <w:t>Over what geographic and time scales is a balanced sediment budget appropriate, if any</w:t>
      </w:r>
      <w:r w:rsidR="001D2ABF">
        <w:t>?</w:t>
      </w:r>
    </w:p>
    <w:p w14:paraId="1ADAA688" w14:textId="77777777" w:rsidR="00B779A0" w:rsidRDefault="00B779A0" w:rsidP="00B779A0"/>
    <w:p w14:paraId="6086B778" w14:textId="635A099C" w:rsidR="00B779A0" w:rsidRDefault="00B779A0" w:rsidP="00CF7ABD">
      <w:r>
        <w:t>Documentation of these lessons learned and ongoing efforts to inform adaptive management can be found</w:t>
      </w:r>
      <w:r w:rsidR="001A2AA6">
        <w:t xml:space="preserve"> in: </w:t>
      </w:r>
      <w:r w:rsidR="00CC2097">
        <w:t xml:space="preserve">Buxton </w:t>
      </w:r>
      <w:r w:rsidR="00282566">
        <w:t>(</w:t>
      </w:r>
      <w:r w:rsidR="00CC2097">
        <w:t>2021</w:t>
      </w:r>
      <w:r w:rsidR="00282566">
        <w:t>)</w:t>
      </w:r>
      <w:r w:rsidR="00CC2097">
        <w:t xml:space="preserve">; Gaeuman </w:t>
      </w:r>
      <w:r w:rsidR="00282566">
        <w:t>(</w:t>
      </w:r>
      <w:r w:rsidR="00CC2097">
        <w:t>2008</w:t>
      </w:r>
      <w:r w:rsidR="00282566">
        <w:t>)</w:t>
      </w:r>
      <w:r w:rsidR="00CC2097">
        <w:t xml:space="preserve">; </w:t>
      </w:r>
      <w:r w:rsidR="002723D3">
        <w:t xml:space="preserve">Gaeuman and Krause </w:t>
      </w:r>
      <w:r w:rsidR="00282566">
        <w:t>(</w:t>
      </w:r>
      <w:r w:rsidR="002723D3">
        <w:t>2011</w:t>
      </w:r>
      <w:r w:rsidR="00282566">
        <w:t>)</w:t>
      </w:r>
      <w:r w:rsidR="002723D3">
        <w:t xml:space="preserve">; </w:t>
      </w:r>
      <w:r w:rsidR="00A3702F">
        <w:t xml:space="preserve">Gaeuman </w:t>
      </w:r>
      <w:r w:rsidR="00282566">
        <w:t>(</w:t>
      </w:r>
      <w:r w:rsidR="00A3702F">
        <w:t>2013</w:t>
      </w:r>
      <w:r w:rsidR="00282566">
        <w:t>)</w:t>
      </w:r>
      <w:r w:rsidR="002A534A">
        <w:t xml:space="preserve">; Gaeuman </w:t>
      </w:r>
      <w:r w:rsidR="00282566">
        <w:t>(</w:t>
      </w:r>
      <w:r w:rsidR="002A534A">
        <w:t>2014</w:t>
      </w:r>
      <w:r w:rsidR="00282566">
        <w:t>)</w:t>
      </w:r>
      <w:r w:rsidR="002A534A">
        <w:t xml:space="preserve">; Gaeuman </w:t>
      </w:r>
      <w:r w:rsidR="00282566">
        <w:t>(</w:t>
      </w:r>
      <w:r w:rsidR="002A534A">
        <w:t>20</w:t>
      </w:r>
      <w:r w:rsidR="008D4780">
        <w:t>20</w:t>
      </w:r>
      <w:r w:rsidR="00282566">
        <w:t>)</w:t>
      </w:r>
      <w:r w:rsidR="002A534A">
        <w:t>;</w:t>
      </w:r>
      <w:r w:rsidR="008D4780">
        <w:t xml:space="preserve"> G</w:t>
      </w:r>
      <w:r w:rsidR="00AB7803">
        <w:t>a</w:t>
      </w:r>
      <w:r w:rsidR="008D4780">
        <w:t xml:space="preserve">euman and Stewart </w:t>
      </w:r>
      <w:r w:rsidR="00282566">
        <w:t>(</w:t>
      </w:r>
      <w:r w:rsidR="008D4780">
        <w:t>2017</w:t>
      </w:r>
      <w:r w:rsidR="00282566">
        <w:t>)</w:t>
      </w:r>
      <w:r w:rsidR="008D4780">
        <w:t>; Gaeuman</w:t>
      </w:r>
      <w:r w:rsidR="00E052D1">
        <w:t xml:space="preserve"> et al. </w:t>
      </w:r>
      <w:r w:rsidR="00282566">
        <w:t>(</w:t>
      </w:r>
      <w:r w:rsidR="00555482">
        <w:t>2016</w:t>
      </w:r>
      <w:r w:rsidR="00282566">
        <w:t>)</w:t>
      </w:r>
      <w:r w:rsidR="00555482">
        <w:t xml:space="preserve">; Kondolf and Minear </w:t>
      </w:r>
      <w:r w:rsidR="00282566">
        <w:t>(</w:t>
      </w:r>
      <w:r w:rsidR="00555482">
        <w:t>2004</w:t>
      </w:r>
      <w:r w:rsidR="00282566">
        <w:t>)</w:t>
      </w:r>
      <w:r w:rsidR="00555482">
        <w:t xml:space="preserve">; Krause </w:t>
      </w:r>
      <w:r w:rsidR="00282566">
        <w:t>(</w:t>
      </w:r>
      <w:r w:rsidR="00555482">
        <w:t>2012</w:t>
      </w:r>
      <w:r w:rsidR="00282566">
        <w:t>)</w:t>
      </w:r>
      <w:r w:rsidR="00555482">
        <w:t xml:space="preserve">; Matthews </w:t>
      </w:r>
      <w:r w:rsidR="00282566">
        <w:t>(</w:t>
      </w:r>
      <w:r w:rsidR="00555482">
        <w:t>2015</w:t>
      </w:r>
      <w:r w:rsidR="00282566">
        <w:t>)</w:t>
      </w:r>
      <w:r w:rsidR="00555482">
        <w:t xml:space="preserve">; Matthews </w:t>
      </w:r>
      <w:r w:rsidR="00282566">
        <w:t>(</w:t>
      </w:r>
      <w:r w:rsidR="00555482">
        <w:t>2020</w:t>
      </w:r>
      <w:r w:rsidR="00282566">
        <w:t>)</w:t>
      </w:r>
      <w:r w:rsidR="00555482">
        <w:t xml:space="preserve">; McBain and Trush Inc </w:t>
      </w:r>
      <w:r w:rsidR="00282566">
        <w:t>(</w:t>
      </w:r>
      <w:r w:rsidR="00555482">
        <w:t>2007</w:t>
      </w:r>
      <w:r w:rsidR="00282566">
        <w:t>)</w:t>
      </w:r>
      <w:r w:rsidR="00555482">
        <w:t xml:space="preserve">; Ock et al. </w:t>
      </w:r>
      <w:r w:rsidR="00282566">
        <w:t>(</w:t>
      </w:r>
      <w:r w:rsidR="003879D1">
        <w:t>2015</w:t>
      </w:r>
      <w:r w:rsidR="00282566">
        <w:t>)</w:t>
      </w:r>
      <w:r w:rsidR="003879D1">
        <w:t xml:space="preserve">; TRRP </w:t>
      </w:r>
      <w:r w:rsidR="00282566">
        <w:t>(</w:t>
      </w:r>
      <w:r w:rsidR="00E33E19">
        <w:t>2007</w:t>
      </w:r>
      <w:r w:rsidR="00282566">
        <w:t>)</w:t>
      </w:r>
      <w:r w:rsidR="00E33E19">
        <w:t xml:space="preserve">; </w:t>
      </w:r>
      <w:r w:rsidR="00637496" w:rsidRPr="00CF7ABD">
        <w:t>TRRP</w:t>
      </w:r>
      <w:r w:rsidR="00A60F41" w:rsidRPr="00CF7ABD">
        <w:t xml:space="preserve"> </w:t>
      </w:r>
      <w:r w:rsidR="00282566">
        <w:t>(</w:t>
      </w:r>
      <w:r w:rsidR="00A60F41" w:rsidRPr="00CF7ABD">
        <w:t>2012</w:t>
      </w:r>
      <w:r w:rsidR="00CF7ABD" w:rsidRPr="00CF7ABD">
        <w:t>a</w:t>
      </w:r>
      <w:r w:rsidR="00282566">
        <w:t>)</w:t>
      </w:r>
      <w:r w:rsidR="00CF7ABD" w:rsidRPr="00CF7ABD">
        <w:t xml:space="preserve">; </w:t>
      </w:r>
      <w:r w:rsidR="00A60F41" w:rsidRPr="00CF7ABD">
        <w:t xml:space="preserve">TRRP </w:t>
      </w:r>
      <w:r w:rsidR="00282566">
        <w:t>(</w:t>
      </w:r>
      <w:r w:rsidR="00A60F41" w:rsidRPr="00CF7ABD">
        <w:t>2012</w:t>
      </w:r>
      <w:r w:rsidR="00CF7ABD" w:rsidRPr="00CF7ABD">
        <w:t>b</w:t>
      </w:r>
      <w:r w:rsidR="00282566">
        <w:t>)</w:t>
      </w:r>
      <w:r w:rsidR="00A60F41">
        <w:t xml:space="preserve">; </w:t>
      </w:r>
      <w:r w:rsidR="003F7495">
        <w:t xml:space="preserve">USFS and USBR </w:t>
      </w:r>
      <w:r w:rsidR="00282566">
        <w:t>(</w:t>
      </w:r>
      <w:r w:rsidR="003F7495">
        <w:t>2006</w:t>
      </w:r>
      <w:r w:rsidR="00282566">
        <w:t>)</w:t>
      </w:r>
      <w:r w:rsidR="003F7495">
        <w:t xml:space="preserve">; Wilcock </w:t>
      </w:r>
      <w:r w:rsidR="00282566">
        <w:t>(</w:t>
      </w:r>
      <w:r w:rsidR="003F7495">
        <w:t>2010</w:t>
      </w:r>
      <w:r w:rsidR="00282566">
        <w:t>)</w:t>
      </w:r>
      <w:r w:rsidR="00904304">
        <w:t xml:space="preserve">. </w:t>
      </w:r>
    </w:p>
    <w:p w14:paraId="4220C2F6" w14:textId="4D17303A" w:rsidR="00B779A0" w:rsidRDefault="00B779A0" w:rsidP="00B779A0"/>
    <w:p w14:paraId="383D5909" w14:textId="1846E264" w:rsidR="00B779A0" w:rsidRDefault="00B779A0" w:rsidP="00AD06DA">
      <w:pPr>
        <w:pStyle w:val="Heading2"/>
        <w:numPr>
          <w:ilvl w:val="0"/>
          <w:numId w:val="0"/>
        </w:numPr>
      </w:pPr>
      <w:bookmarkStart w:id="88" w:name="_Toc118206335"/>
      <w:r>
        <w:t xml:space="preserve">Watershed </w:t>
      </w:r>
      <w:r w:rsidR="00783002">
        <w:t>R</w:t>
      </w:r>
      <w:r>
        <w:t>estoration</w:t>
      </w:r>
      <w:bookmarkEnd w:id="88"/>
    </w:p>
    <w:p w14:paraId="248D8736" w14:textId="77777777" w:rsidR="00B779A0" w:rsidRPr="00464A22" w:rsidRDefault="00B779A0" w:rsidP="00B779A0"/>
    <w:p w14:paraId="6488ED65" w14:textId="3FB73C6D" w:rsidR="00B779A0" w:rsidRDefault="00B779A0" w:rsidP="00B779A0">
      <w:r>
        <w:t xml:space="preserve">Watershed </w:t>
      </w:r>
      <w:r w:rsidR="00282566">
        <w:t>r</w:t>
      </w:r>
      <w:r>
        <w:t xml:space="preserve">estoration was among the management actions proposed in the </w:t>
      </w:r>
      <w:r w:rsidR="008F1E67">
        <w:t>TRFE</w:t>
      </w:r>
      <w:r>
        <w:t xml:space="preserve"> and authorized in the ROD. At the time the management action was characterized as addressing fine sediment sources within the watershed and improving fish passage. Both issues were well established in the literature of the time due to recent impacts of extensive road construction to facilitate logging in sensitive watersheds throughout </w:t>
      </w:r>
      <w:r w:rsidR="00623119">
        <w:t xml:space="preserve">Pacific </w:t>
      </w:r>
      <w:r>
        <w:t>salmon habitat. Many watersheds have begun to recover from this widespread disturbance and best management practices of logging have improved dramatically both in scope and scale of implementation. On the Trinity River, impoundments on Grass Valley Creek</w:t>
      </w:r>
      <w:r w:rsidR="00144226">
        <w:t xml:space="preserve"> (</w:t>
      </w:r>
      <w:r w:rsidR="00AB7803">
        <w:t>i.e.</w:t>
      </w:r>
      <w:r w:rsidR="00144226">
        <w:t>, Buckthorn Dam and</w:t>
      </w:r>
      <w:r>
        <w:t>, recovery of watersheds, and reintroduction of high flows all resulted in an astonishing recovery from the fine sediment impairment present in the 1980’s and early 1990’s. Flow</w:t>
      </w:r>
      <w:r w:rsidR="00BE0776">
        <w:t>s</w:t>
      </w:r>
      <w:r>
        <w:t xml:space="preserve"> have been sufficient to maintain the gravel bed and scour fines from naturally occurring holes on the Trinity River. </w:t>
      </w:r>
    </w:p>
    <w:p w14:paraId="7408202B" w14:textId="77777777" w:rsidR="00B779A0" w:rsidRDefault="00B779A0" w:rsidP="00B779A0"/>
    <w:p w14:paraId="76C701B6" w14:textId="2A0367AB" w:rsidR="00B779A0" w:rsidRDefault="00B779A0" w:rsidP="00B779A0">
      <w:r>
        <w:t xml:space="preserve">Watershed restoration funding has been awarded on nearly an annual basis since the ROD and averaged $500,000 per year. The geographic scope over which watershed work can occur has ranged depending on interpretation and opinion of USBR over the 20+ years since the ROD. The most expansive range is the entirety of the watershed below Lewiston Dam </w:t>
      </w:r>
      <w:r w:rsidR="00F805D8">
        <w:t>including the South Fork Trinity River</w:t>
      </w:r>
      <w:r>
        <w:t xml:space="preserve"> (</w:t>
      </w:r>
      <w:r w:rsidR="00F805D8">
        <w:t>ROD preferred alternative, page 14</w:t>
      </w:r>
      <w:r>
        <w:t>). Operationally the watershed upstream of the North Fork Trinity River to Lewiston Dam was used for several years. Projects have ranged from those originally identified, road maintenance and decommissioning and barrier removal, to channel rehabilitation and instream flow projects. However, the mechanisms for selecting and awarding projects within the current structure of both the TRRP and USBR have led to significant issues selecting projects for award and providing funding</w:t>
      </w:r>
      <w:r w:rsidR="00623119">
        <w:t>,</w:t>
      </w:r>
      <w:r>
        <w:t xml:space="preserve"> </w:t>
      </w:r>
      <w:r w:rsidR="00623119">
        <w:t>r</w:t>
      </w:r>
      <w:r>
        <w:t xml:space="preserve">esulting in several years of unsuccessful implementation of the grant program. </w:t>
      </w:r>
    </w:p>
    <w:p w14:paraId="5FACD3A6" w14:textId="77777777" w:rsidR="00F450F7" w:rsidRDefault="00F450F7" w:rsidP="00B779A0"/>
    <w:p w14:paraId="5E94641F" w14:textId="4553591E" w:rsidR="00B779A0" w:rsidRDefault="00B779A0" w:rsidP="00B779A0">
      <w:r>
        <w:t xml:space="preserve">Recent reporting suggests that there is now a fine sediment deficit in the Trinity River upstream from Indian Creek. As a result, dredging of sediment collection ponds, Hamilton Ponds, on </w:t>
      </w:r>
      <w:r w:rsidR="00623119">
        <w:t xml:space="preserve">Grass Valley Creek </w:t>
      </w:r>
      <w:r>
        <w:t>has been recommended to be suspended and there is consideration of adding fine grains to augmentation gravels</w:t>
      </w:r>
      <w:r w:rsidR="00C73F68">
        <w:t xml:space="preserve"> (</w:t>
      </w:r>
      <w:hyperlink w:anchor="FInesedimentreduction1" w:history="1">
        <w:r w:rsidR="00C530DE" w:rsidRPr="00C530DE">
          <w:rPr>
            <w:rStyle w:val="Hyperlink"/>
            <w:i/>
            <w:iCs/>
            <w:color w:val="auto"/>
            <w:u w:val="none"/>
          </w:rPr>
          <w:t>Fine Sediment</w:t>
        </w:r>
      </w:hyperlink>
      <w:r w:rsidR="00C73F68">
        <w:t>)</w:t>
      </w:r>
      <w:r>
        <w:t>. Conversely, priorities of ground water recharge and storage and forbearance for water users have risen in importance to address concerns during the ongoing multi year drought/s California is experiencing.</w:t>
      </w:r>
    </w:p>
    <w:p w14:paraId="7DD1F0FE" w14:textId="77777777" w:rsidR="00B779A0" w:rsidRDefault="00B779A0" w:rsidP="00B779A0"/>
    <w:p w14:paraId="7A174A83" w14:textId="15711402" w:rsidR="00B779A0" w:rsidRDefault="00B779A0" w:rsidP="00B779A0">
      <w:r>
        <w:t>Recent funding opportunity announcements have expanded the interpretation of fish passage to include lateral habitat connectivity and instream flows. While the interpretation of fine sediment management includes restoration of tributary habitats to facilitate natural sediment storage and routing. The current geographic extent considered for project</w:t>
      </w:r>
      <w:r w:rsidR="00512121">
        <w:t>s</w:t>
      </w:r>
      <w:r>
        <w:t xml:space="preserve"> is the watershed below Lewiston Dam and upstream of Weitchpec. </w:t>
      </w:r>
      <w:r w:rsidR="00C530DE">
        <w:t>Recently</w:t>
      </w:r>
      <w:r>
        <w:t xml:space="preserve"> a third-party administrator</w:t>
      </w:r>
      <w:r w:rsidR="005A1248">
        <w:t xml:space="preserve"> (</w:t>
      </w:r>
      <w:hyperlink r:id="rId19" w:history="1">
        <w:r w:rsidR="00F450F7">
          <w:rPr>
            <w:rStyle w:val="Hyperlink"/>
          </w:rPr>
          <w:t>National Fish and Wildlife Foundation; nfwf.org</w:t>
        </w:r>
      </w:hyperlink>
      <w:r w:rsidR="005A1248">
        <w:t>)</w:t>
      </w:r>
      <w:r>
        <w:t xml:space="preserve">, experienced with similar programs, </w:t>
      </w:r>
      <w:r w:rsidR="00C530DE">
        <w:t>has been assigned</w:t>
      </w:r>
      <w:r>
        <w:t xml:space="preserve"> the responsibility of selecting and awarding projects. There is also a hope that the Integrated Fisheries Restoration Monitoring Plan for the Klamath Basin, in development by the USFWS, will be used to prioritize restoration within the watershed and guide project selection in the future.</w:t>
      </w:r>
    </w:p>
    <w:p w14:paraId="6A9288BC" w14:textId="77777777" w:rsidR="00B779A0" w:rsidRDefault="00B779A0" w:rsidP="00B779A0"/>
    <w:p w14:paraId="597C5FC9" w14:textId="18E263F9" w:rsidR="00B779A0" w:rsidRDefault="00B779A0" w:rsidP="007857D1">
      <w:r>
        <w:t xml:space="preserve">Documentation of prior justification and description of the watershed actions and ongoing efforts to inform adaptive management </w:t>
      </w:r>
      <w:r w:rsidR="00852162">
        <w:t xml:space="preserve">include: Buxton </w:t>
      </w:r>
      <w:r w:rsidR="007857D1">
        <w:t>(</w:t>
      </w:r>
      <w:r w:rsidR="00852162">
        <w:t>2021</w:t>
      </w:r>
      <w:r w:rsidR="007857D1">
        <w:t>)</w:t>
      </w:r>
      <w:r w:rsidR="00852162">
        <w:t xml:space="preserve">; CDWR </w:t>
      </w:r>
      <w:r w:rsidR="007857D1">
        <w:t>(</w:t>
      </w:r>
      <w:r w:rsidR="00852162">
        <w:t>1978</w:t>
      </w:r>
      <w:r w:rsidR="007857D1">
        <w:t>)</w:t>
      </w:r>
      <w:r w:rsidR="00852162">
        <w:t xml:space="preserve">; </w:t>
      </w:r>
      <w:r w:rsidR="00635C68">
        <w:t xml:space="preserve">Dickenson </w:t>
      </w:r>
      <w:r w:rsidR="007857D1">
        <w:t>(</w:t>
      </w:r>
      <w:r w:rsidR="00635C68">
        <w:t>2008</w:t>
      </w:r>
      <w:r w:rsidR="007857D1">
        <w:t>)</w:t>
      </w:r>
      <w:r w:rsidR="00635C68">
        <w:t xml:space="preserve">; </w:t>
      </w:r>
      <w:r w:rsidR="00076E92">
        <w:t xml:space="preserve">Gaeuman and </w:t>
      </w:r>
      <w:r w:rsidR="00076E92" w:rsidRPr="007857D1">
        <w:t xml:space="preserve">Krause </w:t>
      </w:r>
      <w:r w:rsidR="007857D1" w:rsidRPr="007857D1">
        <w:t>(</w:t>
      </w:r>
      <w:r w:rsidR="00076E92" w:rsidRPr="007857D1">
        <w:t>2013</w:t>
      </w:r>
      <w:r w:rsidR="007857D1" w:rsidRPr="007857D1">
        <w:t>)</w:t>
      </w:r>
      <w:r w:rsidR="00076E92" w:rsidRPr="007857D1">
        <w:t xml:space="preserve">; </w:t>
      </w:r>
      <w:r w:rsidR="00846D98" w:rsidRPr="007857D1">
        <w:t xml:space="preserve">Krause </w:t>
      </w:r>
      <w:r w:rsidR="007857D1" w:rsidRPr="007857D1">
        <w:t>(</w:t>
      </w:r>
      <w:r w:rsidR="00846D98" w:rsidRPr="007857D1">
        <w:t>2012</w:t>
      </w:r>
      <w:r w:rsidR="007857D1" w:rsidRPr="007857D1">
        <w:t>)</w:t>
      </w:r>
      <w:r w:rsidR="00846D98" w:rsidRPr="007857D1">
        <w:t xml:space="preserve">; Larsen </w:t>
      </w:r>
      <w:r w:rsidR="007857D1" w:rsidRPr="007857D1">
        <w:t>(</w:t>
      </w:r>
      <w:r w:rsidR="00846D98" w:rsidRPr="007857D1">
        <w:t>2003</w:t>
      </w:r>
      <w:r w:rsidR="007857D1" w:rsidRPr="007857D1">
        <w:t>)</w:t>
      </w:r>
      <w:r w:rsidR="00846D98" w:rsidRPr="007857D1">
        <w:t>; Lisle</w:t>
      </w:r>
      <w:r w:rsidR="00477B81" w:rsidRPr="007857D1">
        <w:t xml:space="preserve"> and Hilton </w:t>
      </w:r>
      <w:r w:rsidR="007857D1" w:rsidRPr="007857D1">
        <w:t>(</w:t>
      </w:r>
      <w:r w:rsidR="00477B81" w:rsidRPr="007857D1">
        <w:t>1992</w:t>
      </w:r>
      <w:r w:rsidR="007857D1" w:rsidRPr="007857D1">
        <w:t>)</w:t>
      </w:r>
      <w:r w:rsidR="00477B81" w:rsidRPr="007857D1">
        <w:t xml:space="preserve">; Madej </w:t>
      </w:r>
      <w:r w:rsidR="007857D1" w:rsidRPr="007857D1">
        <w:t>(</w:t>
      </w:r>
      <w:r w:rsidR="00477B81" w:rsidRPr="007857D1">
        <w:t>2007</w:t>
      </w:r>
      <w:r w:rsidR="007857D1" w:rsidRPr="007857D1">
        <w:t>)</w:t>
      </w:r>
      <w:r w:rsidR="00B02355" w:rsidRPr="007857D1">
        <w:t xml:space="preserve">; Milhous </w:t>
      </w:r>
      <w:r w:rsidR="007857D1" w:rsidRPr="007857D1">
        <w:t>(</w:t>
      </w:r>
      <w:r w:rsidR="00B02355" w:rsidRPr="007857D1">
        <w:t>1994</w:t>
      </w:r>
      <w:r w:rsidR="007857D1" w:rsidRPr="007857D1">
        <w:t>)</w:t>
      </w:r>
      <w:r w:rsidR="00B02355" w:rsidRPr="007857D1">
        <w:t xml:space="preserve">; </w:t>
      </w:r>
      <w:r w:rsidR="00C36822" w:rsidRPr="007857D1">
        <w:t>TRRP</w:t>
      </w:r>
      <w:r w:rsidR="00C36822">
        <w:t xml:space="preserve"> </w:t>
      </w:r>
      <w:r w:rsidR="007857D1">
        <w:t>(</w:t>
      </w:r>
      <w:r w:rsidR="00C36822">
        <w:t>2012</w:t>
      </w:r>
      <w:r w:rsidR="007857D1">
        <w:t>)</w:t>
      </w:r>
      <w:r w:rsidR="00C36822">
        <w:t xml:space="preserve">; NMFS </w:t>
      </w:r>
      <w:r w:rsidR="007857D1">
        <w:t>(</w:t>
      </w:r>
      <w:r w:rsidR="00C36822">
        <w:t>2020</w:t>
      </w:r>
      <w:r w:rsidR="007857D1">
        <w:t>)</w:t>
      </w:r>
      <w:r w:rsidR="00C36822">
        <w:t xml:space="preserve">; Stalnaker and Wittler </w:t>
      </w:r>
      <w:r w:rsidR="007857D1">
        <w:t>(</w:t>
      </w:r>
      <w:r w:rsidR="00C36822">
        <w:t>2000)</w:t>
      </w:r>
      <w:r w:rsidR="00CC2097">
        <w:t>.</w:t>
      </w:r>
    </w:p>
    <w:p w14:paraId="5C498CFB" w14:textId="77777777" w:rsidR="00C73F68" w:rsidRDefault="00C73F68" w:rsidP="00B779A0">
      <w:pPr>
        <w:ind w:left="720" w:hanging="720"/>
      </w:pPr>
    </w:p>
    <w:p w14:paraId="4B610466" w14:textId="5ABD0023" w:rsidR="00C73F68" w:rsidRDefault="00C73F68" w:rsidP="00F450F7">
      <w:pPr>
        <w:pStyle w:val="Heading2"/>
        <w:numPr>
          <w:ilvl w:val="0"/>
          <w:numId w:val="0"/>
        </w:numPr>
        <w:spacing w:after="240"/>
      </w:pPr>
      <w:bookmarkStart w:id="89" w:name="_Toc118206336"/>
      <w:bookmarkStart w:id="90" w:name="FInesedimentreduction1"/>
      <w:r>
        <w:t xml:space="preserve">Fine </w:t>
      </w:r>
      <w:r w:rsidR="00783002">
        <w:t>S</w:t>
      </w:r>
      <w:r>
        <w:t xml:space="preserve">ediment </w:t>
      </w:r>
      <w:r w:rsidR="00783002">
        <w:t>R</w:t>
      </w:r>
      <w:r>
        <w:t>eduction</w:t>
      </w:r>
      <w:bookmarkEnd w:id="89"/>
    </w:p>
    <w:bookmarkEnd w:id="90"/>
    <w:p w14:paraId="6ED286FF" w14:textId="76D97A33" w:rsidR="00C73F68" w:rsidRDefault="00C73F68" w:rsidP="0097249A">
      <w:pPr>
        <w:spacing w:after="240"/>
      </w:pPr>
      <w:r>
        <w:t>The Trinity River is listed on the U.S. Environmental Protection Agency’s Section 303(d) List for impairment or threat of impairment to water quality associated with sediment. Much effort from various government agencies and non-governmental organizations was applied to correcting this impairment over the past several decades. A Total Maximum Daily Load (TMDL) was also developed (EPA 2001) and this was almost entirely based on the needs of anadromous fishes in the Trinity River. The sediment remediation work in the Trinity River watershed, coupled with frequent high-flow releases from Lewiston Dam that flush fine sediment from the Trinity River channelbed, have led to an obvious reduction in fine sediment in the channelbed of the Trinity River (</w:t>
      </w:r>
      <w:r>
        <w:fldChar w:fldCharType="begin"/>
      </w:r>
      <w:r>
        <w:instrText xml:space="preserve"> REF _Ref110839146 \h </w:instrText>
      </w:r>
      <w:r>
        <w:fldChar w:fldCharType="separate"/>
      </w:r>
      <w:r w:rsidR="00D346FC">
        <w:t xml:space="preserve">Figure </w:t>
      </w:r>
      <w:r w:rsidR="00D346FC">
        <w:rPr>
          <w:noProof/>
        </w:rPr>
        <w:t>7</w:t>
      </w:r>
      <w:r>
        <w:fldChar w:fldCharType="end"/>
      </w:r>
      <w:r>
        <w:t xml:space="preserve">). </w:t>
      </w:r>
    </w:p>
    <w:p w14:paraId="1D91D1CF" w14:textId="77777777" w:rsidR="00C73F68" w:rsidRDefault="00C73F68" w:rsidP="00C73F68">
      <w:r w:rsidRPr="00E569FD">
        <w:rPr>
          <w:noProof/>
        </w:rPr>
        <w:drawing>
          <wp:inline distT="0" distB="0" distL="0" distR="0" wp14:anchorId="4966E60C" wp14:editId="0B943BB2">
            <wp:extent cx="5943600" cy="29356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2935605"/>
                    </a:xfrm>
                    <a:prstGeom prst="rect">
                      <a:avLst/>
                    </a:prstGeom>
                  </pic:spPr>
                </pic:pic>
              </a:graphicData>
            </a:graphic>
          </wp:inline>
        </w:drawing>
      </w:r>
    </w:p>
    <w:p w14:paraId="7E2ABEB3" w14:textId="21010F44" w:rsidR="00C73F68" w:rsidRDefault="00C73F68" w:rsidP="00C73F68">
      <w:pPr>
        <w:pStyle w:val="Caption"/>
        <w:rPr>
          <w:sz w:val="20"/>
          <w:szCs w:val="20"/>
        </w:rPr>
      </w:pPr>
      <w:bookmarkStart w:id="91" w:name="_Ref110839146"/>
      <w:r>
        <w:t xml:space="preserve">Figure </w:t>
      </w:r>
      <w:r>
        <w:fldChar w:fldCharType="begin"/>
      </w:r>
      <w:r>
        <w:instrText xml:space="preserve"> SEQ Figure \* ARABIC </w:instrText>
      </w:r>
      <w:r>
        <w:fldChar w:fldCharType="separate"/>
      </w:r>
      <w:r w:rsidR="00D346FC">
        <w:rPr>
          <w:noProof/>
        </w:rPr>
        <w:t>7</w:t>
      </w:r>
      <w:r>
        <w:fldChar w:fldCharType="end"/>
      </w:r>
      <w:bookmarkEnd w:id="91"/>
      <w:r>
        <w:t xml:space="preserve">. </w:t>
      </w:r>
      <w:r w:rsidRPr="00A07A97">
        <w:rPr>
          <w:sz w:val="20"/>
          <w:szCs w:val="20"/>
        </w:rPr>
        <w:t xml:space="preserve">Photos of the same photo-points before and after ROD flows and </w:t>
      </w:r>
      <w:r>
        <w:rPr>
          <w:sz w:val="20"/>
          <w:szCs w:val="20"/>
        </w:rPr>
        <w:t xml:space="preserve">watershed-scale </w:t>
      </w:r>
      <w:r w:rsidRPr="00A07A97">
        <w:rPr>
          <w:sz w:val="20"/>
          <w:szCs w:val="20"/>
        </w:rPr>
        <w:t xml:space="preserve">fine sediment-reduction activities. From Buxton (2021). </w:t>
      </w:r>
    </w:p>
    <w:p w14:paraId="3E928230" w14:textId="5365D297" w:rsidR="00C73F68" w:rsidRDefault="00C73F68" w:rsidP="00C73F68">
      <w:r>
        <w:t>Buxton (2021</w:t>
      </w:r>
      <w:r w:rsidR="005F4E7E">
        <w:t>b</w:t>
      </w:r>
      <w:r>
        <w:t xml:space="preserve">) reported that this reduction in fine sediment in the channelbed, particularly in the reach between Lewiston Dam and Rush Creek, has led to a condition where the channelbed is actually deficient in fine sediment. This deficiency can be problematic for geomorphic processes as well as </w:t>
      </w:r>
      <w:r w:rsidR="00623119">
        <w:t xml:space="preserve">limiting habitat </w:t>
      </w:r>
      <w:r>
        <w:t>for aquatic and riparian species. The report also recommended augmenting fine sediment in the aforementioned reach.</w:t>
      </w:r>
    </w:p>
    <w:p w14:paraId="4F525E64" w14:textId="77777777" w:rsidR="006074A4" w:rsidRDefault="006074A4" w:rsidP="00C73F68"/>
    <w:p w14:paraId="159943B5" w14:textId="4D3A717E" w:rsidR="00C73F68" w:rsidRDefault="00C73F68" w:rsidP="00C73F68">
      <w:r>
        <w:t>The TMDL has affected the Program primarily through turbidity limits during channel rehabilitation and sediment augmentation projects. Gravel placed during both types of work is processed so that essentially all sediment &lt; 2.0 mm in diameter is removed. The TMDL, at face value, also precludes deliberately adding fine sediment to the Trinity River similar to how coarse sediment is augmented. These regulatory requirements related to the 303(d) listing strongly contrast with recent scientific findings and recommendations, so the Program considered pursuing de-listing of the Trinity River.</w:t>
      </w:r>
    </w:p>
    <w:p w14:paraId="25C86ED7" w14:textId="44462667" w:rsidR="00ED615C" w:rsidRDefault="00C73F68" w:rsidP="00CC2097">
      <w:pPr>
        <w:sectPr w:rsidR="00ED615C" w:rsidSect="004B0087">
          <w:pgSz w:w="12240" w:h="15840"/>
          <w:pgMar w:top="1440" w:right="1440" w:bottom="1440" w:left="1440" w:header="708" w:footer="708" w:gutter="0"/>
          <w:cols w:space="708"/>
          <w:docGrid w:linePitch="360"/>
        </w:sectPr>
      </w:pPr>
      <w:r>
        <w:t xml:space="preserve">TRRP staff met with representatives of the North Coast </w:t>
      </w:r>
      <w:r w:rsidRPr="007C3C8F">
        <w:t>Regional Water Quality Control on 12 May 2021 to reconcile the scientific findings with regulatory requirements (Gutermuth pers. comm.). It was acknowledged that not all parts of the Trinity River watershed</w:t>
      </w:r>
      <w:r>
        <w:t xml:space="preserve"> had recovered enough, or had threats reduced enough, to warrant de-listing. More importantly, it was found that management actions to address fine sediment deficiencies could be implemented without de-listing. For example, project level permits, or waivers, could be issued to allow un-processed or bank-run sediment to be introduced to the Trinity River to more closely mimic natural sediment inputs and realize the ecological benefits they provide. Also, proposed Lewiston Dam releases that are synchronized with the natural tributary floods that introduce fine sediment to the Trinity River are expected to distribute fine sediment</w:t>
      </w:r>
      <w:r w:rsidR="007C3C8F">
        <w:t xml:space="preserve"> more naturally</w:t>
      </w:r>
      <w:r>
        <w:t xml:space="preserve">. At present, the Program will continue to provide information to regulatory agencies that </w:t>
      </w:r>
      <w:r w:rsidR="007C3C8F">
        <w:t>will</w:t>
      </w:r>
      <w:r>
        <w:t xml:space="preserve"> support an eventual de-listing if conditions warrant it. In the meantime, projects to address fine sediments are intended to be proposed, with waivers sought from regulatory agencies when 303(d) listing would prevent implementation. </w:t>
      </w:r>
    </w:p>
    <w:p w14:paraId="1B2D48D5" w14:textId="52A50DAB" w:rsidR="00C01F82" w:rsidRPr="00CD7B59" w:rsidRDefault="007A51E4" w:rsidP="00690397">
      <w:pPr>
        <w:pStyle w:val="Heading1"/>
        <w:numPr>
          <w:ilvl w:val="0"/>
          <w:numId w:val="0"/>
        </w:numPr>
        <w:spacing w:after="240"/>
      </w:pPr>
      <w:bookmarkStart w:id="92" w:name="_Toc114128710"/>
      <w:bookmarkStart w:id="93" w:name="_Toc118206337"/>
      <w:bookmarkStart w:id="94" w:name="AppendixC"/>
      <w:bookmarkStart w:id="95" w:name="_Hlk113454587"/>
      <w:bookmarkEnd w:id="92"/>
      <w:r>
        <w:t>A</w:t>
      </w:r>
      <w:r w:rsidR="00401370">
        <w:t xml:space="preserve">ppendix </w:t>
      </w:r>
      <w:r w:rsidR="00B779A0">
        <w:t>C</w:t>
      </w:r>
      <w:r>
        <w:t xml:space="preserve"> - </w:t>
      </w:r>
      <w:r w:rsidR="00C01F82">
        <w:t xml:space="preserve">Objectives and </w:t>
      </w:r>
      <w:r w:rsidR="00BF1E0E">
        <w:t>T</w:t>
      </w:r>
      <w:r w:rsidR="00C01F82">
        <w:t>argets</w:t>
      </w:r>
      <w:bookmarkEnd w:id="93"/>
      <w:r w:rsidR="00C01F82">
        <w:t xml:space="preserve"> </w:t>
      </w:r>
    </w:p>
    <w:bookmarkEnd w:id="94"/>
    <w:p w14:paraId="113AE76F" w14:textId="7640737F" w:rsidR="00734295" w:rsidRDefault="00734295" w:rsidP="00734295">
      <w:r>
        <w:t xml:space="preserve">This appendix </w:t>
      </w:r>
      <w:r w:rsidR="003A02D9">
        <w:t xml:space="preserve">provides a brief overview of the Program’s </w:t>
      </w:r>
      <w:r w:rsidR="00143B05">
        <w:t>o</w:t>
      </w:r>
      <w:r w:rsidR="003A02D9">
        <w:t xml:space="preserve">bjectives and </w:t>
      </w:r>
      <w:r w:rsidR="00143B05">
        <w:t>t</w:t>
      </w:r>
      <w:r w:rsidR="003A02D9">
        <w:t xml:space="preserve">argets, </w:t>
      </w:r>
      <w:r w:rsidR="003F7145">
        <w:t xml:space="preserve">including why they are important, </w:t>
      </w:r>
      <w:r w:rsidR="003A02D9">
        <w:t xml:space="preserve">how they were developed and </w:t>
      </w:r>
      <w:r>
        <w:t xml:space="preserve">provides long-term guidance on how </w:t>
      </w:r>
      <w:r w:rsidR="003F7145">
        <w:t xml:space="preserve">they should </w:t>
      </w:r>
      <w:r w:rsidR="00143B05">
        <w:t>be updated</w:t>
      </w:r>
      <w:r w:rsidR="003F7145">
        <w:t xml:space="preserve"> over time. </w:t>
      </w:r>
    </w:p>
    <w:p w14:paraId="3D0D4E74" w14:textId="77777777" w:rsidR="00734295" w:rsidRDefault="00734295" w:rsidP="00734295"/>
    <w:p w14:paraId="508EA29A" w14:textId="4F35C679" w:rsidR="006E751C" w:rsidRDefault="008F4A3F" w:rsidP="006E751C">
      <w:r>
        <w:t xml:space="preserve">Specific objectives and numerical targets are necessary to guide implementation </w:t>
      </w:r>
      <w:r w:rsidR="00C365BD">
        <w:t xml:space="preserve">of management actions </w:t>
      </w:r>
      <w:r>
        <w:t xml:space="preserve">and evaluate progress towards Program goals. </w:t>
      </w:r>
      <w:r w:rsidR="001D12A1">
        <w:t xml:space="preserve">The </w:t>
      </w:r>
      <w:r w:rsidR="002F0F35">
        <w:t>IAP</w:t>
      </w:r>
      <w:r w:rsidR="001D12A1">
        <w:t xml:space="preserve"> (TRRP and ESSA 2009) </w:t>
      </w:r>
      <w:r w:rsidR="005D0991">
        <w:t>provided an extensive o</w:t>
      </w:r>
      <w:r w:rsidR="001D12A1">
        <w:t>bjectives</w:t>
      </w:r>
      <w:r w:rsidR="005D0991">
        <w:t xml:space="preserve"> hierarchy and preliminary performance measures and targets where possible to achieve Program goals</w:t>
      </w:r>
      <w:r w:rsidR="001D12A1">
        <w:t xml:space="preserve">. </w:t>
      </w:r>
      <w:r w:rsidR="00A36ECB">
        <w:t xml:space="preserve">Over time, the Program determined that these needed to be refined, reduced, and reorganized. </w:t>
      </w:r>
      <w:r w:rsidR="00734295">
        <w:t>In Spring 202</w:t>
      </w:r>
      <w:r w:rsidR="005B5C8E">
        <w:t>2</w:t>
      </w:r>
      <w:r w:rsidR="00930901">
        <w:t>,</w:t>
      </w:r>
      <w:r w:rsidR="00734295">
        <w:t xml:space="preserve"> the </w:t>
      </w:r>
      <w:r w:rsidR="002E0999">
        <w:t>IDT</w:t>
      </w:r>
      <w:r w:rsidR="00734295">
        <w:t xml:space="preserve"> prepared </w:t>
      </w:r>
      <w:r w:rsidR="005D0991">
        <w:t xml:space="preserve">an updated </w:t>
      </w:r>
      <w:r w:rsidR="002F0F35">
        <w:t>o</w:t>
      </w:r>
      <w:r w:rsidR="00C365BD">
        <w:t xml:space="preserve">bjectives and </w:t>
      </w:r>
      <w:r w:rsidR="002F0F35">
        <w:t>t</w:t>
      </w:r>
      <w:r w:rsidR="00C365BD">
        <w:t xml:space="preserve">argets </w:t>
      </w:r>
      <w:r w:rsidR="005D0991">
        <w:t xml:space="preserve">report </w:t>
      </w:r>
      <w:r w:rsidR="005B5C8E">
        <w:t>(TRRP 2022)</w:t>
      </w:r>
      <w:r w:rsidR="00734295">
        <w:t xml:space="preserve">. The report describes the process each </w:t>
      </w:r>
      <w:r w:rsidR="00C365BD">
        <w:t xml:space="preserve">of the four </w:t>
      </w:r>
      <w:r w:rsidR="00734295">
        <w:t>work group</w:t>
      </w:r>
      <w:r w:rsidR="00C365BD">
        <w:t>s</w:t>
      </w:r>
      <w:r w:rsidR="00734295">
        <w:t xml:space="preserve"> </w:t>
      </w:r>
      <w:r w:rsidR="00C365BD">
        <w:t xml:space="preserve">(fish, flow, physical, and Riparian and Aquatic Ecology) </w:t>
      </w:r>
      <w:r w:rsidR="00734295">
        <w:t xml:space="preserve">engaged in to evaluate </w:t>
      </w:r>
      <w:r w:rsidR="002F0F35">
        <w:t>o</w:t>
      </w:r>
      <w:r w:rsidR="005D0991">
        <w:t xml:space="preserve">bjectives </w:t>
      </w:r>
      <w:r w:rsidR="00734295">
        <w:t xml:space="preserve">from the </w:t>
      </w:r>
      <w:r w:rsidR="002F0F35">
        <w:t>IAP</w:t>
      </w:r>
      <w:r w:rsidR="00734295">
        <w:t xml:space="preserve"> and to consider new objectives, which culminated in a smaller refined set of objectives that can be affected by management actions within the scope of TRRP. </w:t>
      </w:r>
      <w:r w:rsidR="00C365BD">
        <w:t>O</w:t>
      </w:r>
      <w:r w:rsidR="00734295">
        <w:t xml:space="preserve">bjectives </w:t>
      </w:r>
      <w:r w:rsidR="00C365BD">
        <w:t xml:space="preserve">were </w:t>
      </w:r>
      <w:r w:rsidR="00734295">
        <w:t xml:space="preserve">considered complete at the time of reporting, but associated targets were in various stages of development. The status of targets fell into </w:t>
      </w:r>
      <w:r w:rsidR="005B5C8E">
        <w:t xml:space="preserve">three </w:t>
      </w:r>
      <w:r w:rsidR="00734295">
        <w:t xml:space="preserve">categories: </w:t>
      </w:r>
      <w:r w:rsidR="00B902C5">
        <w:t xml:space="preserve">(1) </w:t>
      </w:r>
      <w:r w:rsidR="00734295">
        <w:t xml:space="preserve">complete, </w:t>
      </w:r>
      <w:r w:rsidR="00B902C5">
        <w:t>(</w:t>
      </w:r>
      <w:r w:rsidR="005B5C8E">
        <w:t>2</w:t>
      </w:r>
      <w:r w:rsidR="00B902C5">
        <w:t xml:space="preserve">) </w:t>
      </w:r>
      <w:r w:rsidR="00734295">
        <w:t xml:space="preserve">not yet addressed, or </w:t>
      </w:r>
      <w:r w:rsidR="00B902C5">
        <w:t>(</w:t>
      </w:r>
      <w:r w:rsidR="005B5C8E">
        <w:t>3</w:t>
      </w:r>
      <w:r w:rsidR="00B902C5">
        <w:t xml:space="preserve">) </w:t>
      </w:r>
      <w:r w:rsidR="00734295">
        <w:t xml:space="preserve">intentionally deferred to a later time when additional information becomes available. </w:t>
      </w:r>
      <w:r w:rsidR="006E751C">
        <w:t xml:space="preserve">Incomplete targets will continue to be addressed as per the process described below, while completed targets are used to guide monitoring and research. </w:t>
      </w:r>
    </w:p>
    <w:p w14:paraId="59B8A7EB" w14:textId="77777777" w:rsidR="007F14F3" w:rsidRDefault="007F14F3" w:rsidP="00633043"/>
    <w:p w14:paraId="36ED3476" w14:textId="1AE18BB0" w:rsidR="001A51DF" w:rsidRDefault="005B5C8E" w:rsidP="00633043">
      <w:r>
        <w:t xml:space="preserve">The TMC endorsed the </w:t>
      </w:r>
      <w:r w:rsidR="00C365BD">
        <w:t>O</w:t>
      </w:r>
      <w:r>
        <w:t xml:space="preserve">bjectives listed in the report during the June 2022 Quarterly TMC </w:t>
      </w:r>
      <w:r w:rsidR="002F0F35">
        <w:t>meeting and</w:t>
      </w:r>
      <w:r>
        <w:t xml:space="preserve"> gave TRRP workgroups the responsibility for developing or updating associated targets.</w:t>
      </w:r>
      <w:r w:rsidR="00753D0F">
        <w:t xml:space="preserve">  </w:t>
      </w:r>
    </w:p>
    <w:p w14:paraId="175BDEEA" w14:textId="77777777" w:rsidR="001A7114" w:rsidRDefault="006074A4" w:rsidP="00633043">
      <w:r>
        <w:t xml:space="preserve"> </w:t>
      </w:r>
    </w:p>
    <w:p w14:paraId="6A6B165B" w14:textId="2DCC72C6" w:rsidR="00633043" w:rsidRPr="002F0F35" w:rsidRDefault="00633043" w:rsidP="00633043">
      <w:pPr>
        <w:rPr>
          <w:b/>
          <w:bCs/>
        </w:rPr>
      </w:pPr>
      <w:r w:rsidRPr="002F0F35">
        <w:rPr>
          <w:b/>
          <w:bCs/>
        </w:rPr>
        <w:t>Process for finalizing or updating targets:</w:t>
      </w:r>
    </w:p>
    <w:p w14:paraId="70DAEC3B" w14:textId="77777777" w:rsidR="00633043" w:rsidRDefault="00633043" w:rsidP="00633043"/>
    <w:p w14:paraId="0E574B55" w14:textId="02F0FCCE" w:rsidR="00734295" w:rsidRDefault="00734295" w:rsidP="00633043">
      <w:r>
        <w:t>A subgroup is formed for a given target, including the identification of a lead.</w:t>
      </w:r>
    </w:p>
    <w:p w14:paraId="45F1AE75" w14:textId="1706FFFC" w:rsidR="00734295" w:rsidRDefault="00734295" w:rsidP="00740B76">
      <w:pPr>
        <w:pStyle w:val="ListParagraph"/>
        <w:numPr>
          <w:ilvl w:val="1"/>
          <w:numId w:val="4"/>
        </w:numPr>
        <w:spacing w:after="160" w:line="259" w:lineRule="auto"/>
      </w:pPr>
      <w:r>
        <w:t xml:space="preserve">The target is agendized for discussion during a work group meeting. Discussions </w:t>
      </w:r>
      <w:r w:rsidR="002E0999">
        <w:t xml:space="preserve">provide space </w:t>
      </w:r>
      <w:r>
        <w:t xml:space="preserve">for the whole work group </w:t>
      </w:r>
      <w:r w:rsidR="002E0999">
        <w:t xml:space="preserve">to first brainstorm towards </w:t>
      </w:r>
      <w:r>
        <w:t>development of a target.</w:t>
      </w:r>
    </w:p>
    <w:p w14:paraId="63BE8948" w14:textId="77777777" w:rsidR="00734295" w:rsidRDefault="00734295" w:rsidP="00740B76">
      <w:pPr>
        <w:pStyle w:val="ListParagraph"/>
        <w:numPr>
          <w:ilvl w:val="1"/>
          <w:numId w:val="4"/>
        </w:numPr>
        <w:spacing w:after="160" w:line="259" w:lineRule="auto"/>
      </w:pPr>
      <w:r>
        <w:t>The subgroup works offline (outside of meetings) to develop a proposed target, including thorough written documentation of the justification for the target with reference to peer reviewed articles and TRRP documents.</w:t>
      </w:r>
    </w:p>
    <w:p w14:paraId="1FA573A3" w14:textId="77777777" w:rsidR="00734295" w:rsidRDefault="00734295" w:rsidP="00740B76">
      <w:pPr>
        <w:pStyle w:val="ListParagraph"/>
        <w:numPr>
          <w:ilvl w:val="1"/>
          <w:numId w:val="4"/>
        </w:numPr>
        <w:spacing w:after="160" w:line="259" w:lineRule="auto"/>
      </w:pPr>
      <w:r>
        <w:t>The proposed target along with documentation is presented to the workgroup. The workgroup discusses and provides feedback to the subgroup.</w:t>
      </w:r>
    </w:p>
    <w:p w14:paraId="2951FDF2" w14:textId="77777777" w:rsidR="00734295" w:rsidRDefault="00734295" w:rsidP="00740B76">
      <w:pPr>
        <w:pStyle w:val="ListParagraph"/>
        <w:numPr>
          <w:ilvl w:val="1"/>
          <w:numId w:val="4"/>
        </w:numPr>
        <w:spacing w:after="160" w:line="259" w:lineRule="auto"/>
      </w:pPr>
      <w:r>
        <w:t>The subgroup incorporates workgroup feedback to develop a final recommended target and presents this to the workgroup.</w:t>
      </w:r>
    </w:p>
    <w:p w14:paraId="4987FC90" w14:textId="1DE2CA5E" w:rsidR="00734295" w:rsidRDefault="00734295" w:rsidP="00740B76">
      <w:pPr>
        <w:pStyle w:val="ListParagraph"/>
        <w:numPr>
          <w:ilvl w:val="1"/>
          <w:numId w:val="4"/>
        </w:numPr>
        <w:spacing w:after="160" w:line="259" w:lineRule="auto"/>
      </w:pPr>
      <w:r>
        <w:t>If consensus is not immediately achieved, then presentation of a proposed target, feedback from the work group, and incorporation of that feedback is expected to be an iterative process until a target is complete that has consensus within the work group.</w:t>
      </w:r>
    </w:p>
    <w:p w14:paraId="08EE0368" w14:textId="46A4C80F" w:rsidR="006E751C" w:rsidRDefault="00734295" w:rsidP="00740B76">
      <w:pPr>
        <w:pStyle w:val="ListParagraph"/>
        <w:numPr>
          <w:ilvl w:val="1"/>
          <w:numId w:val="4"/>
        </w:numPr>
        <w:spacing w:after="160" w:line="259" w:lineRule="auto"/>
      </w:pPr>
      <w:r>
        <w:t>When consensus is achieved, the subgroup proposes their target, along with supporting information,</w:t>
      </w:r>
      <w:r w:rsidR="00BA270C">
        <w:t xml:space="preserve"> in a memorandum</w:t>
      </w:r>
      <w:r>
        <w:t xml:space="preserve"> </w:t>
      </w:r>
      <w:r w:rsidR="006E751C">
        <w:t>to the IDT for review.</w:t>
      </w:r>
    </w:p>
    <w:p w14:paraId="00F0FD61" w14:textId="0D58AD8D" w:rsidR="00734295" w:rsidRDefault="006E751C" w:rsidP="00740B76">
      <w:pPr>
        <w:pStyle w:val="ListParagraph"/>
        <w:numPr>
          <w:ilvl w:val="1"/>
          <w:numId w:val="4"/>
        </w:numPr>
        <w:spacing w:after="160" w:line="259" w:lineRule="auto"/>
      </w:pPr>
      <w:r>
        <w:t>The IDT reviews the proposed target for redundancy and/or conflicts with existing targets and when satisfied forwards the</w:t>
      </w:r>
      <w:r w:rsidR="00BA270C">
        <w:t xml:space="preserve"> memorandum</w:t>
      </w:r>
      <w:r>
        <w:t xml:space="preserve"> </w:t>
      </w:r>
      <w:r w:rsidR="00734295">
        <w:t>to the science coordinator.</w:t>
      </w:r>
    </w:p>
    <w:p w14:paraId="78D2329D" w14:textId="34895E66" w:rsidR="00734295" w:rsidRDefault="00BA270C" w:rsidP="00734295">
      <w:r>
        <w:t>Targets for s</w:t>
      </w:r>
      <w:r w:rsidR="00425B3A">
        <w:t xml:space="preserve">ome </w:t>
      </w:r>
      <w:r w:rsidR="002E0999">
        <w:t>o</w:t>
      </w:r>
      <w:r w:rsidR="00734295">
        <w:t>bjectives will be classified as: “</w:t>
      </w:r>
      <w:r w:rsidR="00425B3A">
        <w:t>u</w:t>
      </w:r>
      <w:r w:rsidR="00734295">
        <w:t xml:space="preserve">nquantified”- </w:t>
      </w:r>
      <w:r w:rsidR="00425B3A">
        <w:t>(</w:t>
      </w:r>
      <w:r w:rsidR="00734295">
        <w:t xml:space="preserve">e.g., Pacific lamprey </w:t>
      </w:r>
      <w:r>
        <w:t>production</w:t>
      </w:r>
      <w:r w:rsidR="00425B3A">
        <w:t xml:space="preserve">), indicating that the </w:t>
      </w:r>
      <w:r w:rsidR="00734295">
        <w:t xml:space="preserve">objective can philosophically guide the Program, but progress towards this is not presently intended to be evaluated. </w:t>
      </w:r>
      <w:r>
        <w:t xml:space="preserve">Targets for other </w:t>
      </w:r>
      <w:r w:rsidR="002E0999">
        <w:t>o</w:t>
      </w:r>
      <w:r w:rsidR="00425B3A">
        <w:t xml:space="preserve">bjectives may be classified as </w:t>
      </w:r>
      <w:r w:rsidR="00734295">
        <w:t>“</w:t>
      </w:r>
      <w:r w:rsidR="00425B3A">
        <w:t>n</w:t>
      </w:r>
      <w:r w:rsidR="00734295">
        <w:t>o consensus”</w:t>
      </w:r>
      <w:r w:rsidR="00425B3A">
        <w:t>,</w:t>
      </w:r>
      <w:r w:rsidR="00734295">
        <w:t xml:space="preserve"> </w:t>
      </w:r>
      <w:r w:rsidR="00425B3A">
        <w:t>where</w:t>
      </w:r>
      <w:r w:rsidR="00734295">
        <w:t xml:space="preserve"> consensus cannot be achieved within a workgroup on how to monitor </w:t>
      </w:r>
      <w:r w:rsidR="002E0999">
        <w:t xml:space="preserve">and evaluate </w:t>
      </w:r>
      <w:r w:rsidR="00734295">
        <w:t>an objective</w:t>
      </w:r>
      <w:r w:rsidR="002E0999">
        <w:t>. In these cases,</w:t>
      </w:r>
      <w:r w:rsidR="00425B3A">
        <w:t xml:space="preserve"> the issue will be</w:t>
      </w:r>
      <w:r w:rsidR="00734295">
        <w:t xml:space="preserve"> documented and elevated to the IDT</w:t>
      </w:r>
      <w:r w:rsidR="00425B3A">
        <w:t xml:space="preserve"> for</w:t>
      </w:r>
      <w:r w:rsidR="00734295">
        <w:t xml:space="preserve"> consideration. </w:t>
      </w:r>
      <w:r w:rsidR="00425B3A">
        <w:t>If t</w:t>
      </w:r>
      <w:r w:rsidR="00734295">
        <w:t xml:space="preserve">he IDT </w:t>
      </w:r>
      <w:r w:rsidR="00425B3A">
        <w:t xml:space="preserve">cannot agree on a plan to complete the target, the </w:t>
      </w:r>
      <w:r w:rsidR="002E0999">
        <w:t>o</w:t>
      </w:r>
      <w:r w:rsidR="00425B3A">
        <w:t xml:space="preserve">bjective may be removed. </w:t>
      </w:r>
    </w:p>
    <w:p w14:paraId="4BE4D450" w14:textId="77777777" w:rsidR="00734295" w:rsidRDefault="00734295" w:rsidP="00734295"/>
    <w:p w14:paraId="32ECB55C" w14:textId="12FEE31A" w:rsidR="00734295" w:rsidRDefault="00A36ECB" w:rsidP="00734295">
      <w:r>
        <w:t xml:space="preserve">The </w:t>
      </w:r>
      <w:r w:rsidR="002E0999">
        <w:t>O</w:t>
      </w:r>
      <w:r>
        <w:t xml:space="preserve">bjectives and </w:t>
      </w:r>
      <w:r w:rsidR="002E0999">
        <w:t>T</w:t>
      </w:r>
      <w:r>
        <w:t xml:space="preserve">argets </w:t>
      </w:r>
      <w:r w:rsidR="002E0999">
        <w:t xml:space="preserve">Report </w:t>
      </w:r>
      <w:r>
        <w:t>should be considered a ‘living document’ that is updated as new information becomes available and Program scientists deem it necessary.</w:t>
      </w:r>
      <w:r w:rsidR="00867E3F">
        <w:t xml:space="preserve"> Adjustments should be made according to the process defined above.</w:t>
      </w:r>
      <w:r w:rsidR="00753D0F">
        <w:t xml:space="preserve"> </w:t>
      </w:r>
      <w:r w:rsidR="00867E3F">
        <w:t xml:space="preserve">At the end of Phase 3, the entire document should be reviewed and updated. </w:t>
      </w:r>
    </w:p>
    <w:bookmarkEnd w:id="95"/>
    <w:p w14:paraId="6CE347B9" w14:textId="67BA89AA" w:rsidR="00E33CAF" w:rsidRDefault="00E33CAF" w:rsidP="00734295"/>
    <w:p w14:paraId="7082282C" w14:textId="77777777" w:rsidR="00ED615C" w:rsidRDefault="002112F8">
      <w:pPr>
        <w:spacing w:after="160" w:line="259" w:lineRule="auto"/>
        <w:sectPr w:rsidR="00ED615C" w:rsidSect="004B0087">
          <w:pgSz w:w="12240" w:h="15840"/>
          <w:pgMar w:top="1440" w:right="1440" w:bottom="1440" w:left="1440" w:header="708" w:footer="708" w:gutter="0"/>
          <w:cols w:space="708"/>
          <w:docGrid w:linePitch="360"/>
        </w:sectPr>
      </w:pPr>
      <w:r>
        <w:br w:type="page"/>
      </w:r>
    </w:p>
    <w:p w14:paraId="3854DDFB" w14:textId="31DD00EA" w:rsidR="000E720E" w:rsidRPr="00CD7B59" w:rsidRDefault="000E720E" w:rsidP="005C647E">
      <w:pPr>
        <w:pStyle w:val="Heading1"/>
        <w:numPr>
          <w:ilvl w:val="0"/>
          <w:numId w:val="0"/>
        </w:numPr>
        <w:spacing w:after="240"/>
      </w:pPr>
      <w:bookmarkStart w:id="96" w:name="AppendixD"/>
      <w:bookmarkStart w:id="97" w:name="_Toc118206338"/>
      <w:bookmarkStart w:id="98" w:name="_Ref93444002"/>
      <w:bookmarkStart w:id="99" w:name="_Ref93444031"/>
      <w:bookmarkEnd w:id="96"/>
      <w:r>
        <w:t xml:space="preserve">Appendix D – </w:t>
      </w:r>
      <w:r w:rsidR="001435D6">
        <w:t>DOI: Problem Scoping Key for Adaptive Management</w:t>
      </w:r>
      <w:bookmarkEnd w:id="97"/>
      <w:r w:rsidR="001435D6">
        <w:t xml:space="preserve"> </w:t>
      </w:r>
    </w:p>
    <w:p w14:paraId="2929EEB3" w14:textId="3E55EE45" w:rsidR="001435D6" w:rsidRPr="00CB5E79" w:rsidRDefault="001435D6" w:rsidP="001435D6">
      <w:pPr>
        <w:autoSpaceDE w:val="0"/>
        <w:autoSpaceDN w:val="0"/>
        <w:adjustRightInd w:val="0"/>
        <w:rPr>
          <w:rFonts w:asciiTheme="minorHAnsi" w:hAnsiTheme="minorHAnsi" w:cstheme="minorHAnsi"/>
          <w:sz w:val="20"/>
          <w:szCs w:val="20"/>
          <w:lang w:val="en-CA"/>
        </w:rPr>
      </w:pPr>
      <w:r w:rsidRPr="00CB5E79">
        <w:rPr>
          <w:rFonts w:asciiTheme="minorHAnsi" w:hAnsiTheme="minorHAnsi" w:cstheme="minorHAnsi"/>
          <w:sz w:val="20"/>
          <w:szCs w:val="20"/>
          <w:lang w:val="en-CA"/>
        </w:rPr>
        <w:t xml:space="preserve">The following key </w:t>
      </w:r>
      <w:r w:rsidR="0032227B" w:rsidRPr="00CB5E79">
        <w:rPr>
          <w:rFonts w:asciiTheme="minorHAnsi" w:hAnsiTheme="minorHAnsi" w:cstheme="minorHAnsi"/>
          <w:sz w:val="20"/>
          <w:szCs w:val="20"/>
          <w:lang w:val="en-CA"/>
        </w:rPr>
        <w:t xml:space="preserve">copied </w:t>
      </w:r>
      <w:r w:rsidR="0032227B" w:rsidRPr="00480D05">
        <w:rPr>
          <w:rFonts w:asciiTheme="minorHAnsi" w:hAnsiTheme="minorHAnsi" w:cstheme="minorHAnsi"/>
          <w:sz w:val="20"/>
          <w:szCs w:val="20"/>
          <w:lang w:val="en-CA"/>
        </w:rPr>
        <w:t>from (Williams et al.</w:t>
      </w:r>
      <w:r w:rsidR="008E4A0E" w:rsidRPr="00480D05">
        <w:rPr>
          <w:rFonts w:asciiTheme="minorHAnsi" w:hAnsiTheme="minorHAnsi" w:cstheme="minorHAnsi"/>
          <w:sz w:val="20"/>
          <w:szCs w:val="20"/>
          <w:lang w:val="en-CA"/>
        </w:rPr>
        <w:t xml:space="preserve"> </w:t>
      </w:r>
      <w:r w:rsidR="0032227B" w:rsidRPr="00480D05">
        <w:rPr>
          <w:rFonts w:asciiTheme="minorHAnsi" w:hAnsiTheme="minorHAnsi" w:cstheme="minorHAnsi"/>
          <w:sz w:val="20"/>
          <w:szCs w:val="20"/>
          <w:lang w:val="en-CA"/>
        </w:rPr>
        <w:t xml:space="preserve">2009) </w:t>
      </w:r>
      <w:r w:rsidRPr="00480D05">
        <w:rPr>
          <w:rFonts w:asciiTheme="minorHAnsi" w:hAnsiTheme="minorHAnsi" w:cstheme="minorHAnsi"/>
          <w:sz w:val="20"/>
          <w:szCs w:val="20"/>
          <w:lang w:val="en-CA"/>
        </w:rPr>
        <w:t>can</w:t>
      </w:r>
      <w:r w:rsidRPr="00CB5E79">
        <w:rPr>
          <w:rFonts w:asciiTheme="minorHAnsi" w:hAnsiTheme="minorHAnsi" w:cstheme="minorHAnsi"/>
          <w:sz w:val="20"/>
          <w:szCs w:val="20"/>
          <w:lang w:val="en-CA"/>
        </w:rPr>
        <w:t xml:space="preserve"> help in dissecting a particular management problem and determining whether adaptive management is an appropriate approach to decision making. If the answer to any question in the key is negative, then an approach other than adaptive management is likely to be more appropriate.</w:t>
      </w:r>
      <w:r w:rsidRPr="00CB5E79">
        <w:rPr>
          <w:rStyle w:val="FootnoteReference"/>
          <w:rFonts w:asciiTheme="minorHAnsi" w:hAnsiTheme="minorHAnsi" w:cstheme="minorHAnsi"/>
          <w:sz w:val="20"/>
          <w:szCs w:val="20"/>
          <w:lang w:val="en-CA"/>
        </w:rPr>
        <w:footnoteReference w:id="18"/>
      </w:r>
    </w:p>
    <w:p w14:paraId="6E85BA32" w14:textId="77777777" w:rsidR="001435D6" w:rsidRPr="00CB5E79" w:rsidRDefault="001435D6" w:rsidP="001435D6">
      <w:pPr>
        <w:autoSpaceDE w:val="0"/>
        <w:autoSpaceDN w:val="0"/>
        <w:adjustRightInd w:val="0"/>
        <w:rPr>
          <w:rFonts w:asciiTheme="minorHAnsi" w:hAnsiTheme="minorHAnsi" w:cstheme="minorHAnsi"/>
          <w:sz w:val="20"/>
          <w:szCs w:val="20"/>
          <w:lang w:val="en-CA"/>
        </w:rPr>
      </w:pPr>
    </w:p>
    <w:p w14:paraId="48B719A6" w14:textId="77777777" w:rsidR="001435D6" w:rsidRPr="00CB5E79" w:rsidRDefault="001435D6" w:rsidP="001435D6">
      <w:pPr>
        <w:autoSpaceDE w:val="0"/>
        <w:autoSpaceDN w:val="0"/>
        <w:adjustRightInd w:val="0"/>
        <w:rPr>
          <w:rFonts w:asciiTheme="minorHAnsi" w:hAnsiTheme="minorHAnsi" w:cstheme="minorHAnsi"/>
          <w:sz w:val="20"/>
          <w:szCs w:val="20"/>
          <w:lang w:val="en-CA"/>
        </w:rPr>
      </w:pPr>
      <w:r w:rsidRPr="00CB5E79">
        <w:rPr>
          <w:rFonts w:asciiTheme="minorHAnsi" w:hAnsiTheme="minorHAnsi" w:cstheme="minorHAnsi"/>
          <w:sz w:val="20"/>
          <w:szCs w:val="20"/>
          <w:lang w:val="en-CA"/>
        </w:rPr>
        <w:t>1. Is some kind of management decision to be made?</w:t>
      </w:r>
    </w:p>
    <w:p w14:paraId="335FE03A" w14:textId="77777777" w:rsidR="001435D6" w:rsidRPr="00CB5E79" w:rsidRDefault="001435D6" w:rsidP="001435D6">
      <w:pPr>
        <w:autoSpaceDE w:val="0"/>
        <w:autoSpaceDN w:val="0"/>
        <w:adjustRightInd w:val="0"/>
        <w:ind w:firstLine="720"/>
        <w:rPr>
          <w:rFonts w:asciiTheme="minorHAnsi" w:hAnsiTheme="minorHAnsi" w:cstheme="minorHAnsi"/>
          <w:sz w:val="20"/>
          <w:szCs w:val="20"/>
          <w:lang w:val="en-CA"/>
        </w:rPr>
      </w:pPr>
      <w:r w:rsidRPr="00CB5E79">
        <w:rPr>
          <w:rFonts w:asciiTheme="minorHAnsi" w:hAnsiTheme="minorHAnsi" w:cstheme="minorHAnsi"/>
          <w:sz w:val="20"/>
          <w:szCs w:val="20"/>
          <w:lang w:val="en-CA"/>
        </w:rPr>
        <w:t>(see Sections 1.1, 2.1, 2.3, 3.1, and 5.5)</w:t>
      </w:r>
    </w:p>
    <w:p w14:paraId="0029F2A2" w14:textId="77777777" w:rsidR="001435D6" w:rsidRPr="00CB5E79" w:rsidRDefault="001435D6" w:rsidP="001435D6">
      <w:pPr>
        <w:autoSpaceDE w:val="0"/>
        <w:autoSpaceDN w:val="0"/>
        <w:adjustRightInd w:val="0"/>
        <w:ind w:firstLine="720"/>
        <w:rPr>
          <w:rFonts w:asciiTheme="minorHAnsi" w:hAnsiTheme="minorHAnsi" w:cstheme="minorHAnsi"/>
          <w:sz w:val="20"/>
          <w:szCs w:val="20"/>
          <w:lang w:val="en-CA"/>
        </w:rPr>
      </w:pPr>
      <w:r w:rsidRPr="00CB5E79">
        <w:rPr>
          <w:rFonts w:asciiTheme="minorHAnsi" w:hAnsiTheme="minorHAnsi" w:cstheme="minorHAnsi"/>
          <w:sz w:val="20"/>
          <w:szCs w:val="20"/>
          <w:lang w:val="en-CA"/>
        </w:rPr>
        <w:t>No – decision analysis and monitoring are unnecessary when no decision options exist.</w:t>
      </w:r>
    </w:p>
    <w:p w14:paraId="644DD0FE" w14:textId="77777777" w:rsidR="001435D6" w:rsidRPr="00CB5E79" w:rsidRDefault="001435D6" w:rsidP="001435D6">
      <w:pPr>
        <w:autoSpaceDE w:val="0"/>
        <w:autoSpaceDN w:val="0"/>
        <w:adjustRightInd w:val="0"/>
        <w:ind w:firstLine="720"/>
        <w:rPr>
          <w:rFonts w:asciiTheme="minorHAnsi" w:hAnsiTheme="minorHAnsi" w:cstheme="minorHAnsi"/>
          <w:sz w:val="20"/>
          <w:szCs w:val="20"/>
          <w:lang w:val="en-CA"/>
        </w:rPr>
      </w:pPr>
      <w:r w:rsidRPr="00CB5E79">
        <w:rPr>
          <w:rFonts w:asciiTheme="minorHAnsi" w:hAnsiTheme="minorHAnsi" w:cstheme="minorHAnsi"/>
          <w:sz w:val="20"/>
          <w:szCs w:val="20"/>
          <w:lang w:val="en-CA"/>
        </w:rPr>
        <w:t>Yes – go to step 2.</w:t>
      </w:r>
    </w:p>
    <w:p w14:paraId="18579D8F" w14:textId="77777777" w:rsidR="001435D6" w:rsidRPr="00CB5E79" w:rsidRDefault="001435D6" w:rsidP="001435D6">
      <w:pPr>
        <w:autoSpaceDE w:val="0"/>
        <w:autoSpaceDN w:val="0"/>
        <w:adjustRightInd w:val="0"/>
        <w:rPr>
          <w:rFonts w:asciiTheme="minorHAnsi" w:hAnsiTheme="minorHAnsi" w:cstheme="minorHAnsi"/>
          <w:sz w:val="20"/>
          <w:szCs w:val="20"/>
          <w:lang w:val="en-CA"/>
        </w:rPr>
      </w:pPr>
      <w:r w:rsidRPr="00CB5E79">
        <w:rPr>
          <w:rFonts w:asciiTheme="minorHAnsi" w:hAnsiTheme="minorHAnsi" w:cstheme="minorHAnsi"/>
          <w:sz w:val="20"/>
          <w:szCs w:val="20"/>
          <w:lang w:val="en-CA"/>
        </w:rPr>
        <w:t>2. Can stakeholders be engaged?</w:t>
      </w:r>
    </w:p>
    <w:p w14:paraId="74442D6B" w14:textId="77777777" w:rsidR="001435D6" w:rsidRPr="00CB5E79" w:rsidRDefault="001435D6" w:rsidP="001435D6">
      <w:pPr>
        <w:autoSpaceDE w:val="0"/>
        <w:autoSpaceDN w:val="0"/>
        <w:adjustRightInd w:val="0"/>
        <w:ind w:firstLine="720"/>
        <w:rPr>
          <w:rFonts w:asciiTheme="minorHAnsi" w:hAnsiTheme="minorHAnsi" w:cstheme="minorHAnsi"/>
          <w:sz w:val="20"/>
          <w:szCs w:val="20"/>
          <w:lang w:val="en-CA"/>
        </w:rPr>
      </w:pPr>
      <w:r w:rsidRPr="00CB5E79">
        <w:rPr>
          <w:rFonts w:asciiTheme="minorHAnsi" w:hAnsiTheme="minorHAnsi" w:cstheme="minorHAnsi"/>
          <w:sz w:val="20"/>
          <w:szCs w:val="20"/>
          <w:lang w:val="en-CA"/>
        </w:rPr>
        <w:t>(see Sections 1.1, 1.2, 2.1, 3.1, and 4.2)</w:t>
      </w:r>
    </w:p>
    <w:p w14:paraId="768F6418" w14:textId="77777777" w:rsidR="001435D6" w:rsidRPr="00CB5E79" w:rsidRDefault="001435D6" w:rsidP="001435D6">
      <w:pPr>
        <w:autoSpaceDE w:val="0"/>
        <w:autoSpaceDN w:val="0"/>
        <w:adjustRightInd w:val="0"/>
        <w:ind w:left="720"/>
        <w:rPr>
          <w:rFonts w:asciiTheme="minorHAnsi" w:hAnsiTheme="minorHAnsi" w:cstheme="minorHAnsi"/>
          <w:sz w:val="20"/>
          <w:szCs w:val="20"/>
          <w:lang w:val="en-CA"/>
        </w:rPr>
      </w:pPr>
      <w:r w:rsidRPr="00CB5E79">
        <w:rPr>
          <w:rFonts w:asciiTheme="minorHAnsi" w:hAnsiTheme="minorHAnsi" w:cstheme="minorHAnsi"/>
          <w:sz w:val="20"/>
          <w:szCs w:val="20"/>
          <w:lang w:val="en-CA"/>
        </w:rPr>
        <w:t>No – without active stakeholder involvement an adaptive management process is unlikely to be effective.</w:t>
      </w:r>
    </w:p>
    <w:p w14:paraId="75FFE13B" w14:textId="77777777" w:rsidR="001435D6" w:rsidRPr="00CB5E79" w:rsidRDefault="001435D6" w:rsidP="001435D6">
      <w:pPr>
        <w:autoSpaceDE w:val="0"/>
        <w:autoSpaceDN w:val="0"/>
        <w:adjustRightInd w:val="0"/>
        <w:ind w:firstLine="720"/>
        <w:rPr>
          <w:rFonts w:asciiTheme="minorHAnsi" w:hAnsiTheme="minorHAnsi" w:cstheme="minorHAnsi"/>
          <w:sz w:val="20"/>
          <w:szCs w:val="20"/>
          <w:lang w:val="en-CA"/>
        </w:rPr>
      </w:pPr>
      <w:r w:rsidRPr="00CB5E79">
        <w:rPr>
          <w:rFonts w:asciiTheme="minorHAnsi" w:hAnsiTheme="minorHAnsi" w:cstheme="minorHAnsi"/>
          <w:sz w:val="20"/>
          <w:szCs w:val="20"/>
          <w:lang w:val="en-CA"/>
        </w:rPr>
        <w:t>Yes – go to step 3.</w:t>
      </w:r>
    </w:p>
    <w:p w14:paraId="74707FA7" w14:textId="77777777" w:rsidR="001435D6" w:rsidRPr="00CB5E79" w:rsidRDefault="001435D6" w:rsidP="001435D6">
      <w:pPr>
        <w:autoSpaceDE w:val="0"/>
        <w:autoSpaceDN w:val="0"/>
        <w:adjustRightInd w:val="0"/>
        <w:rPr>
          <w:rFonts w:asciiTheme="minorHAnsi" w:hAnsiTheme="minorHAnsi" w:cstheme="minorHAnsi"/>
          <w:sz w:val="20"/>
          <w:szCs w:val="20"/>
          <w:lang w:val="en-CA"/>
        </w:rPr>
      </w:pPr>
      <w:r w:rsidRPr="00CB5E79">
        <w:rPr>
          <w:rFonts w:asciiTheme="minorHAnsi" w:hAnsiTheme="minorHAnsi" w:cstheme="minorHAnsi"/>
          <w:sz w:val="20"/>
          <w:szCs w:val="20"/>
          <w:lang w:val="en-CA"/>
        </w:rPr>
        <w:t>3. Can management objective(s) be stated explicitly?</w:t>
      </w:r>
    </w:p>
    <w:p w14:paraId="1ADE272D" w14:textId="77777777" w:rsidR="001435D6" w:rsidRPr="00CB5E79" w:rsidRDefault="001435D6" w:rsidP="001435D6">
      <w:pPr>
        <w:autoSpaceDE w:val="0"/>
        <w:autoSpaceDN w:val="0"/>
        <w:adjustRightInd w:val="0"/>
        <w:ind w:firstLine="720"/>
        <w:rPr>
          <w:rFonts w:asciiTheme="minorHAnsi" w:hAnsiTheme="minorHAnsi" w:cstheme="minorHAnsi"/>
          <w:sz w:val="20"/>
          <w:szCs w:val="20"/>
          <w:lang w:val="en-CA"/>
        </w:rPr>
      </w:pPr>
      <w:r w:rsidRPr="00CB5E79">
        <w:rPr>
          <w:rFonts w:asciiTheme="minorHAnsi" w:hAnsiTheme="minorHAnsi" w:cstheme="minorHAnsi"/>
          <w:sz w:val="20"/>
          <w:szCs w:val="20"/>
          <w:lang w:val="en-CA"/>
        </w:rPr>
        <w:t>(see Sections 1.2, 2.1, 2.2, 2.3, 3.1, 4.2 and 5.1)</w:t>
      </w:r>
    </w:p>
    <w:p w14:paraId="5791A66A" w14:textId="77777777" w:rsidR="001435D6" w:rsidRPr="00CB5E79" w:rsidRDefault="001435D6" w:rsidP="001435D6">
      <w:pPr>
        <w:autoSpaceDE w:val="0"/>
        <w:autoSpaceDN w:val="0"/>
        <w:adjustRightInd w:val="0"/>
        <w:ind w:firstLine="720"/>
        <w:rPr>
          <w:rFonts w:asciiTheme="minorHAnsi" w:hAnsiTheme="minorHAnsi" w:cstheme="minorHAnsi"/>
          <w:sz w:val="20"/>
          <w:szCs w:val="20"/>
          <w:lang w:val="en-CA"/>
        </w:rPr>
      </w:pPr>
      <w:r w:rsidRPr="00CB5E79">
        <w:rPr>
          <w:rFonts w:asciiTheme="minorHAnsi" w:hAnsiTheme="minorHAnsi" w:cstheme="minorHAnsi"/>
          <w:sz w:val="20"/>
          <w:szCs w:val="20"/>
          <w:lang w:val="en-CA"/>
        </w:rPr>
        <w:t>No – adaptive management is not possible if objectives are not identified.</w:t>
      </w:r>
    </w:p>
    <w:p w14:paraId="09AA0BC6" w14:textId="77777777" w:rsidR="001435D6" w:rsidRPr="00CB5E79" w:rsidRDefault="001435D6" w:rsidP="001435D6">
      <w:pPr>
        <w:autoSpaceDE w:val="0"/>
        <w:autoSpaceDN w:val="0"/>
        <w:adjustRightInd w:val="0"/>
        <w:ind w:firstLine="720"/>
        <w:rPr>
          <w:rFonts w:asciiTheme="minorHAnsi" w:hAnsiTheme="minorHAnsi" w:cstheme="minorHAnsi"/>
          <w:sz w:val="20"/>
          <w:szCs w:val="20"/>
          <w:lang w:val="en-CA"/>
        </w:rPr>
      </w:pPr>
      <w:r w:rsidRPr="00CB5E79">
        <w:rPr>
          <w:rFonts w:asciiTheme="minorHAnsi" w:hAnsiTheme="minorHAnsi" w:cstheme="minorHAnsi"/>
          <w:sz w:val="20"/>
          <w:szCs w:val="20"/>
          <w:lang w:val="en-CA"/>
        </w:rPr>
        <w:t>Yes – go to step 4.</w:t>
      </w:r>
    </w:p>
    <w:p w14:paraId="5B92678C" w14:textId="77777777" w:rsidR="001435D6" w:rsidRPr="00CB5E79" w:rsidRDefault="001435D6" w:rsidP="001435D6">
      <w:pPr>
        <w:autoSpaceDE w:val="0"/>
        <w:autoSpaceDN w:val="0"/>
        <w:adjustRightInd w:val="0"/>
        <w:rPr>
          <w:rFonts w:asciiTheme="minorHAnsi" w:hAnsiTheme="minorHAnsi" w:cstheme="minorHAnsi"/>
          <w:sz w:val="20"/>
          <w:szCs w:val="20"/>
          <w:lang w:val="en-CA"/>
        </w:rPr>
      </w:pPr>
      <w:r w:rsidRPr="00CB5E79">
        <w:rPr>
          <w:rFonts w:asciiTheme="minorHAnsi" w:hAnsiTheme="minorHAnsi" w:cstheme="minorHAnsi"/>
          <w:sz w:val="20"/>
          <w:szCs w:val="20"/>
          <w:lang w:val="en-CA"/>
        </w:rPr>
        <w:t>4. Is decision making confounded by uncertainty about potential management impacts?</w:t>
      </w:r>
    </w:p>
    <w:p w14:paraId="1A9B3DAE" w14:textId="77777777" w:rsidR="001435D6" w:rsidRPr="00CB5E79" w:rsidRDefault="001435D6" w:rsidP="001435D6">
      <w:pPr>
        <w:autoSpaceDE w:val="0"/>
        <w:autoSpaceDN w:val="0"/>
        <w:adjustRightInd w:val="0"/>
        <w:ind w:firstLine="720"/>
        <w:rPr>
          <w:rFonts w:asciiTheme="minorHAnsi" w:hAnsiTheme="minorHAnsi" w:cstheme="minorHAnsi"/>
          <w:sz w:val="20"/>
          <w:szCs w:val="20"/>
          <w:lang w:val="en-CA"/>
        </w:rPr>
      </w:pPr>
      <w:r w:rsidRPr="00CB5E79">
        <w:rPr>
          <w:rFonts w:asciiTheme="minorHAnsi" w:hAnsiTheme="minorHAnsi" w:cstheme="minorHAnsi"/>
          <w:sz w:val="20"/>
          <w:szCs w:val="20"/>
          <w:lang w:val="en-CA"/>
        </w:rPr>
        <w:t>(see Sections 1.1, 1.2, 2.1, 3.1, 4.1, 4.2 and 5.2)</w:t>
      </w:r>
    </w:p>
    <w:p w14:paraId="5099EB31" w14:textId="77777777" w:rsidR="001435D6" w:rsidRPr="00CB5E79" w:rsidRDefault="001435D6" w:rsidP="001435D6">
      <w:pPr>
        <w:autoSpaceDE w:val="0"/>
        <w:autoSpaceDN w:val="0"/>
        <w:adjustRightInd w:val="0"/>
        <w:ind w:left="720"/>
        <w:rPr>
          <w:rFonts w:asciiTheme="minorHAnsi" w:hAnsiTheme="minorHAnsi" w:cstheme="minorHAnsi"/>
          <w:sz w:val="20"/>
          <w:szCs w:val="20"/>
          <w:lang w:val="en-CA"/>
        </w:rPr>
      </w:pPr>
      <w:r w:rsidRPr="00CB5E79">
        <w:rPr>
          <w:rFonts w:asciiTheme="minorHAnsi" w:hAnsiTheme="minorHAnsi" w:cstheme="minorHAnsi"/>
          <w:sz w:val="20"/>
          <w:szCs w:val="20"/>
          <w:lang w:val="en-CA"/>
        </w:rPr>
        <w:t>No – in the absence of uncertainty adaptive management is not needed.</w:t>
      </w:r>
    </w:p>
    <w:p w14:paraId="3BE08C5F" w14:textId="77777777" w:rsidR="001435D6" w:rsidRPr="00CB5E79" w:rsidRDefault="001435D6" w:rsidP="001435D6">
      <w:pPr>
        <w:autoSpaceDE w:val="0"/>
        <w:autoSpaceDN w:val="0"/>
        <w:adjustRightInd w:val="0"/>
        <w:ind w:left="720"/>
        <w:rPr>
          <w:rFonts w:asciiTheme="minorHAnsi" w:hAnsiTheme="minorHAnsi" w:cstheme="minorHAnsi"/>
          <w:sz w:val="20"/>
          <w:szCs w:val="20"/>
          <w:lang w:val="en-CA"/>
        </w:rPr>
      </w:pPr>
      <w:r w:rsidRPr="00CB5E79">
        <w:rPr>
          <w:rFonts w:asciiTheme="minorHAnsi" w:hAnsiTheme="minorHAnsi" w:cstheme="minorHAnsi"/>
          <w:sz w:val="20"/>
          <w:szCs w:val="20"/>
          <w:lang w:val="en-CA"/>
        </w:rPr>
        <w:t>Yes – go to step 5.</w:t>
      </w:r>
    </w:p>
    <w:p w14:paraId="3075DC9F" w14:textId="77777777" w:rsidR="001435D6" w:rsidRPr="00CB5E79" w:rsidRDefault="001435D6" w:rsidP="001435D6">
      <w:pPr>
        <w:autoSpaceDE w:val="0"/>
        <w:autoSpaceDN w:val="0"/>
        <w:adjustRightInd w:val="0"/>
        <w:rPr>
          <w:rFonts w:asciiTheme="minorHAnsi" w:hAnsiTheme="minorHAnsi" w:cstheme="minorHAnsi"/>
          <w:sz w:val="20"/>
          <w:szCs w:val="20"/>
          <w:lang w:val="en-CA"/>
        </w:rPr>
      </w:pPr>
      <w:r w:rsidRPr="00CB5E79">
        <w:rPr>
          <w:rFonts w:asciiTheme="minorHAnsi" w:hAnsiTheme="minorHAnsi" w:cstheme="minorHAnsi"/>
          <w:sz w:val="20"/>
          <w:szCs w:val="20"/>
          <w:lang w:val="en-CA"/>
        </w:rPr>
        <w:t>5. Can resource relationships and management impacts be represented in models?</w:t>
      </w:r>
    </w:p>
    <w:p w14:paraId="349D9DDF" w14:textId="77777777" w:rsidR="001435D6" w:rsidRPr="00CB5E79" w:rsidRDefault="001435D6" w:rsidP="001435D6">
      <w:pPr>
        <w:autoSpaceDE w:val="0"/>
        <w:autoSpaceDN w:val="0"/>
        <w:adjustRightInd w:val="0"/>
        <w:ind w:left="720"/>
        <w:rPr>
          <w:rFonts w:asciiTheme="minorHAnsi" w:hAnsiTheme="minorHAnsi" w:cstheme="minorHAnsi"/>
          <w:sz w:val="20"/>
          <w:szCs w:val="20"/>
          <w:lang w:val="en-CA"/>
        </w:rPr>
      </w:pPr>
      <w:r w:rsidRPr="00CB5E79">
        <w:rPr>
          <w:rFonts w:asciiTheme="minorHAnsi" w:hAnsiTheme="minorHAnsi" w:cstheme="minorHAnsi"/>
          <w:sz w:val="20"/>
          <w:szCs w:val="20"/>
          <w:lang w:val="en-CA"/>
        </w:rPr>
        <w:t>(see Sections 1.2, 3.1, 4.2, and 5.1)</w:t>
      </w:r>
    </w:p>
    <w:p w14:paraId="1DBE533F" w14:textId="77777777" w:rsidR="001435D6" w:rsidRPr="00CB5E79" w:rsidRDefault="001435D6" w:rsidP="001435D6">
      <w:pPr>
        <w:autoSpaceDE w:val="0"/>
        <w:autoSpaceDN w:val="0"/>
        <w:adjustRightInd w:val="0"/>
        <w:ind w:left="720"/>
        <w:rPr>
          <w:rFonts w:asciiTheme="minorHAnsi" w:hAnsiTheme="minorHAnsi" w:cstheme="minorHAnsi"/>
          <w:sz w:val="20"/>
          <w:szCs w:val="20"/>
          <w:lang w:val="en-CA"/>
        </w:rPr>
      </w:pPr>
      <w:r w:rsidRPr="00CB5E79">
        <w:rPr>
          <w:rFonts w:asciiTheme="minorHAnsi" w:hAnsiTheme="minorHAnsi" w:cstheme="minorHAnsi"/>
          <w:sz w:val="20"/>
          <w:szCs w:val="20"/>
          <w:lang w:val="en-CA"/>
        </w:rPr>
        <w:t>No – adaptive management cannot proceed without the predictions generated by models.</w:t>
      </w:r>
    </w:p>
    <w:p w14:paraId="298C6C8F" w14:textId="77777777" w:rsidR="001435D6" w:rsidRPr="00CB5E79" w:rsidRDefault="001435D6" w:rsidP="001435D6">
      <w:pPr>
        <w:autoSpaceDE w:val="0"/>
        <w:autoSpaceDN w:val="0"/>
        <w:adjustRightInd w:val="0"/>
        <w:ind w:left="720"/>
        <w:rPr>
          <w:rFonts w:asciiTheme="minorHAnsi" w:hAnsiTheme="minorHAnsi" w:cstheme="minorHAnsi"/>
          <w:sz w:val="20"/>
          <w:szCs w:val="20"/>
          <w:lang w:val="en-CA"/>
        </w:rPr>
      </w:pPr>
      <w:r w:rsidRPr="00CB5E79">
        <w:rPr>
          <w:rFonts w:asciiTheme="minorHAnsi" w:hAnsiTheme="minorHAnsi" w:cstheme="minorHAnsi"/>
          <w:sz w:val="20"/>
          <w:szCs w:val="20"/>
          <w:lang w:val="en-CA"/>
        </w:rPr>
        <w:t>Yes – go to step 6.</w:t>
      </w:r>
    </w:p>
    <w:p w14:paraId="0B2D672B" w14:textId="77777777" w:rsidR="001435D6" w:rsidRPr="00CB5E79" w:rsidRDefault="001435D6" w:rsidP="001435D6">
      <w:pPr>
        <w:autoSpaceDE w:val="0"/>
        <w:autoSpaceDN w:val="0"/>
        <w:adjustRightInd w:val="0"/>
        <w:rPr>
          <w:rFonts w:asciiTheme="minorHAnsi" w:hAnsiTheme="minorHAnsi" w:cstheme="minorHAnsi"/>
          <w:sz w:val="20"/>
          <w:szCs w:val="20"/>
          <w:lang w:val="en-CA"/>
        </w:rPr>
      </w:pPr>
      <w:r w:rsidRPr="00CB5E79">
        <w:rPr>
          <w:rFonts w:asciiTheme="minorHAnsi" w:hAnsiTheme="minorHAnsi" w:cstheme="minorHAnsi"/>
          <w:sz w:val="20"/>
          <w:szCs w:val="20"/>
          <w:lang w:val="en-CA"/>
        </w:rPr>
        <w:t>6. Can monitoring be designed to inform decision making?</w:t>
      </w:r>
    </w:p>
    <w:p w14:paraId="67DB9F74" w14:textId="77777777" w:rsidR="001435D6" w:rsidRPr="00CB5E79" w:rsidRDefault="001435D6" w:rsidP="001435D6">
      <w:pPr>
        <w:autoSpaceDE w:val="0"/>
        <w:autoSpaceDN w:val="0"/>
        <w:adjustRightInd w:val="0"/>
        <w:ind w:left="720"/>
        <w:rPr>
          <w:rFonts w:asciiTheme="minorHAnsi" w:hAnsiTheme="minorHAnsi" w:cstheme="minorHAnsi"/>
          <w:sz w:val="20"/>
          <w:szCs w:val="20"/>
          <w:lang w:val="en-CA"/>
        </w:rPr>
      </w:pPr>
      <w:r w:rsidRPr="00CB5E79">
        <w:rPr>
          <w:rFonts w:asciiTheme="minorHAnsi" w:hAnsiTheme="minorHAnsi" w:cstheme="minorHAnsi"/>
          <w:sz w:val="20"/>
          <w:szCs w:val="20"/>
          <w:lang w:val="en-CA"/>
        </w:rPr>
        <w:t>(see Sections 2.1, 2.3, 3.1, and 4.2)</w:t>
      </w:r>
    </w:p>
    <w:p w14:paraId="6F81263D" w14:textId="77777777" w:rsidR="001435D6" w:rsidRPr="00CB5E79" w:rsidRDefault="001435D6" w:rsidP="001435D6">
      <w:pPr>
        <w:autoSpaceDE w:val="0"/>
        <w:autoSpaceDN w:val="0"/>
        <w:adjustRightInd w:val="0"/>
        <w:ind w:left="720"/>
        <w:rPr>
          <w:rFonts w:asciiTheme="minorHAnsi" w:hAnsiTheme="minorHAnsi" w:cstheme="minorHAnsi"/>
          <w:sz w:val="20"/>
          <w:szCs w:val="20"/>
          <w:lang w:val="en-CA"/>
        </w:rPr>
      </w:pPr>
      <w:r w:rsidRPr="00CB5E79">
        <w:rPr>
          <w:rFonts w:asciiTheme="minorHAnsi" w:hAnsiTheme="minorHAnsi" w:cstheme="minorHAnsi"/>
          <w:sz w:val="20"/>
          <w:szCs w:val="20"/>
          <w:lang w:val="en-CA"/>
        </w:rPr>
        <w:t>No – in the absence of targeted monitoring it is not possible to reduce uncertainty and improve management.</w:t>
      </w:r>
    </w:p>
    <w:p w14:paraId="48A4F117" w14:textId="77777777" w:rsidR="001435D6" w:rsidRPr="00CB5E79" w:rsidRDefault="001435D6" w:rsidP="001435D6">
      <w:pPr>
        <w:autoSpaceDE w:val="0"/>
        <w:autoSpaceDN w:val="0"/>
        <w:adjustRightInd w:val="0"/>
        <w:ind w:left="720"/>
        <w:rPr>
          <w:rFonts w:asciiTheme="minorHAnsi" w:hAnsiTheme="minorHAnsi" w:cstheme="minorHAnsi"/>
          <w:sz w:val="20"/>
          <w:szCs w:val="20"/>
          <w:lang w:val="en-CA"/>
        </w:rPr>
      </w:pPr>
      <w:r w:rsidRPr="00CB5E79">
        <w:rPr>
          <w:rFonts w:asciiTheme="minorHAnsi" w:hAnsiTheme="minorHAnsi" w:cstheme="minorHAnsi"/>
          <w:sz w:val="20"/>
          <w:szCs w:val="20"/>
          <w:lang w:val="en-CA"/>
        </w:rPr>
        <w:t>Yes – go to step 7.</w:t>
      </w:r>
    </w:p>
    <w:p w14:paraId="7AC1CDCD" w14:textId="77777777" w:rsidR="001435D6" w:rsidRPr="00CB5E79" w:rsidRDefault="001435D6" w:rsidP="001435D6">
      <w:pPr>
        <w:autoSpaceDE w:val="0"/>
        <w:autoSpaceDN w:val="0"/>
        <w:adjustRightInd w:val="0"/>
        <w:rPr>
          <w:rFonts w:asciiTheme="minorHAnsi" w:hAnsiTheme="minorHAnsi" w:cstheme="minorHAnsi"/>
          <w:sz w:val="20"/>
          <w:szCs w:val="20"/>
          <w:lang w:val="en-CA"/>
        </w:rPr>
      </w:pPr>
      <w:r w:rsidRPr="00CB5E79">
        <w:rPr>
          <w:rFonts w:asciiTheme="minorHAnsi" w:hAnsiTheme="minorHAnsi" w:cstheme="minorHAnsi"/>
          <w:sz w:val="20"/>
          <w:szCs w:val="20"/>
          <w:lang w:val="en-CA"/>
        </w:rPr>
        <w:t>7. Can progress be measured in achieving management objectives?</w:t>
      </w:r>
    </w:p>
    <w:p w14:paraId="7801387E" w14:textId="77777777" w:rsidR="001435D6" w:rsidRPr="00CB5E79" w:rsidRDefault="001435D6" w:rsidP="001435D6">
      <w:pPr>
        <w:autoSpaceDE w:val="0"/>
        <w:autoSpaceDN w:val="0"/>
        <w:adjustRightInd w:val="0"/>
        <w:ind w:left="720"/>
        <w:rPr>
          <w:rFonts w:asciiTheme="minorHAnsi" w:hAnsiTheme="minorHAnsi" w:cstheme="minorHAnsi"/>
          <w:sz w:val="20"/>
          <w:szCs w:val="20"/>
          <w:lang w:val="en-CA"/>
        </w:rPr>
      </w:pPr>
      <w:r w:rsidRPr="00CB5E79">
        <w:rPr>
          <w:rFonts w:asciiTheme="minorHAnsi" w:hAnsiTheme="minorHAnsi" w:cstheme="minorHAnsi"/>
          <w:sz w:val="20"/>
          <w:szCs w:val="20"/>
          <w:lang w:val="en-CA"/>
        </w:rPr>
        <w:t>(see Sections 1.1, 3.1, 4.1, and 4.2)</w:t>
      </w:r>
    </w:p>
    <w:p w14:paraId="1491AA93" w14:textId="27F25F87" w:rsidR="001435D6" w:rsidRPr="00CB5E79" w:rsidRDefault="001435D6" w:rsidP="001435D6">
      <w:pPr>
        <w:autoSpaceDE w:val="0"/>
        <w:autoSpaceDN w:val="0"/>
        <w:adjustRightInd w:val="0"/>
        <w:ind w:left="720"/>
        <w:rPr>
          <w:rFonts w:asciiTheme="minorHAnsi" w:hAnsiTheme="minorHAnsi" w:cstheme="minorHAnsi"/>
          <w:sz w:val="20"/>
          <w:szCs w:val="20"/>
          <w:lang w:val="en-CA"/>
        </w:rPr>
      </w:pPr>
      <w:r w:rsidRPr="00CB5E79">
        <w:rPr>
          <w:rFonts w:asciiTheme="minorHAnsi" w:hAnsiTheme="minorHAnsi" w:cstheme="minorHAnsi"/>
          <w:sz w:val="20"/>
          <w:szCs w:val="20"/>
          <w:lang w:val="en-CA"/>
        </w:rPr>
        <w:t>No – adaptive management is not feasible if progress in understanding and improving management is</w:t>
      </w:r>
      <w:r w:rsidR="00CB5E79" w:rsidRPr="00CB5E79">
        <w:rPr>
          <w:rFonts w:asciiTheme="minorHAnsi" w:hAnsiTheme="minorHAnsi" w:cstheme="minorHAnsi"/>
          <w:sz w:val="20"/>
          <w:szCs w:val="20"/>
          <w:lang w:val="en-CA"/>
        </w:rPr>
        <w:t xml:space="preserve"> </w:t>
      </w:r>
      <w:r w:rsidRPr="00CB5E79">
        <w:rPr>
          <w:rFonts w:asciiTheme="minorHAnsi" w:hAnsiTheme="minorHAnsi" w:cstheme="minorHAnsi"/>
          <w:sz w:val="20"/>
          <w:szCs w:val="20"/>
          <w:lang w:val="en-CA"/>
        </w:rPr>
        <w:t>unrecognizable.</w:t>
      </w:r>
    </w:p>
    <w:p w14:paraId="33499215" w14:textId="77777777" w:rsidR="001435D6" w:rsidRPr="00CB5E79" w:rsidRDefault="001435D6" w:rsidP="001435D6">
      <w:pPr>
        <w:autoSpaceDE w:val="0"/>
        <w:autoSpaceDN w:val="0"/>
        <w:adjustRightInd w:val="0"/>
        <w:ind w:left="720"/>
        <w:rPr>
          <w:rFonts w:asciiTheme="minorHAnsi" w:hAnsiTheme="minorHAnsi" w:cstheme="minorHAnsi"/>
          <w:sz w:val="20"/>
          <w:szCs w:val="20"/>
          <w:lang w:val="en-CA"/>
        </w:rPr>
      </w:pPr>
      <w:r w:rsidRPr="00CB5E79">
        <w:rPr>
          <w:rFonts w:asciiTheme="minorHAnsi" w:hAnsiTheme="minorHAnsi" w:cstheme="minorHAnsi"/>
          <w:sz w:val="20"/>
          <w:szCs w:val="20"/>
          <w:lang w:val="en-CA"/>
        </w:rPr>
        <w:t>Yes – go to step 8.</w:t>
      </w:r>
    </w:p>
    <w:p w14:paraId="287610D0" w14:textId="77777777" w:rsidR="001435D6" w:rsidRPr="00CB5E79" w:rsidRDefault="001435D6" w:rsidP="001435D6">
      <w:pPr>
        <w:autoSpaceDE w:val="0"/>
        <w:autoSpaceDN w:val="0"/>
        <w:adjustRightInd w:val="0"/>
        <w:rPr>
          <w:rFonts w:asciiTheme="minorHAnsi" w:hAnsiTheme="minorHAnsi" w:cstheme="minorHAnsi"/>
          <w:sz w:val="20"/>
          <w:szCs w:val="20"/>
          <w:lang w:val="en-CA"/>
        </w:rPr>
      </w:pPr>
      <w:r w:rsidRPr="00CB5E79">
        <w:rPr>
          <w:rFonts w:asciiTheme="minorHAnsi" w:hAnsiTheme="minorHAnsi" w:cstheme="minorHAnsi"/>
          <w:sz w:val="20"/>
          <w:szCs w:val="20"/>
          <w:lang w:val="en-CA"/>
        </w:rPr>
        <w:t>8. Can management actions be adjusted in response to what has been learned?</w:t>
      </w:r>
    </w:p>
    <w:p w14:paraId="546FC597" w14:textId="77777777" w:rsidR="001435D6" w:rsidRPr="00CB5E79" w:rsidRDefault="001435D6" w:rsidP="001435D6">
      <w:pPr>
        <w:autoSpaceDE w:val="0"/>
        <w:autoSpaceDN w:val="0"/>
        <w:adjustRightInd w:val="0"/>
        <w:ind w:left="720"/>
        <w:rPr>
          <w:rFonts w:asciiTheme="minorHAnsi" w:hAnsiTheme="minorHAnsi" w:cstheme="minorHAnsi"/>
          <w:sz w:val="20"/>
          <w:szCs w:val="20"/>
          <w:lang w:val="en-CA"/>
        </w:rPr>
      </w:pPr>
      <w:r w:rsidRPr="00CB5E79">
        <w:rPr>
          <w:rFonts w:asciiTheme="minorHAnsi" w:hAnsiTheme="minorHAnsi" w:cstheme="minorHAnsi"/>
          <w:sz w:val="20"/>
          <w:szCs w:val="20"/>
          <w:lang w:val="en-CA"/>
        </w:rPr>
        <w:t>(see Sections 1.2, 2.1, 3.1, 4.1, 4.2, 5.3, and 5.4)</w:t>
      </w:r>
    </w:p>
    <w:p w14:paraId="5EFC1D60" w14:textId="77777777" w:rsidR="001435D6" w:rsidRPr="00CB5E79" w:rsidRDefault="001435D6" w:rsidP="001435D6">
      <w:pPr>
        <w:autoSpaceDE w:val="0"/>
        <w:autoSpaceDN w:val="0"/>
        <w:adjustRightInd w:val="0"/>
        <w:ind w:left="720"/>
        <w:rPr>
          <w:rFonts w:asciiTheme="minorHAnsi" w:hAnsiTheme="minorHAnsi" w:cstheme="minorHAnsi"/>
          <w:sz w:val="20"/>
          <w:szCs w:val="20"/>
          <w:lang w:val="en-CA"/>
        </w:rPr>
      </w:pPr>
      <w:r w:rsidRPr="00CB5E79">
        <w:rPr>
          <w:rFonts w:asciiTheme="minorHAnsi" w:hAnsiTheme="minorHAnsi" w:cstheme="minorHAnsi"/>
          <w:sz w:val="20"/>
          <w:szCs w:val="20"/>
          <w:lang w:val="en-CA"/>
        </w:rPr>
        <w:t>No – adaptive management is not possible without the flexibility to adjust management strategies.</w:t>
      </w:r>
    </w:p>
    <w:p w14:paraId="08FFDED2" w14:textId="77777777" w:rsidR="001435D6" w:rsidRPr="00CB5E79" w:rsidRDefault="001435D6" w:rsidP="001435D6">
      <w:pPr>
        <w:autoSpaceDE w:val="0"/>
        <w:autoSpaceDN w:val="0"/>
        <w:adjustRightInd w:val="0"/>
        <w:ind w:left="720"/>
        <w:rPr>
          <w:rFonts w:asciiTheme="minorHAnsi" w:hAnsiTheme="minorHAnsi" w:cstheme="minorHAnsi"/>
          <w:sz w:val="20"/>
          <w:szCs w:val="20"/>
          <w:lang w:val="en-CA"/>
        </w:rPr>
      </w:pPr>
      <w:r w:rsidRPr="00CB5E79">
        <w:rPr>
          <w:rFonts w:asciiTheme="minorHAnsi" w:hAnsiTheme="minorHAnsi" w:cstheme="minorHAnsi"/>
          <w:sz w:val="20"/>
          <w:szCs w:val="20"/>
          <w:lang w:val="en-CA"/>
        </w:rPr>
        <w:t>Yes – go to step 9.</w:t>
      </w:r>
    </w:p>
    <w:p w14:paraId="5B13C3D4" w14:textId="77777777" w:rsidR="001435D6" w:rsidRPr="00CB5E79" w:rsidRDefault="001435D6" w:rsidP="001435D6">
      <w:pPr>
        <w:autoSpaceDE w:val="0"/>
        <w:autoSpaceDN w:val="0"/>
        <w:adjustRightInd w:val="0"/>
        <w:rPr>
          <w:rFonts w:asciiTheme="minorHAnsi" w:hAnsiTheme="minorHAnsi" w:cstheme="minorHAnsi"/>
          <w:sz w:val="20"/>
          <w:szCs w:val="20"/>
          <w:lang w:val="en-CA"/>
        </w:rPr>
      </w:pPr>
      <w:r w:rsidRPr="00CB5E79">
        <w:rPr>
          <w:rFonts w:asciiTheme="minorHAnsi" w:hAnsiTheme="minorHAnsi" w:cstheme="minorHAnsi"/>
          <w:sz w:val="20"/>
          <w:szCs w:val="20"/>
          <w:lang w:val="en-CA"/>
        </w:rPr>
        <w:t>9. Does the whole process fit within the appropriate legal framework?</w:t>
      </w:r>
    </w:p>
    <w:p w14:paraId="204C75EF" w14:textId="77777777" w:rsidR="001435D6" w:rsidRPr="00CB5E79" w:rsidRDefault="001435D6" w:rsidP="001435D6">
      <w:pPr>
        <w:autoSpaceDE w:val="0"/>
        <w:autoSpaceDN w:val="0"/>
        <w:adjustRightInd w:val="0"/>
        <w:ind w:left="720"/>
        <w:rPr>
          <w:rFonts w:asciiTheme="minorHAnsi" w:hAnsiTheme="minorHAnsi" w:cstheme="minorHAnsi"/>
          <w:sz w:val="20"/>
          <w:szCs w:val="20"/>
          <w:lang w:val="en-CA"/>
        </w:rPr>
      </w:pPr>
      <w:r w:rsidRPr="00CB5E79">
        <w:rPr>
          <w:rFonts w:asciiTheme="minorHAnsi" w:hAnsiTheme="minorHAnsi" w:cstheme="minorHAnsi"/>
          <w:sz w:val="20"/>
          <w:szCs w:val="20"/>
          <w:lang w:val="en-CA"/>
        </w:rPr>
        <w:t>(see Sections 2.3, 2.4, 3.2, 4.1, and 4.2)</w:t>
      </w:r>
    </w:p>
    <w:p w14:paraId="488B2EB7" w14:textId="090E5F27" w:rsidR="001435D6" w:rsidRPr="00CB5E79" w:rsidRDefault="001435D6" w:rsidP="001435D6">
      <w:pPr>
        <w:autoSpaceDE w:val="0"/>
        <w:autoSpaceDN w:val="0"/>
        <w:adjustRightInd w:val="0"/>
        <w:ind w:left="720"/>
        <w:rPr>
          <w:rFonts w:asciiTheme="minorHAnsi" w:hAnsiTheme="minorHAnsi" w:cstheme="minorHAnsi"/>
          <w:sz w:val="20"/>
          <w:szCs w:val="20"/>
          <w:lang w:val="en-CA"/>
        </w:rPr>
      </w:pPr>
      <w:r w:rsidRPr="00CB5E79">
        <w:rPr>
          <w:rFonts w:asciiTheme="minorHAnsi" w:hAnsiTheme="minorHAnsi" w:cstheme="minorHAnsi"/>
          <w:sz w:val="20"/>
          <w:szCs w:val="20"/>
          <w:lang w:val="en-CA"/>
        </w:rPr>
        <w:t>No – adaptive management should not proceed absent full compliance with the relevant laws, regulations,</w:t>
      </w:r>
      <w:r w:rsidR="00CB5E79" w:rsidRPr="00CB5E79">
        <w:rPr>
          <w:rFonts w:asciiTheme="minorHAnsi" w:hAnsiTheme="minorHAnsi" w:cstheme="minorHAnsi"/>
          <w:sz w:val="20"/>
          <w:szCs w:val="20"/>
          <w:lang w:val="en-CA"/>
        </w:rPr>
        <w:t xml:space="preserve"> </w:t>
      </w:r>
      <w:r w:rsidRPr="00CB5E79">
        <w:rPr>
          <w:rFonts w:asciiTheme="minorHAnsi" w:hAnsiTheme="minorHAnsi" w:cstheme="minorHAnsi"/>
          <w:sz w:val="20"/>
          <w:szCs w:val="20"/>
          <w:lang w:val="en-CA"/>
        </w:rPr>
        <w:t>and authorities.</w:t>
      </w:r>
    </w:p>
    <w:p w14:paraId="4BAE3295" w14:textId="77777777" w:rsidR="0043456D" w:rsidRDefault="001435D6" w:rsidP="001435D6">
      <w:pPr>
        <w:ind w:left="720"/>
        <w:rPr>
          <w:rFonts w:asciiTheme="minorHAnsi" w:hAnsiTheme="minorHAnsi" w:cstheme="minorHAnsi"/>
          <w:sz w:val="20"/>
          <w:szCs w:val="20"/>
          <w:lang w:val="en-CA"/>
        </w:rPr>
        <w:sectPr w:rsidR="0043456D" w:rsidSect="004B0087">
          <w:pgSz w:w="12240" w:h="15840"/>
          <w:pgMar w:top="1440" w:right="1440" w:bottom="1440" w:left="1440" w:header="708" w:footer="708" w:gutter="0"/>
          <w:cols w:space="708"/>
          <w:docGrid w:linePitch="360"/>
        </w:sectPr>
      </w:pPr>
      <w:r w:rsidRPr="00CB5E79">
        <w:rPr>
          <w:rFonts w:asciiTheme="minorHAnsi" w:hAnsiTheme="minorHAnsi" w:cstheme="minorHAnsi"/>
          <w:sz w:val="20"/>
          <w:szCs w:val="20"/>
          <w:lang w:val="en-CA"/>
        </w:rPr>
        <w:t>Yes – all of the basic conditions are met, and adaptive management is appropriate for this problem.</w:t>
      </w:r>
    </w:p>
    <w:p w14:paraId="04284338" w14:textId="1A251DED" w:rsidR="000E720E" w:rsidRDefault="000E720E" w:rsidP="005C647E">
      <w:pPr>
        <w:pStyle w:val="Heading1"/>
        <w:numPr>
          <w:ilvl w:val="0"/>
          <w:numId w:val="0"/>
        </w:numPr>
        <w:spacing w:after="240"/>
      </w:pPr>
      <w:bookmarkStart w:id="100" w:name="_Toc118206339"/>
      <w:bookmarkStart w:id="101" w:name="AppendixE"/>
      <w:r>
        <w:t>Appendix E</w:t>
      </w:r>
      <w:r w:rsidRPr="00495C48">
        <w:t xml:space="preserve"> – </w:t>
      </w:r>
      <w:r w:rsidRPr="007742C2">
        <w:t>Science Priorities</w:t>
      </w:r>
      <w:bookmarkEnd w:id="100"/>
      <w:r w:rsidRPr="007742C2">
        <w:t xml:space="preserve"> </w:t>
      </w:r>
    </w:p>
    <w:p w14:paraId="06ACD254" w14:textId="20F2E96E" w:rsidR="00D13DC9" w:rsidRDefault="00D13DC9" w:rsidP="005C647E">
      <w:pPr>
        <w:pStyle w:val="Heading2"/>
        <w:numPr>
          <w:ilvl w:val="0"/>
          <w:numId w:val="0"/>
        </w:numPr>
        <w:spacing w:after="240"/>
      </w:pPr>
      <w:bookmarkStart w:id="102" w:name="_Toc118206340"/>
      <w:bookmarkEnd w:id="101"/>
      <w:r>
        <w:t>Key Uncertainties – Rationale</w:t>
      </w:r>
      <w:bookmarkEnd w:id="102"/>
    </w:p>
    <w:p w14:paraId="79E18A77" w14:textId="40EC1403" w:rsidR="00BD148C" w:rsidRDefault="00BD148C" w:rsidP="00BD148C">
      <w:r>
        <w:t>The following four questions suggested by the IAP (TRRP and ESSA 2009) are provided to aid in future prioritization of key uncertainties by the IDT:</w:t>
      </w:r>
    </w:p>
    <w:p w14:paraId="5C89EEAA" w14:textId="77777777" w:rsidR="00BD148C" w:rsidRDefault="00BD148C" w:rsidP="00BD148C">
      <w:pPr>
        <w:pStyle w:val="ListParagraph"/>
        <w:numPr>
          <w:ilvl w:val="0"/>
          <w:numId w:val="58"/>
        </w:numPr>
        <w:spacing w:after="160" w:line="259" w:lineRule="auto"/>
      </w:pPr>
      <w:r>
        <w:t>Will assessing this key uncertainty result in revised management actions via AM? Which Actions?</w:t>
      </w:r>
    </w:p>
    <w:p w14:paraId="3295DE47" w14:textId="77777777" w:rsidR="00BD148C" w:rsidRDefault="00BD148C" w:rsidP="00BD148C">
      <w:pPr>
        <w:pStyle w:val="ListParagraph"/>
        <w:numPr>
          <w:ilvl w:val="0"/>
          <w:numId w:val="58"/>
        </w:numPr>
        <w:spacing w:after="160" w:line="259" w:lineRule="auto"/>
      </w:pPr>
      <w:r>
        <w:t>Will assessing this key uncertainty improve tracking progress towards the TRRP goal? Which attribute of the goal?</w:t>
      </w:r>
    </w:p>
    <w:p w14:paraId="3A7D2090" w14:textId="77777777" w:rsidR="00BD148C" w:rsidRDefault="00BD148C" w:rsidP="00BD148C">
      <w:pPr>
        <w:pStyle w:val="ListParagraph"/>
        <w:numPr>
          <w:ilvl w:val="0"/>
          <w:numId w:val="58"/>
        </w:numPr>
        <w:spacing w:after="160" w:line="259" w:lineRule="auto"/>
      </w:pPr>
      <w:r>
        <w:t>What are the consequences of not assessing this key uncertainty? Why and how would these consequences occur?</w:t>
      </w:r>
    </w:p>
    <w:p w14:paraId="6D56F4D3" w14:textId="77777777" w:rsidR="00BD148C" w:rsidRDefault="00BD148C" w:rsidP="00BD148C">
      <w:pPr>
        <w:pStyle w:val="ListParagraph"/>
        <w:numPr>
          <w:ilvl w:val="0"/>
          <w:numId w:val="58"/>
        </w:numPr>
        <w:spacing w:after="160" w:line="259" w:lineRule="auto"/>
      </w:pPr>
      <w:r>
        <w:t>Is there a sequential nature required to resolve key uncertainties? If so, where in the sequence is this key uncertainty?</w:t>
      </w:r>
    </w:p>
    <w:p w14:paraId="3BFB2B8D" w14:textId="6654E6F4" w:rsidR="00BD148C" w:rsidRDefault="00BD148C" w:rsidP="00BD148C">
      <w:r>
        <w:t xml:space="preserve">Responses to the first three of these questions, for key uncertainties identified for the initiation of Phase 3, are captured below.  Timing and sequencing (i.e., question 4) is addressed in Section </w:t>
      </w:r>
      <w:r>
        <w:fldChar w:fldCharType="begin"/>
      </w:r>
      <w:r>
        <w:instrText xml:space="preserve"> REF _Ref114158572 \r \h </w:instrText>
      </w:r>
      <w:r>
        <w:fldChar w:fldCharType="separate"/>
      </w:r>
      <w:r w:rsidR="00D346FC">
        <w:t>3.2.3</w:t>
      </w:r>
      <w:r>
        <w:fldChar w:fldCharType="end"/>
      </w:r>
      <w:r>
        <w:t>.</w:t>
      </w:r>
    </w:p>
    <w:p w14:paraId="60E11B6B" w14:textId="77777777" w:rsidR="00BD148C" w:rsidRDefault="00BD148C" w:rsidP="00BD148C"/>
    <w:p w14:paraId="03A3A312" w14:textId="15DCA9AC" w:rsidR="00D13DC9" w:rsidRPr="001A67A2" w:rsidRDefault="00D13DC9" w:rsidP="00AD06DA">
      <w:pPr>
        <w:pStyle w:val="Heading3"/>
        <w:numPr>
          <w:ilvl w:val="0"/>
          <w:numId w:val="0"/>
        </w:numPr>
      </w:pPr>
      <w:bookmarkStart w:id="103" w:name="_Toc118206341"/>
      <w:r w:rsidRPr="001A67A2">
        <w:rPr>
          <w:u w:val="single"/>
        </w:rPr>
        <w:t>Wetted width</w:t>
      </w:r>
      <w:r w:rsidRPr="001A67A2">
        <w:t xml:space="preserve"> – Can adjusting site rehabilitation and flow management strategies result in increased rates of wetted width expansion over a range of discharges?</w:t>
      </w:r>
      <w:r>
        <w:t xml:space="preserve"> [GOAL 1: Form]</w:t>
      </w:r>
      <w:bookmarkEnd w:id="103"/>
      <w:r>
        <w:t xml:space="preserve"> </w:t>
      </w:r>
    </w:p>
    <w:p w14:paraId="4843D437" w14:textId="77777777" w:rsidR="00D13DC9" w:rsidRDefault="00D13DC9" w:rsidP="00D13DC9">
      <w:pPr>
        <w:spacing w:after="160" w:line="259" w:lineRule="auto"/>
      </w:pPr>
    </w:p>
    <w:p w14:paraId="73C48626" w14:textId="5EED14CD" w:rsidR="00D13DC9" w:rsidRPr="00FA441E" w:rsidRDefault="00D13DC9" w:rsidP="00D13DC9">
      <w:pPr>
        <w:spacing w:after="160" w:line="259" w:lineRule="auto"/>
        <w:rPr>
          <w:u w:val="single"/>
        </w:rPr>
      </w:pPr>
      <w:r w:rsidRPr="00FA441E">
        <w:rPr>
          <w:u w:val="single"/>
        </w:rPr>
        <w:t>Will assessing this key uncertainty result in revised management actions via AM? Which Actions?</w:t>
      </w:r>
    </w:p>
    <w:p w14:paraId="7E5A22BE" w14:textId="5122284D" w:rsidR="00D13DC9" w:rsidRDefault="006D1824" w:rsidP="00671087">
      <w:pPr>
        <w:spacing w:after="160" w:line="259" w:lineRule="auto"/>
        <w:ind w:left="720"/>
      </w:pPr>
      <w:r>
        <w:t xml:space="preserve">Yes. </w:t>
      </w:r>
      <w:r w:rsidR="009761C1">
        <w:t xml:space="preserve">Evaluation of </w:t>
      </w:r>
      <w:r w:rsidR="00C06DA1">
        <w:t>this uncertainty will provide direct feedback for revision of both channel rehabilitation and flow management</w:t>
      </w:r>
      <w:r>
        <w:t xml:space="preserve"> strategies</w:t>
      </w:r>
      <w:r w:rsidR="00C06DA1">
        <w:t>.</w:t>
      </w:r>
    </w:p>
    <w:p w14:paraId="555B6780" w14:textId="022257CC" w:rsidR="00D13DC9" w:rsidRDefault="00D13DC9" w:rsidP="00D13DC9">
      <w:pPr>
        <w:spacing w:after="160" w:line="259" w:lineRule="auto"/>
        <w:rPr>
          <w:u w:val="single"/>
        </w:rPr>
      </w:pPr>
      <w:r w:rsidRPr="00FA441E">
        <w:rPr>
          <w:u w:val="single"/>
        </w:rPr>
        <w:t>Will assessing this key uncertainty improve tracking progress towards the TRRP goal? Which attribute of the goal?</w:t>
      </w:r>
    </w:p>
    <w:p w14:paraId="7A8ED318" w14:textId="54077A8C" w:rsidR="00FA441E" w:rsidRPr="00AB25B9" w:rsidRDefault="006D1824" w:rsidP="00671087">
      <w:pPr>
        <w:spacing w:after="160" w:line="259" w:lineRule="auto"/>
        <w:ind w:left="720"/>
      </w:pPr>
      <w:r w:rsidRPr="00AB25B9">
        <w:t xml:space="preserve">Yes. </w:t>
      </w:r>
      <w:r w:rsidR="00C06DA1" w:rsidRPr="00AB25B9">
        <w:t>Assessing this uncertainty will allow scientists and managers to better track progress towards</w:t>
      </w:r>
      <w:r w:rsidRPr="00AB25B9">
        <w:t xml:space="preserve"> goal (1) </w:t>
      </w:r>
      <w:r w:rsidR="00C06DA1" w:rsidRPr="00AB25B9">
        <w:t xml:space="preserve">restoration of </w:t>
      </w:r>
      <w:r w:rsidRPr="00AB25B9">
        <w:t xml:space="preserve">the </w:t>
      </w:r>
      <w:r w:rsidR="00C06DA1" w:rsidRPr="00AB25B9">
        <w:t>form and function</w:t>
      </w:r>
      <w:r w:rsidRPr="00AB25B9">
        <w:t xml:space="preserve"> of the Trinity River</w:t>
      </w:r>
    </w:p>
    <w:p w14:paraId="2E9E718B" w14:textId="71CE598F" w:rsidR="00D13DC9" w:rsidRDefault="00D13DC9" w:rsidP="00D13DC9">
      <w:pPr>
        <w:spacing w:after="160" w:line="259" w:lineRule="auto"/>
        <w:rPr>
          <w:u w:val="single"/>
        </w:rPr>
      </w:pPr>
      <w:r w:rsidRPr="00FA441E">
        <w:rPr>
          <w:u w:val="single"/>
        </w:rPr>
        <w:t>What are the consequences of not assessing this key uncertainty? Why and how would these consequences occur?</w:t>
      </w:r>
    </w:p>
    <w:p w14:paraId="6EB76172" w14:textId="77777777" w:rsidR="00AB25B9" w:rsidRPr="00AB25B9" w:rsidRDefault="00AB25B9" w:rsidP="00AB25B9">
      <w:pPr>
        <w:spacing w:before="100" w:beforeAutospacing="1" w:after="100" w:afterAutospacing="1"/>
        <w:ind w:left="720"/>
      </w:pPr>
      <w:r w:rsidRPr="00AB25B9">
        <w:t>Potential consequences of not assessing this uncertainty include the continued focus on baseflow habitat availability as an assessment of habitat available to juvenile salmonids, and benchmark towards the Program Goal. Considering a more dynamic habitat availability template afforded by changes to the site rehabilitation and flow management strategies could reveal compounding benefits.</w:t>
      </w:r>
    </w:p>
    <w:p w14:paraId="01170E91" w14:textId="03048BEB" w:rsidR="00D13DC9" w:rsidRDefault="00D13DC9" w:rsidP="00AD06DA">
      <w:pPr>
        <w:pStyle w:val="Heading3"/>
        <w:numPr>
          <w:ilvl w:val="0"/>
          <w:numId w:val="0"/>
        </w:numPr>
      </w:pPr>
      <w:bookmarkStart w:id="104" w:name="_Toc118206342"/>
      <w:r w:rsidRPr="001A67A2">
        <w:rPr>
          <w:u w:val="single"/>
        </w:rPr>
        <w:t>Nutrient flux</w:t>
      </w:r>
      <w:r w:rsidRPr="001A67A2">
        <w:t xml:space="preserve"> – Can changing management actions result in greater transfer of energy through trophic levels?</w:t>
      </w:r>
      <w:r w:rsidRPr="00ED01BD">
        <w:t xml:space="preserve"> </w:t>
      </w:r>
      <w:r>
        <w:t>[GOAL 1: Function]</w:t>
      </w:r>
      <w:bookmarkEnd w:id="104"/>
    </w:p>
    <w:p w14:paraId="3812D2C2" w14:textId="77777777" w:rsidR="00D84186" w:rsidRDefault="00D84186" w:rsidP="00217205">
      <w:pPr>
        <w:spacing w:after="160" w:line="259" w:lineRule="auto"/>
        <w:rPr>
          <w:u w:val="single"/>
        </w:rPr>
      </w:pPr>
    </w:p>
    <w:p w14:paraId="39788E10" w14:textId="539C8E7A" w:rsidR="00217205" w:rsidRPr="00FA441E" w:rsidRDefault="00217205" w:rsidP="00217205">
      <w:pPr>
        <w:spacing w:after="160" w:line="259" w:lineRule="auto"/>
        <w:rPr>
          <w:u w:val="single"/>
        </w:rPr>
      </w:pPr>
      <w:r w:rsidRPr="00FA441E">
        <w:rPr>
          <w:u w:val="single"/>
        </w:rPr>
        <w:t>Will assessing this key uncertainty result in revised management actions via AM? Which Actions?</w:t>
      </w:r>
    </w:p>
    <w:p w14:paraId="43E4A111" w14:textId="75BB32E4" w:rsidR="00217205" w:rsidRPr="00B443AC" w:rsidRDefault="00737E64" w:rsidP="00217205">
      <w:pPr>
        <w:spacing w:after="160" w:line="259" w:lineRule="auto"/>
        <w:ind w:left="720"/>
      </w:pPr>
      <w:r w:rsidRPr="00B443AC">
        <w:t xml:space="preserve">Yes. </w:t>
      </w:r>
      <w:r w:rsidR="00217205" w:rsidRPr="00B443AC">
        <w:t>Assessment of this uncertainty could result in changes to channel rehabilitation and flow management</w:t>
      </w:r>
      <w:r w:rsidRPr="00B443AC">
        <w:t xml:space="preserve"> strategies.</w:t>
      </w:r>
    </w:p>
    <w:p w14:paraId="3D156ECB" w14:textId="77777777" w:rsidR="00217205" w:rsidRDefault="00217205" w:rsidP="00217205">
      <w:pPr>
        <w:spacing w:after="160" w:line="259" w:lineRule="auto"/>
        <w:rPr>
          <w:u w:val="single"/>
        </w:rPr>
      </w:pPr>
      <w:r w:rsidRPr="00FA441E">
        <w:rPr>
          <w:u w:val="single"/>
        </w:rPr>
        <w:t>Will assessing this key uncertainty improve tracking progress towards the TRRP goal? Which attribute of the goal?</w:t>
      </w:r>
    </w:p>
    <w:p w14:paraId="4CE9B6C5" w14:textId="601EAD96" w:rsidR="00217205" w:rsidRPr="00B443AC" w:rsidRDefault="00217205" w:rsidP="00671087">
      <w:pPr>
        <w:spacing w:after="160" w:line="259" w:lineRule="auto"/>
        <w:ind w:firstLine="720"/>
      </w:pPr>
      <w:r w:rsidRPr="00B443AC">
        <w:t>Assessment of this uncertainty will track progress</w:t>
      </w:r>
      <w:r w:rsidR="00737E64" w:rsidRPr="00B443AC">
        <w:t xml:space="preserve"> towards </w:t>
      </w:r>
      <w:r w:rsidR="00910401" w:rsidRPr="00B443AC">
        <w:t xml:space="preserve">TRRP </w:t>
      </w:r>
      <w:r w:rsidR="00737E64" w:rsidRPr="00B443AC">
        <w:t>goal (1) restore the form and function</w:t>
      </w:r>
      <w:r w:rsidR="00AB25B9" w:rsidRPr="00B443AC">
        <w:t xml:space="preserve"> of the Trinity River.</w:t>
      </w:r>
      <w:r w:rsidR="00753D0F">
        <w:t xml:space="preserve"> </w:t>
      </w:r>
    </w:p>
    <w:p w14:paraId="2D2C4A2D" w14:textId="77777777" w:rsidR="00217205" w:rsidRDefault="00217205" w:rsidP="00217205">
      <w:pPr>
        <w:spacing w:after="160" w:line="259" w:lineRule="auto"/>
        <w:rPr>
          <w:u w:val="single"/>
        </w:rPr>
      </w:pPr>
      <w:r w:rsidRPr="00FA441E">
        <w:rPr>
          <w:u w:val="single"/>
        </w:rPr>
        <w:t>What are the consequences of not assessing this key uncertainty? Why and how would these consequences occur?</w:t>
      </w:r>
    </w:p>
    <w:p w14:paraId="22262A2A" w14:textId="3D71B58E" w:rsidR="00217205" w:rsidRPr="00B443AC" w:rsidRDefault="00217205" w:rsidP="00F14922">
      <w:pPr>
        <w:spacing w:after="160" w:line="259" w:lineRule="auto"/>
        <w:ind w:left="720"/>
      </w:pPr>
      <w:r w:rsidRPr="00B443AC">
        <w:t>Not assessing this key uncertainty may result in a disconnect between</w:t>
      </w:r>
      <w:r w:rsidR="004172A9" w:rsidRPr="00B443AC">
        <w:t xml:space="preserve"> restored channel form and the potential for increased transfer of energy through trophic </w:t>
      </w:r>
      <w:r w:rsidR="00C4521A" w:rsidRPr="00B443AC">
        <w:t>levels and</w:t>
      </w:r>
      <w:r w:rsidR="004172A9" w:rsidRPr="00B443AC">
        <w:t xml:space="preserve"> resulting benefits to fish survival and adult abundances.</w:t>
      </w:r>
      <w:r w:rsidRPr="00B443AC">
        <w:t xml:space="preserve"> A fully restored channel that is not functioning to produce </w:t>
      </w:r>
      <w:r w:rsidR="009D5661" w:rsidRPr="00B443AC">
        <w:t xml:space="preserve">aquatic biomass will not result in a </w:t>
      </w:r>
      <w:r w:rsidR="00AB25B9" w:rsidRPr="00B443AC">
        <w:t>restored fishery</w:t>
      </w:r>
      <w:r w:rsidR="00B443AC">
        <w:t>.</w:t>
      </w:r>
    </w:p>
    <w:p w14:paraId="6777E565" w14:textId="44D49EFC" w:rsidR="00D13DC9" w:rsidRDefault="00D13DC9" w:rsidP="00AD06DA">
      <w:pPr>
        <w:pStyle w:val="Heading3"/>
        <w:numPr>
          <w:ilvl w:val="0"/>
          <w:numId w:val="0"/>
        </w:numPr>
      </w:pPr>
      <w:bookmarkStart w:id="105" w:name="_Toc118206343"/>
      <w:r w:rsidRPr="00F05DCA">
        <w:rPr>
          <w:u w:val="single"/>
        </w:rPr>
        <w:t>Temperature regime</w:t>
      </w:r>
      <w:r w:rsidRPr="00F05DCA">
        <w:t xml:space="preserve"> – Can we manage temperatures to benefit multiple life stages of salmonids while meeting other species needs?</w:t>
      </w:r>
      <w:r w:rsidRPr="00ED01BD">
        <w:t xml:space="preserve"> </w:t>
      </w:r>
      <w:r>
        <w:t>[GOAL 1: Function]</w:t>
      </w:r>
      <w:bookmarkEnd w:id="105"/>
    </w:p>
    <w:p w14:paraId="4DB94140" w14:textId="77777777" w:rsidR="00D84186" w:rsidRDefault="00D84186" w:rsidP="009D5661">
      <w:pPr>
        <w:spacing w:after="160" w:line="259" w:lineRule="auto"/>
        <w:rPr>
          <w:u w:val="single"/>
        </w:rPr>
      </w:pPr>
    </w:p>
    <w:p w14:paraId="2B1C85AD" w14:textId="452C40A8" w:rsidR="009D5661" w:rsidRDefault="009D5661" w:rsidP="009D5661">
      <w:pPr>
        <w:spacing w:after="160" w:line="259" w:lineRule="auto"/>
        <w:rPr>
          <w:u w:val="single"/>
        </w:rPr>
      </w:pPr>
      <w:r w:rsidRPr="00FA441E">
        <w:rPr>
          <w:u w:val="single"/>
        </w:rPr>
        <w:t>Will assessing this key uncertainty result in revised management actions via AM? Which Actions?</w:t>
      </w:r>
    </w:p>
    <w:p w14:paraId="770C84BE" w14:textId="4627CF0A" w:rsidR="009D5661" w:rsidRPr="00B443AC" w:rsidRDefault="00737E64" w:rsidP="00B443AC">
      <w:pPr>
        <w:spacing w:after="160" w:line="259" w:lineRule="auto"/>
        <w:ind w:left="720"/>
      </w:pPr>
      <w:r w:rsidRPr="00B443AC">
        <w:t xml:space="preserve">Yes. </w:t>
      </w:r>
      <w:r w:rsidR="009D5661" w:rsidRPr="00B443AC">
        <w:t xml:space="preserve">Assessment of this uncertainty could result in changes to channel rehabilitation and flow management </w:t>
      </w:r>
      <w:r w:rsidRPr="00B443AC">
        <w:t>strategies.</w:t>
      </w:r>
    </w:p>
    <w:p w14:paraId="095D02C1" w14:textId="2AB4D999" w:rsidR="009D5661" w:rsidRDefault="009D5661" w:rsidP="009D5661">
      <w:pPr>
        <w:spacing w:after="160" w:line="259" w:lineRule="auto"/>
        <w:rPr>
          <w:u w:val="single"/>
        </w:rPr>
      </w:pPr>
      <w:r w:rsidRPr="00FA441E">
        <w:rPr>
          <w:u w:val="single"/>
        </w:rPr>
        <w:t>Will assessing this key uncertainty improve tracking progress towards the TRRP goal? Which attribute of the goal?</w:t>
      </w:r>
    </w:p>
    <w:p w14:paraId="5AC69D29" w14:textId="706F6C79" w:rsidR="009D5661" w:rsidRPr="00B443AC" w:rsidRDefault="00737E64" w:rsidP="00B443AC">
      <w:pPr>
        <w:spacing w:after="160" w:line="259" w:lineRule="auto"/>
        <w:ind w:firstLine="720"/>
      </w:pPr>
      <w:r w:rsidRPr="00B443AC">
        <w:t xml:space="preserve">Yes. </w:t>
      </w:r>
      <w:r w:rsidR="009D5661" w:rsidRPr="00B443AC">
        <w:t>Assessment of this uncertainty will track progress of restoration of function</w:t>
      </w:r>
      <w:r w:rsidR="00C4521A">
        <w:t xml:space="preserve"> (Goal statement #1)</w:t>
      </w:r>
      <w:r w:rsidR="009D5661" w:rsidRPr="00B443AC">
        <w:t>.</w:t>
      </w:r>
    </w:p>
    <w:p w14:paraId="7EE96CAA" w14:textId="77777777" w:rsidR="009D5661" w:rsidRDefault="009D5661" w:rsidP="009D5661">
      <w:pPr>
        <w:spacing w:after="160" w:line="259" w:lineRule="auto"/>
        <w:rPr>
          <w:u w:val="single"/>
        </w:rPr>
      </w:pPr>
      <w:r w:rsidRPr="00FA441E">
        <w:rPr>
          <w:u w:val="single"/>
        </w:rPr>
        <w:t>What are the consequences of not assessing this key uncertainty? Why and how would these consequences occur?</w:t>
      </w:r>
    </w:p>
    <w:p w14:paraId="6E776960" w14:textId="635935D6" w:rsidR="009D5661" w:rsidRPr="00B443AC" w:rsidRDefault="009D5661" w:rsidP="00B443AC">
      <w:pPr>
        <w:spacing w:after="160" w:line="259" w:lineRule="auto"/>
        <w:ind w:left="720"/>
      </w:pPr>
      <w:r w:rsidRPr="00B443AC">
        <w:t xml:space="preserve">Not assessing this key uncertainty may result in a disconnect between restored channel form and </w:t>
      </w:r>
      <w:r w:rsidR="008B1163" w:rsidRPr="00B443AC">
        <w:t>the potential for increased habitat thermal diversity, benefits to fish growth, survival, and resulting adult abundances</w:t>
      </w:r>
      <w:r w:rsidR="00B443AC" w:rsidRPr="00B443AC">
        <w:t>.</w:t>
      </w:r>
      <w:r w:rsidR="008B1163" w:rsidRPr="00B443AC">
        <w:t xml:space="preserve"> </w:t>
      </w:r>
    </w:p>
    <w:p w14:paraId="3D960AA4" w14:textId="725EB580" w:rsidR="00D13DC9" w:rsidRDefault="00D13DC9" w:rsidP="00AD06DA">
      <w:pPr>
        <w:pStyle w:val="Heading3"/>
        <w:numPr>
          <w:ilvl w:val="0"/>
          <w:numId w:val="0"/>
        </w:numPr>
      </w:pPr>
      <w:bookmarkStart w:id="106" w:name="_Toc118206344"/>
      <w:r w:rsidRPr="001A67A2">
        <w:rPr>
          <w:u w:val="single"/>
        </w:rPr>
        <w:t>Fish production</w:t>
      </w:r>
      <w:r w:rsidRPr="001A67A2">
        <w:t xml:space="preserve"> – At what life stage and/or what habitat resource do bottlenecks to production occur?</w:t>
      </w:r>
      <w:r>
        <w:t xml:space="preserve"> [GOAL 2&amp;3: Fish]</w:t>
      </w:r>
      <w:bookmarkEnd w:id="106"/>
    </w:p>
    <w:p w14:paraId="125FCF2B" w14:textId="77777777" w:rsidR="00D84186" w:rsidRDefault="00D84186" w:rsidP="009D5661">
      <w:pPr>
        <w:spacing w:after="160" w:line="259" w:lineRule="auto"/>
        <w:rPr>
          <w:u w:val="single"/>
        </w:rPr>
      </w:pPr>
    </w:p>
    <w:p w14:paraId="30889182" w14:textId="57091462" w:rsidR="009D5661" w:rsidRDefault="009D5661" w:rsidP="009D5661">
      <w:pPr>
        <w:spacing w:after="160" w:line="259" w:lineRule="auto"/>
        <w:rPr>
          <w:u w:val="single"/>
        </w:rPr>
      </w:pPr>
      <w:r w:rsidRPr="00FA441E">
        <w:rPr>
          <w:u w:val="single"/>
        </w:rPr>
        <w:t>Will assessing this key uncertainty result in revised management actions via AM? Which Actions?</w:t>
      </w:r>
    </w:p>
    <w:p w14:paraId="63D13532" w14:textId="4A94B1A1" w:rsidR="009D5661" w:rsidRPr="00C4521A" w:rsidRDefault="008B1163" w:rsidP="00C4521A">
      <w:pPr>
        <w:spacing w:after="160" w:line="259" w:lineRule="auto"/>
        <w:ind w:left="720"/>
      </w:pPr>
      <w:r w:rsidRPr="00C4521A">
        <w:t xml:space="preserve">Yes. </w:t>
      </w:r>
      <w:r w:rsidR="009D5661" w:rsidRPr="00C4521A">
        <w:t xml:space="preserve">Assessment of this uncertainty could result in changes to channel rehabilitation and flow management </w:t>
      </w:r>
      <w:r w:rsidRPr="00C4521A">
        <w:t>strategies.</w:t>
      </w:r>
    </w:p>
    <w:p w14:paraId="4569268F" w14:textId="77777777" w:rsidR="009D5661" w:rsidRDefault="009D5661" w:rsidP="009D5661">
      <w:pPr>
        <w:spacing w:after="160" w:line="259" w:lineRule="auto"/>
        <w:rPr>
          <w:u w:val="single"/>
        </w:rPr>
      </w:pPr>
      <w:r w:rsidRPr="00FA441E">
        <w:rPr>
          <w:u w:val="single"/>
        </w:rPr>
        <w:t>Will assessing this key uncertainty improve tracking progress towards the TRRP goal? Which attribute of the goal?</w:t>
      </w:r>
    </w:p>
    <w:p w14:paraId="37F0BE96" w14:textId="13F6361A" w:rsidR="00C4521A" w:rsidRPr="00C4521A" w:rsidRDefault="008B1163" w:rsidP="00C4521A">
      <w:pPr>
        <w:spacing w:after="160" w:line="259" w:lineRule="auto"/>
        <w:ind w:left="720"/>
      </w:pPr>
      <w:r w:rsidRPr="00C4521A">
        <w:t>No.</w:t>
      </w:r>
      <w:r w:rsidR="00753D0F">
        <w:t xml:space="preserve"> </w:t>
      </w:r>
      <w:r w:rsidRPr="00C4521A">
        <w:t>Assessing this uncertainty will help us decide which other uncertainties are most important to assess for tracking progress towards the TRRP goal.</w:t>
      </w:r>
      <w:r w:rsidRPr="00C4521A" w:rsidDel="008B1163">
        <w:t xml:space="preserve"> </w:t>
      </w:r>
    </w:p>
    <w:p w14:paraId="0E6F83AD" w14:textId="5591081A" w:rsidR="009D5661" w:rsidRDefault="009D5661" w:rsidP="009D5661">
      <w:pPr>
        <w:spacing w:after="160" w:line="259" w:lineRule="auto"/>
        <w:rPr>
          <w:u w:val="single"/>
        </w:rPr>
      </w:pPr>
      <w:r w:rsidRPr="00FA441E">
        <w:rPr>
          <w:u w:val="single"/>
        </w:rPr>
        <w:t>What are the consequences of not assessing this key uncertainty? Why and how would these consequences occur?</w:t>
      </w:r>
    </w:p>
    <w:p w14:paraId="3AFAA72B" w14:textId="78FE8C4A" w:rsidR="009D5661" w:rsidRPr="00F14922" w:rsidRDefault="009D5661" w:rsidP="00C4521A">
      <w:pPr>
        <w:spacing w:after="160" w:line="259" w:lineRule="auto"/>
        <w:ind w:left="720"/>
        <w:rPr>
          <w:u w:val="single"/>
        </w:rPr>
      </w:pPr>
      <w:r w:rsidRPr="005A1441">
        <w:t xml:space="preserve">Not assessing this key uncertainty may result in </w:t>
      </w:r>
      <w:r w:rsidR="008B1163" w:rsidRPr="005A1441">
        <w:t xml:space="preserve">continued </w:t>
      </w:r>
      <w:r w:rsidRPr="005A1441">
        <w:t xml:space="preserve">significant investment of resources </w:t>
      </w:r>
      <w:r w:rsidR="007C7166" w:rsidRPr="005A1441">
        <w:t xml:space="preserve">to restore an aspect of the environment that </w:t>
      </w:r>
      <w:r w:rsidR="00C4521A" w:rsidRPr="005A1441">
        <w:t>may</w:t>
      </w:r>
      <w:r w:rsidR="007C7166" w:rsidRPr="005A1441">
        <w:t xml:space="preserve"> not</w:t>
      </w:r>
      <w:r w:rsidR="00C4521A" w:rsidRPr="005A1441">
        <w:t xml:space="preserve"> be</w:t>
      </w:r>
      <w:r w:rsidR="007C7166" w:rsidRPr="005A1441">
        <w:t xml:space="preserve"> limiting productivity of fisheries</w:t>
      </w:r>
      <w:r w:rsidR="007C7166">
        <w:rPr>
          <w:u w:val="single"/>
        </w:rPr>
        <w:t>.</w:t>
      </w:r>
    </w:p>
    <w:p w14:paraId="0162A072" w14:textId="77777777" w:rsidR="00BE6CB8" w:rsidRPr="00815157" w:rsidRDefault="00BE6CB8" w:rsidP="00C2293B"/>
    <w:p w14:paraId="19F6E5DC" w14:textId="5858F914" w:rsidR="00D13DC9" w:rsidRDefault="00D13DC9" w:rsidP="00AD06DA">
      <w:pPr>
        <w:pStyle w:val="Heading3"/>
        <w:numPr>
          <w:ilvl w:val="0"/>
          <w:numId w:val="0"/>
        </w:numPr>
      </w:pPr>
      <w:bookmarkStart w:id="107" w:name="_Toc118206345"/>
      <w:r w:rsidRPr="00D13DC9">
        <w:rPr>
          <w:u w:val="single"/>
        </w:rPr>
        <w:t>ROD effectiveness</w:t>
      </w:r>
      <w:r>
        <w:t xml:space="preserve"> </w:t>
      </w:r>
      <w:r w:rsidR="008B1163">
        <w:t>–</w:t>
      </w:r>
      <w:r>
        <w:t xml:space="preserve"> </w:t>
      </w:r>
      <w:r w:rsidRPr="00D13DC9">
        <w:t>Can we achieve the Program goals with the tools and decision space provided by the ROD?</w:t>
      </w:r>
      <w:r>
        <w:rPr>
          <w:u w:val="single"/>
        </w:rPr>
        <w:t xml:space="preserve"> </w:t>
      </w:r>
      <w:r>
        <w:t>[GOAL 1</w:t>
      </w:r>
      <w:r w:rsidR="007C7166">
        <w:t>,2 &amp; 3</w:t>
      </w:r>
      <w:r>
        <w:t>: Form</w:t>
      </w:r>
      <w:r w:rsidR="007C7166">
        <w:t>, Function, Fish</w:t>
      </w:r>
      <w:r>
        <w:t>]</w:t>
      </w:r>
      <w:bookmarkEnd w:id="107"/>
    </w:p>
    <w:p w14:paraId="625BCB14" w14:textId="77777777" w:rsidR="00D84186" w:rsidRDefault="00D84186" w:rsidP="007C7166">
      <w:pPr>
        <w:spacing w:after="160" w:line="259" w:lineRule="auto"/>
        <w:rPr>
          <w:u w:val="single"/>
        </w:rPr>
      </w:pPr>
    </w:p>
    <w:p w14:paraId="55328E63" w14:textId="009B56C1" w:rsidR="007C7166" w:rsidRDefault="007C7166" w:rsidP="007C7166">
      <w:pPr>
        <w:spacing w:after="160" w:line="259" w:lineRule="auto"/>
        <w:rPr>
          <w:u w:val="single"/>
        </w:rPr>
      </w:pPr>
      <w:r w:rsidRPr="00FA441E">
        <w:rPr>
          <w:u w:val="single"/>
        </w:rPr>
        <w:t>Will assessing this key uncertainty result in revised management actions via AM? Which Actions?</w:t>
      </w:r>
    </w:p>
    <w:p w14:paraId="640DD72D" w14:textId="236143F7" w:rsidR="007C7166" w:rsidRPr="00C4521A" w:rsidRDefault="008B1163" w:rsidP="007C7166">
      <w:pPr>
        <w:ind w:left="720"/>
      </w:pPr>
      <w:r w:rsidRPr="00C4521A">
        <w:t xml:space="preserve">Yes. </w:t>
      </w:r>
      <w:r w:rsidR="007C7166" w:rsidRPr="00C4521A">
        <w:t>Assessment of this uncertainty could result in changes to all management action</w:t>
      </w:r>
      <w:r w:rsidRPr="00C4521A">
        <w:t>s</w:t>
      </w:r>
      <w:r w:rsidR="007C7166" w:rsidRPr="00C4521A">
        <w:t xml:space="preserve"> or to what are considered management actions</w:t>
      </w:r>
      <w:r w:rsidRPr="00C4521A">
        <w:t>.</w:t>
      </w:r>
    </w:p>
    <w:p w14:paraId="7D202C94" w14:textId="77777777" w:rsidR="007C7166" w:rsidRDefault="007C7166" w:rsidP="007C7166">
      <w:pPr>
        <w:ind w:left="720"/>
        <w:rPr>
          <w:u w:val="single"/>
        </w:rPr>
      </w:pPr>
    </w:p>
    <w:p w14:paraId="7B1852E3" w14:textId="77777777" w:rsidR="007C7166" w:rsidRDefault="007C7166" w:rsidP="007C7166">
      <w:pPr>
        <w:spacing w:after="160" w:line="259" w:lineRule="auto"/>
        <w:rPr>
          <w:u w:val="single"/>
        </w:rPr>
      </w:pPr>
      <w:r w:rsidRPr="00FA441E">
        <w:rPr>
          <w:u w:val="single"/>
        </w:rPr>
        <w:t>Will assessing this key uncertainty improve tracking progress towards the TRRP goal? Which attribute of the goal?</w:t>
      </w:r>
    </w:p>
    <w:p w14:paraId="4C01C611" w14:textId="511C955E" w:rsidR="007C7166" w:rsidRPr="00C4521A" w:rsidRDefault="008B1163" w:rsidP="00C4521A">
      <w:pPr>
        <w:ind w:left="720"/>
      </w:pPr>
      <w:r w:rsidRPr="00C4521A">
        <w:t>Not per se, but a</w:t>
      </w:r>
      <w:r w:rsidR="007C7166" w:rsidRPr="00C4521A">
        <w:t>ssessment of this uncertainty will track</w:t>
      </w:r>
      <w:r w:rsidRPr="00C4521A">
        <w:t xml:space="preserve"> alignment of </w:t>
      </w:r>
      <w:r w:rsidR="00082F45">
        <w:t>P</w:t>
      </w:r>
      <w:r w:rsidRPr="00C4521A">
        <w:t>rogram goals and benchmarks with what the current physical, biological, and political environment affords.</w:t>
      </w:r>
    </w:p>
    <w:p w14:paraId="5271453C" w14:textId="77777777" w:rsidR="007C7166" w:rsidRDefault="007C7166" w:rsidP="007C7166">
      <w:pPr>
        <w:ind w:firstLine="720"/>
        <w:rPr>
          <w:u w:val="single"/>
        </w:rPr>
      </w:pPr>
    </w:p>
    <w:p w14:paraId="5C2C21C6" w14:textId="77777777" w:rsidR="007C7166" w:rsidRDefault="007C7166" w:rsidP="007C7166">
      <w:pPr>
        <w:spacing w:after="160" w:line="259" w:lineRule="auto"/>
        <w:rPr>
          <w:u w:val="single"/>
        </w:rPr>
      </w:pPr>
      <w:r w:rsidRPr="00FA441E">
        <w:rPr>
          <w:u w:val="single"/>
        </w:rPr>
        <w:t>What are the consequences of not assessing this key uncertainty? Why and how would these consequences occur?</w:t>
      </w:r>
    </w:p>
    <w:p w14:paraId="196C5D29" w14:textId="1BC1A99A" w:rsidR="007C7166" w:rsidRPr="00021984" w:rsidRDefault="007C7166" w:rsidP="00021984">
      <w:pPr>
        <w:spacing w:after="160" w:line="259" w:lineRule="auto"/>
        <w:ind w:left="720"/>
      </w:pPr>
      <w:r w:rsidRPr="00021984">
        <w:t xml:space="preserve">Not assessing this key uncertainty may result in continued investment of resources to restore the Trinity River after </w:t>
      </w:r>
      <w:r w:rsidR="00AA300E" w:rsidRPr="00021984">
        <w:t xml:space="preserve">Phases 2 and </w:t>
      </w:r>
      <w:r w:rsidRPr="00021984">
        <w:t xml:space="preserve">Phase 3 without </w:t>
      </w:r>
      <w:r w:rsidR="00144226">
        <w:t xml:space="preserve">desired </w:t>
      </w:r>
      <w:r w:rsidRPr="00021984">
        <w:t>results.</w:t>
      </w:r>
    </w:p>
    <w:p w14:paraId="24951755" w14:textId="17273DFA" w:rsidR="00D13DC9" w:rsidRDefault="00D13DC9" w:rsidP="00D84186">
      <w:pPr>
        <w:pStyle w:val="Heading2"/>
        <w:numPr>
          <w:ilvl w:val="0"/>
          <w:numId w:val="0"/>
        </w:numPr>
        <w:spacing w:after="240"/>
      </w:pPr>
      <w:bookmarkStart w:id="108" w:name="_Toc118206346"/>
      <w:r>
        <w:t>Path Forward</w:t>
      </w:r>
      <w:bookmarkEnd w:id="108"/>
    </w:p>
    <w:p w14:paraId="62531263" w14:textId="6786386B" w:rsidR="00731A94" w:rsidRDefault="00021984" w:rsidP="00731A94">
      <w:r>
        <w:t>Where necessary</w:t>
      </w:r>
      <w:r w:rsidR="00310763">
        <w:t xml:space="preserve"> additional detail</w:t>
      </w:r>
      <w:r w:rsidR="00EA3059">
        <w:t xml:space="preserve"> is provided</w:t>
      </w:r>
      <w:r w:rsidR="00310763">
        <w:t xml:space="preserve"> to describe the path forward recommendations. </w:t>
      </w:r>
    </w:p>
    <w:p w14:paraId="78F0EBC2" w14:textId="77777777" w:rsidR="00310763" w:rsidRDefault="00310763" w:rsidP="00731A94"/>
    <w:p w14:paraId="7E85045E" w14:textId="1D10ECC1" w:rsidR="00EB6F16" w:rsidRDefault="00731A94" w:rsidP="00AD06DA">
      <w:pPr>
        <w:pStyle w:val="Heading3"/>
        <w:numPr>
          <w:ilvl w:val="0"/>
          <w:numId w:val="0"/>
        </w:numPr>
      </w:pPr>
      <w:bookmarkStart w:id="109" w:name="_Toc118206347"/>
      <w:r>
        <w:t xml:space="preserve">Implement </w:t>
      </w:r>
      <w:r w:rsidR="00952AA4">
        <w:t>a</w:t>
      </w:r>
      <w:r w:rsidR="00EB6F16">
        <w:t xml:space="preserve">ctive </w:t>
      </w:r>
      <w:r w:rsidR="00952AA4">
        <w:t>a</w:t>
      </w:r>
      <w:r w:rsidR="00EB6F16">
        <w:t xml:space="preserve">daptive </w:t>
      </w:r>
      <w:r w:rsidR="00952AA4">
        <w:t>m</w:t>
      </w:r>
      <w:r w:rsidR="00EB6F16">
        <w:t xml:space="preserve">anagement of </w:t>
      </w:r>
      <w:r w:rsidR="00952AA4">
        <w:t>f</w:t>
      </w:r>
      <w:r w:rsidR="00EB6F16">
        <w:t>lows</w:t>
      </w:r>
      <w:bookmarkEnd w:id="109"/>
    </w:p>
    <w:p w14:paraId="50059092" w14:textId="77777777" w:rsidR="00EB6F16" w:rsidRDefault="00EB6F16" w:rsidP="00EB6F16"/>
    <w:p w14:paraId="008805CA" w14:textId="1D6ECCE1" w:rsidR="00EB6F16" w:rsidRDefault="00EB6F16" w:rsidP="00EB6F16">
      <w:r>
        <w:t xml:space="preserve">Flow is the best opportunity for Phase 3 active </w:t>
      </w:r>
      <w:r w:rsidR="00082F45">
        <w:t>a</w:t>
      </w:r>
      <w:r>
        <w:t xml:space="preserve">daptive </w:t>
      </w:r>
      <w:r w:rsidR="00082F45">
        <w:t>m</w:t>
      </w:r>
      <w:r>
        <w:t>anagement (</w:t>
      </w:r>
      <w:r>
        <w:fldChar w:fldCharType="begin"/>
      </w:r>
      <w:r>
        <w:instrText xml:space="preserve"> REF _Ref95939322 \h </w:instrText>
      </w:r>
      <w:r>
        <w:fldChar w:fldCharType="separate"/>
      </w:r>
      <w:r w:rsidR="00D346FC">
        <w:t xml:space="preserve">Table </w:t>
      </w:r>
      <w:r w:rsidR="00D346FC">
        <w:rPr>
          <w:noProof/>
        </w:rPr>
        <w:t>1</w:t>
      </w:r>
      <w:r>
        <w:fldChar w:fldCharType="end"/>
      </w:r>
      <w:r>
        <w:t xml:space="preserve">) and is directly relevant to </w:t>
      </w:r>
      <w:r w:rsidRPr="00755052">
        <w:rPr>
          <w:b/>
          <w:bCs/>
        </w:rPr>
        <w:t>Key Uncertainties 1, 2, and 3</w:t>
      </w:r>
      <w:r>
        <w:t xml:space="preserve">. This means that with one management experiment, three </w:t>
      </w:r>
      <w:r w:rsidR="00082F45">
        <w:t>s</w:t>
      </w:r>
      <w:r>
        <w:t xml:space="preserve">cience </w:t>
      </w:r>
      <w:r w:rsidR="00082F45">
        <w:t>p</w:t>
      </w:r>
      <w:r>
        <w:t xml:space="preserve">riorities can be addressed at least in part. This section provides an initial </w:t>
      </w:r>
      <w:r w:rsidR="0046061F">
        <w:t>adaptive management</w:t>
      </w:r>
      <w:r>
        <w:t xml:space="preserve"> plan for flow management. As noted in </w:t>
      </w:r>
      <w:r w:rsidR="00A07B7A">
        <w:fldChar w:fldCharType="begin"/>
      </w:r>
      <w:r w:rsidR="00A07B7A">
        <w:instrText xml:space="preserve"> REF _Ref114167601 \h </w:instrText>
      </w:r>
      <w:r w:rsidR="00A07B7A">
        <w:fldChar w:fldCharType="separate"/>
      </w:r>
      <w:r w:rsidR="00D346FC">
        <w:t xml:space="preserve">Figure </w:t>
      </w:r>
      <w:r w:rsidR="00D346FC">
        <w:rPr>
          <w:noProof/>
        </w:rPr>
        <w:t>5</w:t>
      </w:r>
      <w:r w:rsidR="00A07B7A">
        <w:fldChar w:fldCharType="end"/>
      </w:r>
      <w:r>
        <w:t>, this preliminary plan needs to be further developed and vetted with both stakeholders and decision makers.</w:t>
      </w:r>
      <w:r w:rsidR="00753D0F">
        <w:t xml:space="preserve"> </w:t>
      </w:r>
    </w:p>
    <w:p w14:paraId="7D52B433" w14:textId="77777777" w:rsidR="00EB6F16" w:rsidRPr="00022953" w:rsidRDefault="00EB6F16" w:rsidP="00EB6F16"/>
    <w:p w14:paraId="68D813F8" w14:textId="77777777" w:rsidR="00EB6F16" w:rsidRDefault="00EB6F16" w:rsidP="00EB6F16">
      <w:pPr>
        <w:rPr>
          <w:lang w:val="en-CA" w:eastAsia="en-CA"/>
        </w:rPr>
      </w:pPr>
      <w:r w:rsidRPr="009572C1">
        <w:rPr>
          <w:b/>
          <w:bCs/>
          <w:u w:val="single"/>
          <w:lang w:val="en-CA" w:eastAsia="en-CA"/>
        </w:rPr>
        <w:t>PLAN</w:t>
      </w:r>
      <w:r w:rsidRPr="009572C1">
        <w:rPr>
          <w:lang w:val="en-CA" w:eastAsia="en-CA"/>
        </w:rPr>
        <w:t xml:space="preserve"> (Assess &amp; Design): Frame problem, assess, and design actions from view of critical management uncertainties</w:t>
      </w:r>
      <w:r>
        <w:rPr>
          <w:lang w:val="en-CA" w:eastAsia="en-CA"/>
        </w:rPr>
        <w:t>.</w:t>
      </w:r>
    </w:p>
    <w:p w14:paraId="4482F7D2" w14:textId="77777777" w:rsidR="00EB6F16" w:rsidRDefault="00EB6F16" w:rsidP="00EB6F16">
      <w:pPr>
        <w:rPr>
          <w:lang w:val="en-CA" w:eastAsia="en-CA"/>
        </w:rPr>
      </w:pPr>
    </w:p>
    <w:p w14:paraId="6F6A0E40" w14:textId="54B85F0C" w:rsidR="00EB6F16" w:rsidRDefault="00EB6F16" w:rsidP="00EB6F16">
      <w:pPr>
        <w:ind w:left="720"/>
        <w:rPr>
          <w:lang w:val="en-CA" w:eastAsia="en-CA"/>
        </w:rPr>
      </w:pPr>
      <w:r w:rsidRPr="00DD3B88">
        <w:rPr>
          <w:b/>
          <w:bCs/>
          <w:lang w:val="en-CA" w:eastAsia="en-CA"/>
        </w:rPr>
        <w:t xml:space="preserve">Problem </w:t>
      </w:r>
      <w:r w:rsidR="000F4258">
        <w:rPr>
          <w:b/>
          <w:bCs/>
          <w:lang w:val="en-CA" w:eastAsia="en-CA"/>
        </w:rPr>
        <w:t>D</w:t>
      </w:r>
      <w:r w:rsidRPr="00DD3B88">
        <w:rPr>
          <w:b/>
          <w:bCs/>
          <w:lang w:val="en-CA" w:eastAsia="en-CA"/>
        </w:rPr>
        <w:t>efinition:</w:t>
      </w:r>
      <w:r>
        <w:rPr>
          <w:lang w:val="en-CA" w:eastAsia="en-CA"/>
        </w:rPr>
        <w:t xml:space="preserve"> The basic concept is to </w:t>
      </w:r>
      <w:r w:rsidR="00341625">
        <w:rPr>
          <w:lang w:val="en-CA" w:eastAsia="en-CA"/>
        </w:rPr>
        <w:t xml:space="preserve">provide access to and/or expand </w:t>
      </w:r>
      <w:r>
        <w:rPr>
          <w:lang w:val="en-CA" w:eastAsia="en-CA"/>
        </w:rPr>
        <w:t xml:space="preserve">habitat </w:t>
      </w:r>
      <w:r w:rsidR="00341625">
        <w:rPr>
          <w:lang w:val="en-CA" w:eastAsia="en-CA"/>
        </w:rPr>
        <w:t xml:space="preserve">available to </w:t>
      </w:r>
      <w:r>
        <w:rPr>
          <w:lang w:val="en-CA" w:eastAsia="en-CA"/>
        </w:rPr>
        <w:t xml:space="preserve">fish </w:t>
      </w:r>
      <w:r w:rsidR="00341625">
        <w:rPr>
          <w:lang w:val="en-CA" w:eastAsia="en-CA"/>
        </w:rPr>
        <w:t xml:space="preserve">when they </w:t>
      </w:r>
      <w:r>
        <w:rPr>
          <w:lang w:val="en-CA" w:eastAsia="en-CA"/>
        </w:rPr>
        <w:t>are there to use it</w:t>
      </w:r>
      <w:r w:rsidR="00341625">
        <w:rPr>
          <w:lang w:val="en-CA" w:eastAsia="en-CA"/>
        </w:rPr>
        <w:t xml:space="preserve"> and to provide seasonally appropriate disturbance</w:t>
      </w:r>
      <w:r w:rsidR="0046751E">
        <w:rPr>
          <w:lang w:val="en-CA" w:eastAsia="en-CA"/>
        </w:rPr>
        <w:t xml:space="preserve"> and temperature regimes</w:t>
      </w:r>
      <w:r>
        <w:rPr>
          <w:lang w:val="en-CA" w:eastAsia="en-CA"/>
        </w:rPr>
        <w:t>. Current</w:t>
      </w:r>
      <w:r w:rsidR="0046751E">
        <w:rPr>
          <w:lang w:val="en-CA" w:eastAsia="en-CA"/>
        </w:rPr>
        <w:t>ly</w:t>
      </w:r>
      <w:r>
        <w:rPr>
          <w:lang w:val="en-CA" w:eastAsia="en-CA"/>
        </w:rPr>
        <w:t xml:space="preserve"> spring flows (April) </w:t>
      </w:r>
      <w:r w:rsidR="0046751E">
        <w:rPr>
          <w:lang w:val="en-CA" w:eastAsia="en-CA"/>
        </w:rPr>
        <w:t xml:space="preserve">occur after most juvenile Chinook </w:t>
      </w:r>
      <w:r w:rsidR="00C443DF">
        <w:rPr>
          <w:lang w:val="en-CA" w:eastAsia="en-CA"/>
        </w:rPr>
        <w:t xml:space="preserve">salmon </w:t>
      </w:r>
      <w:r w:rsidR="0046751E">
        <w:rPr>
          <w:lang w:val="en-CA" w:eastAsia="en-CA"/>
        </w:rPr>
        <w:t>have emigrated out of the restoration reach, precluding those fish from taking advantage of habitat created by channel rehabilitation work</w:t>
      </w:r>
      <w:r>
        <w:rPr>
          <w:lang w:val="en-CA" w:eastAsia="en-CA"/>
        </w:rPr>
        <w:t xml:space="preserve">. </w:t>
      </w:r>
      <w:r w:rsidR="00E6374A">
        <w:rPr>
          <w:lang w:val="en-CA" w:eastAsia="en-CA"/>
        </w:rPr>
        <w:t>The c</w:t>
      </w:r>
      <w:r>
        <w:rPr>
          <w:lang w:val="en-CA" w:eastAsia="en-CA"/>
        </w:rPr>
        <w:t xml:space="preserve">urrent definition of habitat </w:t>
      </w:r>
      <w:r w:rsidR="00E6374A">
        <w:rPr>
          <w:lang w:val="en-CA" w:eastAsia="en-CA"/>
        </w:rPr>
        <w:t xml:space="preserve">used by the Program </w:t>
      </w:r>
      <w:r w:rsidR="0046751E">
        <w:rPr>
          <w:lang w:val="en-CA" w:eastAsia="en-CA"/>
        </w:rPr>
        <w:t xml:space="preserve">(capacity) </w:t>
      </w:r>
      <w:r>
        <w:rPr>
          <w:lang w:val="en-CA" w:eastAsia="en-CA"/>
        </w:rPr>
        <w:t>does not account for habitat quality</w:t>
      </w:r>
      <w:r w:rsidR="00804FE2">
        <w:rPr>
          <w:lang w:val="en-CA" w:eastAsia="en-CA"/>
        </w:rPr>
        <w:t xml:space="preserve"> relative to</w:t>
      </w:r>
      <w:r>
        <w:rPr>
          <w:lang w:val="en-CA" w:eastAsia="en-CA"/>
        </w:rPr>
        <w:t xml:space="preserve"> food</w:t>
      </w:r>
      <w:r w:rsidR="00804FE2">
        <w:rPr>
          <w:lang w:val="en-CA" w:eastAsia="en-CA"/>
        </w:rPr>
        <w:t xml:space="preserve"> and temperature</w:t>
      </w:r>
      <w:r>
        <w:rPr>
          <w:lang w:val="en-CA" w:eastAsia="en-CA"/>
        </w:rPr>
        <w:t>. Current spring flows suppress temperature</w:t>
      </w:r>
      <w:r w:rsidR="0046751E">
        <w:rPr>
          <w:lang w:val="en-CA" w:eastAsia="en-CA"/>
        </w:rPr>
        <w:t xml:space="preserve">, </w:t>
      </w:r>
      <w:r>
        <w:rPr>
          <w:lang w:val="en-CA" w:eastAsia="en-CA"/>
        </w:rPr>
        <w:t>negative</w:t>
      </w:r>
      <w:r w:rsidR="0046751E">
        <w:rPr>
          <w:lang w:val="en-CA" w:eastAsia="en-CA"/>
        </w:rPr>
        <w:t>ly</w:t>
      </w:r>
      <w:r>
        <w:rPr>
          <w:lang w:val="en-CA" w:eastAsia="en-CA"/>
        </w:rPr>
        <w:t xml:space="preserve"> impact</w:t>
      </w:r>
      <w:r w:rsidR="0046751E">
        <w:rPr>
          <w:lang w:val="en-CA" w:eastAsia="en-CA"/>
        </w:rPr>
        <w:t>ing</w:t>
      </w:r>
      <w:r>
        <w:rPr>
          <w:lang w:val="en-CA" w:eastAsia="en-CA"/>
        </w:rPr>
        <w:t xml:space="preserve"> </w:t>
      </w:r>
      <w:r w:rsidR="0046751E">
        <w:rPr>
          <w:lang w:val="en-CA" w:eastAsia="en-CA"/>
        </w:rPr>
        <w:t xml:space="preserve">juvenile fish </w:t>
      </w:r>
      <w:r>
        <w:rPr>
          <w:lang w:val="en-CA" w:eastAsia="en-CA"/>
        </w:rPr>
        <w:t>growth. Winter and summer baseflows do not have sufficient intra/inter annual variability</w:t>
      </w:r>
      <w:r w:rsidR="0046751E">
        <w:rPr>
          <w:lang w:val="en-CA" w:eastAsia="en-CA"/>
        </w:rPr>
        <w:t xml:space="preserve"> and are out of sync with natural hydrology (higher in summer, lower in winter</w:t>
      </w:r>
      <w:r w:rsidR="00C77DE8">
        <w:rPr>
          <w:lang w:val="en-CA" w:eastAsia="en-CA"/>
        </w:rPr>
        <w:t>, and static in both</w:t>
      </w:r>
      <w:r w:rsidR="0046751E">
        <w:rPr>
          <w:lang w:val="en-CA" w:eastAsia="en-CA"/>
        </w:rPr>
        <w:t>). Disturbance events that naturally occur in winter and affect seasonality, availability, and quality of food resources are absent in the upper river</w:t>
      </w:r>
      <w:r>
        <w:rPr>
          <w:lang w:val="en-CA" w:eastAsia="en-CA"/>
        </w:rPr>
        <w:t xml:space="preserve">. </w:t>
      </w:r>
    </w:p>
    <w:p w14:paraId="52B19AB8" w14:textId="77777777" w:rsidR="00EB6F16" w:rsidRDefault="00EB6F16" w:rsidP="00EB6F16">
      <w:pPr>
        <w:ind w:left="720"/>
        <w:rPr>
          <w:lang w:val="en-CA" w:eastAsia="en-CA"/>
        </w:rPr>
      </w:pPr>
    </w:p>
    <w:p w14:paraId="050EFD90" w14:textId="49F17184" w:rsidR="0036581E" w:rsidRDefault="00EB6F16" w:rsidP="0036581E">
      <w:pPr>
        <w:ind w:left="720"/>
        <w:rPr>
          <w:lang w:val="en-CA" w:eastAsia="en-CA"/>
        </w:rPr>
      </w:pPr>
      <w:r w:rsidRPr="00DD3B88">
        <w:rPr>
          <w:b/>
          <w:bCs/>
          <w:lang w:val="en-CA" w:eastAsia="en-CA"/>
        </w:rPr>
        <w:t>Action Description:</w:t>
      </w:r>
      <w:r>
        <w:rPr>
          <w:lang w:val="en-CA" w:eastAsia="en-CA"/>
        </w:rPr>
        <w:t xml:space="preserve"> There are two flow related management levers which we can adjust within Phase 3 scope. First, </w:t>
      </w:r>
      <w:r w:rsidRPr="005415ED">
        <w:rPr>
          <w:b/>
          <w:bCs/>
          <w:lang w:val="en-CA" w:eastAsia="en-CA"/>
        </w:rPr>
        <w:t>shift the timing</w:t>
      </w:r>
      <w:r>
        <w:rPr>
          <w:lang w:val="en-CA" w:eastAsia="en-CA"/>
        </w:rPr>
        <w:t xml:space="preserve"> of the water earlier in the year. Current spring releases </w:t>
      </w:r>
      <w:r w:rsidR="00804FE2">
        <w:rPr>
          <w:lang w:val="en-CA" w:eastAsia="en-CA"/>
        </w:rPr>
        <w:t>begin</w:t>
      </w:r>
      <w:r>
        <w:rPr>
          <w:lang w:val="en-CA" w:eastAsia="en-CA"/>
        </w:rPr>
        <w:t xml:space="preserve"> in April, the natural wet season is Nov-</w:t>
      </w:r>
      <w:r w:rsidR="00804FE2">
        <w:rPr>
          <w:lang w:val="en-CA" w:eastAsia="en-CA"/>
        </w:rPr>
        <w:t>April</w:t>
      </w:r>
      <w:r>
        <w:rPr>
          <w:lang w:val="en-CA" w:eastAsia="en-CA"/>
        </w:rPr>
        <w:t xml:space="preserve">. Second, </w:t>
      </w:r>
      <w:r w:rsidRPr="005415ED">
        <w:rPr>
          <w:b/>
          <w:bCs/>
          <w:lang w:val="en-CA" w:eastAsia="en-CA"/>
        </w:rPr>
        <w:t>increase variability</w:t>
      </w:r>
      <w:r>
        <w:rPr>
          <w:b/>
          <w:bCs/>
          <w:lang w:val="en-CA" w:eastAsia="en-CA"/>
        </w:rPr>
        <w:t xml:space="preserve"> </w:t>
      </w:r>
      <w:r w:rsidRPr="00C36A49">
        <w:rPr>
          <w:lang w:val="en-CA" w:eastAsia="en-CA"/>
        </w:rPr>
        <w:t xml:space="preserve">during the winter period to </w:t>
      </w:r>
      <w:r>
        <w:rPr>
          <w:lang w:val="en-CA" w:eastAsia="en-CA"/>
        </w:rPr>
        <w:t>scour and inundate habitats prior to fry emergence</w:t>
      </w:r>
      <w:r w:rsidRPr="00C36A49">
        <w:rPr>
          <w:lang w:val="en-CA" w:eastAsia="en-CA"/>
        </w:rPr>
        <w:t>.</w:t>
      </w:r>
      <w:r w:rsidR="0036581E">
        <w:rPr>
          <w:lang w:val="en-CA" w:eastAsia="en-CA"/>
        </w:rPr>
        <w:t xml:space="preserve"> </w:t>
      </w:r>
    </w:p>
    <w:p w14:paraId="6D2FD828" w14:textId="6C95871A" w:rsidR="00EB6F16" w:rsidRDefault="00EB6F16">
      <w:pPr>
        <w:pStyle w:val="ListParagraph"/>
        <w:numPr>
          <w:ilvl w:val="0"/>
          <w:numId w:val="27"/>
        </w:numPr>
        <w:rPr>
          <w:rFonts w:asciiTheme="minorHAnsi" w:hAnsiTheme="minorHAnsi" w:cstheme="minorHAnsi"/>
          <w:color w:val="000000"/>
          <w:shd w:val="clear" w:color="auto" w:fill="FCFCFC"/>
        </w:rPr>
      </w:pPr>
      <w:r w:rsidRPr="0036581E">
        <w:rPr>
          <w:lang w:val="en-CA" w:eastAsia="en-CA"/>
        </w:rPr>
        <w:t xml:space="preserve">Hypotheses should be drafted to articulate the expected responses to changes in the management action. </w:t>
      </w:r>
      <w:bookmarkStart w:id="110" w:name="_Hlk117867153"/>
      <w:r w:rsidRPr="00C36A49">
        <w:t xml:space="preserve">The recent </w:t>
      </w:r>
      <w:r w:rsidR="00A71528">
        <w:rPr>
          <w:rFonts w:asciiTheme="minorHAnsi" w:hAnsiTheme="minorHAnsi" w:cstheme="minorHAnsi"/>
          <w:color w:val="000000"/>
          <w:shd w:val="clear" w:color="auto" w:fill="FCFCFC"/>
        </w:rPr>
        <w:t>report</w:t>
      </w:r>
      <w:r w:rsidRPr="0036581E">
        <w:rPr>
          <w:rFonts w:asciiTheme="minorHAnsi" w:hAnsiTheme="minorHAnsi" w:cstheme="minorHAnsi"/>
          <w:color w:val="000000"/>
          <w:shd w:val="clear" w:color="auto" w:fill="FCFCFC"/>
        </w:rPr>
        <w:t xml:space="preserve"> on winter flows </w:t>
      </w:r>
      <w:bookmarkEnd w:id="110"/>
      <w:r w:rsidR="00A71528">
        <w:rPr>
          <w:rFonts w:asciiTheme="minorHAnsi" w:hAnsiTheme="minorHAnsi" w:cstheme="minorHAnsi"/>
          <w:color w:val="000000"/>
          <w:shd w:val="clear" w:color="auto" w:fill="FCFCFC"/>
        </w:rPr>
        <w:t xml:space="preserve">(Abel et al., 2022) </w:t>
      </w:r>
      <w:r w:rsidRPr="0036581E">
        <w:rPr>
          <w:rFonts w:asciiTheme="minorHAnsi" w:hAnsiTheme="minorHAnsi" w:cstheme="minorHAnsi"/>
          <w:color w:val="000000"/>
          <w:shd w:val="clear" w:color="auto" w:fill="FCFCFC"/>
        </w:rPr>
        <w:t xml:space="preserve">provides a good basis for this proposed </w:t>
      </w:r>
      <w:r w:rsidR="00D872F9">
        <w:rPr>
          <w:rFonts w:asciiTheme="minorHAnsi" w:hAnsiTheme="minorHAnsi" w:cstheme="minorHAnsi"/>
          <w:color w:val="000000"/>
          <w:shd w:val="clear" w:color="auto" w:fill="FCFCFC"/>
        </w:rPr>
        <w:t>adaptive management</w:t>
      </w:r>
      <w:r w:rsidRPr="0036581E">
        <w:rPr>
          <w:rFonts w:asciiTheme="minorHAnsi" w:hAnsiTheme="minorHAnsi" w:cstheme="minorHAnsi"/>
          <w:color w:val="000000"/>
          <w:shd w:val="clear" w:color="auto" w:fill="FCFCFC"/>
        </w:rPr>
        <w:t xml:space="preserve"> experiment and </w:t>
      </w:r>
      <w:r w:rsidR="00D872F9">
        <w:rPr>
          <w:rFonts w:asciiTheme="minorHAnsi" w:hAnsiTheme="minorHAnsi" w:cstheme="minorHAnsi"/>
          <w:color w:val="000000"/>
          <w:shd w:val="clear" w:color="auto" w:fill="FCFCFC"/>
        </w:rPr>
        <w:t>five</w:t>
      </w:r>
      <w:r w:rsidRPr="0036581E">
        <w:rPr>
          <w:rFonts w:asciiTheme="minorHAnsi" w:hAnsiTheme="minorHAnsi" w:cstheme="minorHAnsi"/>
          <w:color w:val="000000"/>
          <w:shd w:val="clear" w:color="auto" w:fill="FCFCFC"/>
        </w:rPr>
        <w:t xml:space="preserve"> hypotheses are articulated on page</w:t>
      </w:r>
      <w:r w:rsidR="00D872F9">
        <w:rPr>
          <w:rFonts w:asciiTheme="minorHAnsi" w:hAnsiTheme="minorHAnsi" w:cstheme="minorHAnsi"/>
          <w:color w:val="000000"/>
          <w:shd w:val="clear" w:color="auto" w:fill="FCFCFC"/>
        </w:rPr>
        <w:t>s</w:t>
      </w:r>
      <w:r w:rsidRPr="0036581E">
        <w:rPr>
          <w:rFonts w:asciiTheme="minorHAnsi" w:hAnsiTheme="minorHAnsi" w:cstheme="minorHAnsi"/>
          <w:color w:val="000000"/>
          <w:shd w:val="clear" w:color="auto" w:fill="FCFCFC"/>
        </w:rPr>
        <w:t xml:space="preserve"> 7 &amp; 8.</w:t>
      </w:r>
    </w:p>
    <w:p w14:paraId="54004593" w14:textId="37B4DE25" w:rsidR="001A4773" w:rsidRPr="0036581E" w:rsidRDefault="001A4773">
      <w:pPr>
        <w:pStyle w:val="ListParagraph"/>
        <w:numPr>
          <w:ilvl w:val="0"/>
          <w:numId w:val="27"/>
        </w:numPr>
        <w:rPr>
          <w:rFonts w:asciiTheme="minorHAnsi" w:hAnsiTheme="minorHAnsi" w:cstheme="minorHAnsi"/>
          <w:color w:val="000000"/>
          <w:shd w:val="clear" w:color="auto" w:fill="FCFCFC"/>
        </w:rPr>
      </w:pPr>
      <w:r>
        <w:rPr>
          <w:lang w:val="en-CA" w:eastAsia="en-CA"/>
        </w:rPr>
        <w:t xml:space="preserve">A Decision Support System </w:t>
      </w:r>
      <w:r w:rsidR="00A21724">
        <w:rPr>
          <w:lang w:val="en-CA" w:eastAsia="en-CA"/>
        </w:rPr>
        <w:t>like</w:t>
      </w:r>
      <w:r>
        <w:rPr>
          <w:lang w:val="en-CA" w:eastAsia="en-CA"/>
        </w:rPr>
        <w:t xml:space="preserve"> the one which has been used to select hydrographs might be useful to help select among active adaptive management flow experiments. </w:t>
      </w:r>
    </w:p>
    <w:p w14:paraId="2D06D4C5" w14:textId="6760DBA9" w:rsidR="0036581E" w:rsidRPr="0036581E" w:rsidRDefault="0036581E">
      <w:pPr>
        <w:pStyle w:val="ListParagraph"/>
        <w:numPr>
          <w:ilvl w:val="0"/>
          <w:numId w:val="27"/>
        </w:numPr>
        <w:rPr>
          <w:lang w:val="en-CA" w:eastAsia="en-CA"/>
        </w:rPr>
      </w:pPr>
      <w:r w:rsidRPr="0036581E">
        <w:rPr>
          <w:lang w:val="en-CA" w:eastAsia="en-CA"/>
        </w:rPr>
        <w:t xml:space="preserve">If the Program </w:t>
      </w:r>
      <w:r>
        <w:rPr>
          <w:lang w:val="en-CA" w:eastAsia="en-CA"/>
        </w:rPr>
        <w:t>decides</w:t>
      </w:r>
      <w:r w:rsidRPr="0036581E">
        <w:rPr>
          <w:lang w:val="en-CA" w:eastAsia="en-CA"/>
        </w:rPr>
        <w:t xml:space="preserve"> to commit to active </w:t>
      </w:r>
      <w:r w:rsidR="00082F45">
        <w:rPr>
          <w:lang w:val="en-CA" w:eastAsia="en-CA"/>
        </w:rPr>
        <w:t>a</w:t>
      </w:r>
      <w:r w:rsidRPr="0036581E">
        <w:rPr>
          <w:lang w:val="en-CA" w:eastAsia="en-CA"/>
        </w:rPr>
        <w:t xml:space="preserve">daptive </w:t>
      </w:r>
      <w:r w:rsidR="00082F45">
        <w:rPr>
          <w:lang w:val="en-CA" w:eastAsia="en-CA"/>
        </w:rPr>
        <w:t>m</w:t>
      </w:r>
      <w:r w:rsidRPr="0036581E">
        <w:rPr>
          <w:lang w:val="en-CA" w:eastAsia="en-CA"/>
        </w:rPr>
        <w:t xml:space="preserve">anagement, </w:t>
      </w:r>
      <w:r w:rsidR="00E6374A">
        <w:rPr>
          <w:lang w:val="en-CA" w:eastAsia="en-CA"/>
        </w:rPr>
        <w:t>it</w:t>
      </w:r>
      <w:r w:rsidR="00E6374A" w:rsidRPr="0036581E">
        <w:rPr>
          <w:lang w:val="en-CA" w:eastAsia="en-CA"/>
        </w:rPr>
        <w:t xml:space="preserve"> </w:t>
      </w:r>
      <w:r w:rsidRPr="0036581E">
        <w:rPr>
          <w:lang w:val="en-CA" w:eastAsia="en-CA"/>
        </w:rPr>
        <w:t xml:space="preserve">should consider several alternative actions across years which can then be compared. </w:t>
      </w:r>
    </w:p>
    <w:p w14:paraId="5F845611" w14:textId="77777777" w:rsidR="00EB6F16" w:rsidRPr="00C36A49" w:rsidRDefault="00EB6F16" w:rsidP="00EB6F16">
      <w:pPr>
        <w:ind w:left="720"/>
        <w:rPr>
          <w:lang w:val="en-CA" w:eastAsia="en-CA"/>
        </w:rPr>
      </w:pPr>
    </w:p>
    <w:p w14:paraId="72E6AB5B" w14:textId="788FF1C5" w:rsidR="00EB6F16" w:rsidRPr="00DD3B88" w:rsidRDefault="00EB6F16" w:rsidP="00EB6F16">
      <w:pPr>
        <w:ind w:left="720"/>
        <w:rPr>
          <w:lang w:val="en-CA" w:eastAsia="en-CA"/>
        </w:rPr>
      </w:pPr>
      <w:r w:rsidRPr="009E375A">
        <w:rPr>
          <w:b/>
          <w:bCs/>
          <w:lang w:val="en-CA" w:eastAsia="en-CA"/>
        </w:rPr>
        <w:t>Timing:</w:t>
      </w:r>
      <w:r>
        <w:rPr>
          <w:lang w:val="en-CA" w:eastAsia="en-CA"/>
        </w:rPr>
        <w:t xml:space="preserve"> Learning is expected to begin immediately; however, it is anticipated that at least 3-5 years of implementation </w:t>
      </w:r>
      <w:r w:rsidR="005C1E78">
        <w:rPr>
          <w:lang w:val="en-CA" w:eastAsia="en-CA"/>
        </w:rPr>
        <w:t xml:space="preserve">(and likely more depending on the number of experimental settings to be evaluated) </w:t>
      </w:r>
      <w:r>
        <w:rPr>
          <w:lang w:val="en-CA" w:eastAsia="en-CA"/>
        </w:rPr>
        <w:t xml:space="preserve">and synthesis will be necessary to inform longer term recommendations. Current modeling results are limited to the current range of data. </w:t>
      </w:r>
    </w:p>
    <w:p w14:paraId="1648B274" w14:textId="77777777" w:rsidR="00EB6F16" w:rsidRPr="00EE1673" w:rsidRDefault="00EB6F16" w:rsidP="00EB6F16">
      <w:pPr>
        <w:ind w:left="720"/>
        <w:rPr>
          <w:lang w:val="en-CA" w:eastAsia="en-CA"/>
        </w:rPr>
      </w:pPr>
    </w:p>
    <w:p w14:paraId="7DF2D14C" w14:textId="2E36544B" w:rsidR="00EB6F16" w:rsidRPr="00755052" w:rsidRDefault="00EB6F16" w:rsidP="00EB6F16">
      <w:pPr>
        <w:ind w:left="720"/>
        <w:rPr>
          <w:lang w:val="en-CA" w:eastAsia="en-CA"/>
        </w:rPr>
      </w:pPr>
      <w:r w:rsidRPr="00755052">
        <w:rPr>
          <w:b/>
          <w:bCs/>
          <w:lang w:val="en-CA" w:eastAsia="en-CA"/>
        </w:rPr>
        <w:t>Challenges:</w:t>
      </w:r>
      <w:r w:rsidRPr="00755052">
        <w:rPr>
          <w:lang w:val="en-CA" w:eastAsia="en-CA"/>
        </w:rPr>
        <w:t xml:space="preserve"> </w:t>
      </w:r>
      <w:r w:rsidRPr="00755052">
        <w:t>Flow management has been hampered by uncertainty in water year determination,</w:t>
      </w:r>
      <w:r w:rsidR="005C1E78">
        <w:t xml:space="preserve"> </w:t>
      </w:r>
      <w:r w:rsidRPr="00755052">
        <w:t>the lack of ability to “bank” water in the reservoir</w:t>
      </w:r>
      <w:r w:rsidR="005C1E78">
        <w:t xml:space="preserve">, and reluctance to implement management changes </w:t>
      </w:r>
      <w:r w:rsidR="00144226">
        <w:t xml:space="preserve">to the hydrograph </w:t>
      </w:r>
      <w:r w:rsidR="005C1E78">
        <w:t>outside the original scope</w:t>
      </w:r>
      <w:r w:rsidRPr="00755052">
        <w:t>.</w:t>
      </w:r>
      <w:r w:rsidR="00753D0F">
        <w:t xml:space="preserve"> </w:t>
      </w:r>
      <w:r w:rsidRPr="00755052">
        <w:t xml:space="preserve">However, improvements in forecasting </w:t>
      </w:r>
      <w:r w:rsidR="005C1E78">
        <w:t>have</w:t>
      </w:r>
      <w:r w:rsidR="00804FE2">
        <w:t xml:space="preserve"> made the possibility of </w:t>
      </w:r>
      <w:r w:rsidRPr="00755052">
        <w:t>early water management a reality on other systems, and therefore should now be feasible on the Trinity River. Banking water could be a valuable tool in the face of extremes such as very wet water years which are not realized until late in the water year and multi-year drought.</w:t>
      </w:r>
    </w:p>
    <w:p w14:paraId="6754438C" w14:textId="77777777" w:rsidR="00EB6F16" w:rsidRDefault="00EB6F16" w:rsidP="00EB6F16">
      <w:pPr>
        <w:ind w:left="720"/>
        <w:rPr>
          <w:lang w:val="en-CA" w:eastAsia="en-CA"/>
        </w:rPr>
      </w:pPr>
    </w:p>
    <w:p w14:paraId="26B04447" w14:textId="26EB4E12" w:rsidR="00EB6F16" w:rsidRPr="00755052" w:rsidRDefault="00EB6F16" w:rsidP="00EB6F16">
      <w:pPr>
        <w:ind w:left="720"/>
        <w:rPr>
          <w:lang w:val="en-CA" w:eastAsia="en-CA"/>
        </w:rPr>
      </w:pPr>
      <w:r w:rsidRPr="00755052">
        <w:rPr>
          <w:lang w:val="en-CA" w:eastAsia="en-CA"/>
        </w:rPr>
        <w:t>**Engagement with stakeholders at th</w:t>
      </w:r>
      <w:r>
        <w:rPr>
          <w:lang w:val="en-CA" w:eastAsia="en-CA"/>
        </w:rPr>
        <w:t>e planning</w:t>
      </w:r>
      <w:r w:rsidRPr="00755052">
        <w:rPr>
          <w:lang w:val="en-CA" w:eastAsia="en-CA"/>
        </w:rPr>
        <w:t xml:space="preserve"> stage is critical and needs to be budgeted for.</w:t>
      </w:r>
    </w:p>
    <w:p w14:paraId="53381948" w14:textId="77777777" w:rsidR="00EB6F16" w:rsidRDefault="00EB6F16" w:rsidP="00EB6F16">
      <w:pPr>
        <w:rPr>
          <w:b/>
          <w:bCs/>
          <w:u w:val="single"/>
          <w:lang w:val="en-CA" w:eastAsia="en-CA"/>
        </w:rPr>
      </w:pPr>
    </w:p>
    <w:p w14:paraId="2A2EAF8E" w14:textId="77777777" w:rsidR="00EB6F16" w:rsidRPr="009572C1" w:rsidRDefault="00EB6F16" w:rsidP="00EB6F16">
      <w:pPr>
        <w:rPr>
          <w:lang w:val="en-CA" w:eastAsia="en-CA"/>
        </w:rPr>
      </w:pPr>
      <w:r w:rsidRPr="009572C1">
        <w:rPr>
          <w:b/>
          <w:bCs/>
          <w:u w:val="single"/>
          <w:lang w:val="en-CA" w:eastAsia="en-CA"/>
        </w:rPr>
        <w:t>DO</w:t>
      </w:r>
      <w:r w:rsidRPr="009572C1">
        <w:rPr>
          <w:b/>
          <w:bCs/>
          <w:lang w:val="en-CA" w:eastAsia="en-CA"/>
        </w:rPr>
        <w:t xml:space="preserve"> </w:t>
      </w:r>
      <w:r w:rsidRPr="009572C1">
        <w:rPr>
          <w:lang w:val="en-CA" w:eastAsia="en-CA"/>
        </w:rPr>
        <w:t>(Implement &amp; Monitor): Implement learning strategies and monitor actions using hypothesis testing and principles of experimental design</w:t>
      </w:r>
      <w:r>
        <w:rPr>
          <w:lang w:val="en-CA" w:eastAsia="en-CA"/>
        </w:rPr>
        <w:t>.</w:t>
      </w:r>
    </w:p>
    <w:p w14:paraId="5C11B09A" w14:textId="77777777" w:rsidR="00EB6F16" w:rsidRDefault="00EB6F16" w:rsidP="00EB6F16">
      <w:pPr>
        <w:rPr>
          <w:b/>
          <w:bCs/>
          <w:u w:val="single"/>
          <w:lang w:val="en-CA" w:eastAsia="en-CA"/>
        </w:rPr>
      </w:pPr>
    </w:p>
    <w:p w14:paraId="2DB0F1DE" w14:textId="77777777" w:rsidR="00EB6F16" w:rsidRPr="005415ED" w:rsidRDefault="00EB6F16" w:rsidP="00EB6F16">
      <w:pPr>
        <w:rPr>
          <w:lang w:val="en-CA" w:eastAsia="en-CA"/>
        </w:rPr>
      </w:pPr>
      <w:r w:rsidRPr="005415ED">
        <w:rPr>
          <w:b/>
          <w:bCs/>
          <w:lang w:val="en-CA" w:eastAsia="en-CA"/>
        </w:rPr>
        <w:t>Implementation</w:t>
      </w:r>
      <w:r>
        <w:rPr>
          <w:b/>
          <w:bCs/>
          <w:lang w:val="en-CA" w:eastAsia="en-CA"/>
        </w:rPr>
        <w:t xml:space="preserve"> </w:t>
      </w:r>
    </w:p>
    <w:p w14:paraId="783B9707" w14:textId="60E7C677" w:rsidR="00EB6F16" w:rsidRDefault="00EB6F16" w:rsidP="00740B76">
      <w:pPr>
        <w:pStyle w:val="ListParagraph"/>
        <w:numPr>
          <w:ilvl w:val="0"/>
          <w:numId w:val="15"/>
        </w:numPr>
        <w:rPr>
          <w:lang w:val="en-CA" w:eastAsia="en-CA"/>
        </w:rPr>
      </w:pPr>
      <w:r w:rsidRPr="007607A2">
        <w:rPr>
          <w:lang w:val="en-CA" w:eastAsia="en-CA"/>
        </w:rPr>
        <w:t xml:space="preserve">Implement flow experiment </w:t>
      </w:r>
      <w:r>
        <w:rPr>
          <w:lang w:val="en-CA" w:eastAsia="en-CA"/>
        </w:rPr>
        <w:t xml:space="preserve">as designed (with stakeholder and decision maker input) </w:t>
      </w:r>
      <w:r w:rsidRPr="007607A2">
        <w:rPr>
          <w:lang w:val="en-CA" w:eastAsia="en-CA"/>
        </w:rPr>
        <w:t>within water year constraints</w:t>
      </w:r>
      <w:r>
        <w:rPr>
          <w:lang w:val="en-CA" w:eastAsia="en-CA"/>
        </w:rPr>
        <w:t xml:space="preserve">. </w:t>
      </w:r>
      <w:r w:rsidR="00A71528">
        <w:rPr>
          <w:lang w:val="en-CA" w:eastAsia="en-CA"/>
        </w:rPr>
        <w:t>Abel et al., (2022)</w:t>
      </w:r>
      <w:r>
        <w:rPr>
          <w:lang w:val="en-CA" w:eastAsia="en-CA"/>
        </w:rPr>
        <w:t xml:space="preserve"> provide a possible decision tree to inform implementation depending on the predicted water year.</w:t>
      </w:r>
    </w:p>
    <w:p w14:paraId="14758EF2" w14:textId="77777777" w:rsidR="00EB6F16" w:rsidRDefault="00EB6F16" w:rsidP="00EB6F16">
      <w:pPr>
        <w:rPr>
          <w:b/>
          <w:bCs/>
          <w:lang w:val="en-CA" w:eastAsia="en-CA"/>
        </w:rPr>
      </w:pPr>
      <w:r w:rsidRPr="005415ED">
        <w:rPr>
          <w:b/>
          <w:bCs/>
          <w:lang w:val="en-CA" w:eastAsia="en-CA"/>
        </w:rPr>
        <w:t xml:space="preserve">Monitoring </w:t>
      </w:r>
    </w:p>
    <w:p w14:paraId="7CF9958E" w14:textId="77777777" w:rsidR="00EB6F16" w:rsidRDefault="00EB6F16" w:rsidP="00740B76">
      <w:pPr>
        <w:pStyle w:val="ListParagraph"/>
        <w:numPr>
          <w:ilvl w:val="0"/>
          <w:numId w:val="15"/>
        </w:numPr>
        <w:rPr>
          <w:lang w:val="en-CA" w:eastAsia="en-CA"/>
        </w:rPr>
      </w:pPr>
      <w:r w:rsidRPr="000417AF">
        <w:rPr>
          <w:lang w:val="en-CA" w:eastAsia="en-CA"/>
        </w:rPr>
        <w:t xml:space="preserve">Changes to </w:t>
      </w:r>
      <w:r w:rsidRPr="00894D3C">
        <w:rPr>
          <w:b/>
          <w:bCs/>
          <w:lang w:val="en-CA" w:eastAsia="en-CA"/>
        </w:rPr>
        <w:t>juvenile salmonids</w:t>
      </w:r>
      <w:r>
        <w:rPr>
          <w:lang w:val="en-CA" w:eastAsia="en-CA"/>
        </w:rPr>
        <w:t xml:space="preserve"> resulting from flow management, can be assessed </w:t>
      </w:r>
      <w:r w:rsidRPr="000417AF">
        <w:rPr>
          <w:lang w:val="en-CA" w:eastAsia="en-CA"/>
        </w:rPr>
        <w:t>through core monitoring (</w:t>
      </w:r>
      <w:r>
        <w:rPr>
          <w:lang w:val="en-CA" w:eastAsia="en-CA"/>
        </w:rPr>
        <w:t>i</w:t>
      </w:r>
      <w:r w:rsidRPr="000417AF">
        <w:rPr>
          <w:lang w:val="en-CA" w:eastAsia="en-CA"/>
        </w:rPr>
        <w:t>.</w:t>
      </w:r>
      <w:r>
        <w:rPr>
          <w:lang w:val="en-CA" w:eastAsia="en-CA"/>
        </w:rPr>
        <w:t>e</w:t>
      </w:r>
      <w:r w:rsidRPr="000417AF">
        <w:rPr>
          <w:lang w:val="en-CA" w:eastAsia="en-CA"/>
        </w:rPr>
        <w:t>., rotary screw trap)</w:t>
      </w:r>
      <w:r>
        <w:rPr>
          <w:lang w:val="en-CA" w:eastAsia="en-CA"/>
        </w:rPr>
        <w:t>. O</w:t>
      </w:r>
      <w:r w:rsidRPr="00894D3C">
        <w:rPr>
          <w:lang w:val="en-CA" w:eastAsia="en-CA"/>
        </w:rPr>
        <w:t>utmigrant size and timing</w:t>
      </w:r>
      <w:r w:rsidRPr="000417AF">
        <w:rPr>
          <w:lang w:val="en-CA" w:eastAsia="en-CA"/>
        </w:rPr>
        <w:t xml:space="preserve"> are expected to be easier to detect (i.e., greater signal to noise) than changes in outmigrant abundance</w:t>
      </w:r>
      <w:r>
        <w:rPr>
          <w:lang w:val="en-CA" w:eastAsia="en-CA"/>
        </w:rPr>
        <w:t>.</w:t>
      </w:r>
    </w:p>
    <w:p w14:paraId="0DEB58E8" w14:textId="77777777" w:rsidR="00EB6F16" w:rsidRDefault="00EB6F16" w:rsidP="00740B76">
      <w:pPr>
        <w:pStyle w:val="ListParagraph"/>
        <w:numPr>
          <w:ilvl w:val="0"/>
          <w:numId w:val="15"/>
        </w:numPr>
        <w:rPr>
          <w:lang w:val="en-CA" w:eastAsia="en-CA"/>
        </w:rPr>
      </w:pPr>
      <w:r>
        <w:rPr>
          <w:lang w:val="en-CA" w:eastAsia="en-CA"/>
        </w:rPr>
        <w:t xml:space="preserve">Changes to </w:t>
      </w:r>
      <w:r w:rsidRPr="00D34E26">
        <w:rPr>
          <w:b/>
          <w:bCs/>
          <w:lang w:val="en-CA" w:eastAsia="en-CA"/>
        </w:rPr>
        <w:t>temperature</w:t>
      </w:r>
      <w:r>
        <w:rPr>
          <w:lang w:val="en-CA" w:eastAsia="en-CA"/>
        </w:rPr>
        <w:t xml:space="preserve"> resulting from flow management will be predicted by the upgraded RBM10 temperature model using existing core-monitoring temperature data from USFWS.</w:t>
      </w:r>
    </w:p>
    <w:p w14:paraId="18BE7A8D" w14:textId="77777777" w:rsidR="00EB6F16" w:rsidRDefault="00EB6F16" w:rsidP="00740B76">
      <w:pPr>
        <w:pStyle w:val="ListParagraph"/>
        <w:numPr>
          <w:ilvl w:val="0"/>
          <w:numId w:val="15"/>
        </w:numPr>
      </w:pPr>
      <w:r w:rsidRPr="00D34E26">
        <w:rPr>
          <w:lang w:val="en-CA" w:eastAsia="en-CA"/>
        </w:rPr>
        <w:t xml:space="preserve">Changes to </w:t>
      </w:r>
      <w:r w:rsidRPr="007B3511">
        <w:rPr>
          <w:b/>
          <w:bCs/>
          <w:lang w:val="en-CA" w:eastAsia="en-CA"/>
        </w:rPr>
        <w:t xml:space="preserve">habitat </w:t>
      </w:r>
      <w:r>
        <w:rPr>
          <w:lang w:val="en-CA" w:eastAsia="en-CA"/>
        </w:rPr>
        <w:t xml:space="preserve">resulting from flow management </w:t>
      </w:r>
      <w:r w:rsidRPr="00D34E26">
        <w:rPr>
          <w:lang w:val="en-CA" w:eastAsia="en-CA"/>
        </w:rPr>
        <w:t xml:space="preserve">will be informed by core monitoring (e.g., </w:t>
      </w:r>
      <w:r w:rsidRPr="00125612">
        <w:t>5</w:t>
      </w:r>
      <w:r>
        <w:t>-</w:t>
      </w:r>
      <w:r w:rsidRPr="00125612">
        <w:t xml:space="preserve">year census </w:t>
      </w:r>
      <w:r>
        <w:t>and a</w:t>
      </w:r>
      <w:r w:rsidRPr="00125612">
        <w:t>erial imagery</w:t>
      </w:r>
      <w:r>
        <w:t>). However, the program needs to address the following items:</w:t>
      </w:r>
    </w:p>
    <w:p w14:paraId="5E702486" w14:textId="77777777" w:rsidR="00EB6F16" w:rsidRDefault="00EB6F16" w:rsidP="00740B76">
      <w:pPr>
        <w:pStyle w:val="ListParagraph"/>
        <w:numPr>
          <w:ilvl w:val="1"/>
          <w:numId w:val="15"/>
        </w:numPr>
      </w:pPr>
      <w:r>
        <w:t>How to quantify habitat over time (e.g., at different flows).</w:t>
      </w:r>
    </w:p>
    <w:p w14:paraId="0F361674" w14:textId="77777777" w:rsidR="00EB6F16" w:rsidRDefault="00EB6F16" w:rsidP="00740B76">
      <w:pPr>
        <w:pStyle w:val="ListParagraph"/>
        <w:numPr>
          <w:ilvl w:val="1"/>
          <w:numId w:val="15"/>
        </w:numPr>
      </w:pPr>
      <w:r>
        <w:t>How to quantify habitat complexity and dynamism.</w:t>
      </w:r>
    </w:p>
    <w:p w14:paraId="29081797" w14:textId="228577A6" w:rsidR="00EB6F16" w:rsidRPr="00125612" w:rsidRDefault="00EB6F16" w:rsidP="00740B76">
      <w:pPr>
        <w:pStyle w:val="ListParagraph"/>
        <w:numPr>
          <w:ilvl w:val="1"/>
          <w:numId w:val="15"/>
        </w:numPr>
      </w:pPr>
      <w:r>
        <w:t>How to evaluate habitat quality</w:t>
      </w:r>
      <w:r w:rsidR="002F2A93">
        <w:t xml:space="preserve"> related to food and temperature</w:t>
      </w:r>
      <w:r w:rsidR="009B7D08">
        <w:t xml:space="preserve"> (i.e., the interaction of physical habitat, temperature, and food.</w:t>
      </w:r>
    </w:p>
    <w:p w14:paraId="367DBF38" w14:textId="17BDE823" w:rsidR="00EB6F16" w:rsidRDefault="00EB6F16" w:rsidP="00740B76">
      <w:pPr>
        <w:pStyle w:val="ListParagraph"/>
        <w:numPr>
          <w:ilvl w:val="0"/>
          <w:numId w:val="15"/>
        </w:numPr>
        <w:rPr>
          <w:lang w:val="en-CA" w:eastAsia="en-CA"/>
        </w:rPr>
      </w:pPr>
      <w:r>
        <w:rPr>
          <w:lang w:val="en-CA" w:eastAsia="en-CA"/>
        </w:rPr>
        <w:t xml:space="preserve">Changes to </w:t>
      </w:r>
      <w:r w:rsidRPr="00DA308C">
        <w:rPr>
          <w:b/>
          <w:bCs/>
          <w:lang w:val="en-CA" w:eastAsia="en-CA"/>
        </w:rPr>
        <w:t>salmonid food resources</w:t>
      </w:r>
      <w:r>
        <w:rPr>
          <w:lang w:val="en-CA" w:eastAsia="en-CA"/>
        </w:rPr>
        <w:t xml:space="preserve">, resulting from flow management, will be difficult to assess and further investigation is necessary. There are different perspectives on whether food is limiting production and it is difficult to measure without a survival study which is tough </w:t>
      </w:r>
      <w:r w:rsidR="00E6374A">
        <w:rPr>
          <w:lang w:val="en-CA" w:eastAsia="en-CA"/>
        </w:rPr>
        <w:t>for</w:t>
      </w:r>
      <w:r>
        <w:rPr>
          <w:lang w:val="en-CA" w:eastAsia="en-CA"/>
        </w:rPr>
        <w:t xml:space="preserve"> early lifestages. It may be possible to assess whether changes to flow management (through scour and inundation) result in changes in primary </w:t>
      </w:r>
      <w:r w:rsidR="002F2A93">
        <w:rPr>
          <w:lang w:val="en-CA" w:eastAsia="en-CA"/>
        </w:rPr>
        <w:t xml:space="preserve">and secondary </w:t>
      </w:r>
      <w:r>
        <w:rPr>
          <w:lang w:val="en-CA" w:eastAsia="en-CA"/>
        </w:rPr>
        <w:t xml:space="preserve">productivity, but it will be difficult to then link such changes to </w:t>
      </w:r>
      <w:r w:rsidR="002F2A93">
        <w:rPr>
          <w:lang w:val="en-CA" w:eastAsia="en-CA"/>
        </w:rPr>
        <w:t xml:space="preserve">tertiary </w:t>
      </w:r>
      <w:r>
        <w:rPr>
          <w:lang w:val="en-CA" w:eastAsia="en-CA"/>
        </w:rPr>
        <w:t>productivity.</w:t>
      </w:r>
      <w:r w:rsidR="009B7D08">
        <w:rPr>
          <w:lang w:val="en-CA" w:eastAsia="en-CA"/>
        </w:rPr>
        <w:t xml:space="preserve"> </w:t>
      </w:r>
      <w:r w:rsidR="009E6497">
        <w:rPr>
          <w:lang w:val="en-CA" w:eastAsia="en-CA"/>
        </w:rPr>
        <w:t>Long term monitoring and e</w:t>
      </w:r>
      <w:r w:rsidR="009B7D08">
        <w:rPr>
          <w:lang w:val="en-CA" w:eastAsia="en-CA"/>
        </w:rPr>
        <w:t xml:space="preserve">valuation of </w:t>
      </w:r>
      <w:r w:rsidR="001D1C6A">
        <w:rPr>
          <w:lang w:val="en-CA" w:eastAsia="en-CA"/>
        </w:rPr>
        <w:t>juvenile b</w:t>
      </w:r>
      <w:r w:rsidR="009B7D08">
        <w:rPr>
          <w:lang w:val="en-CA" w:eastAsia="en-CA"/>
        </w:rPr>
        <w:t xml:space="preserve">ody </w:t>
      </w:r>
      <w:r w:rsidR="001D1C6A">
        <w:rPr>
          <w:lang w:val="en-CA" w:eastAsia="en-CA"/>
        </w:rPr>
        <w:t>m</w:t>
      </w:r>
      <w:r w:rsidR="009B7D08">
        <w:rPr>
          <w:lang w:val="en-CA" w:eastAsia="en-CA"/>
        </w:rPr>
        <w:t xml:space="preserve">ass </w:t>
      </w:r>
      <w:r w:rsidR="001D1C6A">
        <w:rPr>
          <w:lang w:val="en-CA" w:eastAsia="en-CA"/>
        </w:rPr>
        <w:t>i</w:t>
      </w:r>
      <w:r w:rsidR="009B7D08">
        <w:rPr>
          <w:lang w:val="en-CA" w:eastAsia="en-CA"/>
        </w:rPr>
        <w:t>ndex</w:t>
      </w:r>
      <w:r w:rsidR="001D1C6A">
        <w:rPr>
          <w:lang w:val="en-CA" w:eastAsia="en-CA"/>
        </w:rPr>
        <w:t xml:space="preserve">, benthic invertebrates, </w:t>
      </w:r>
      <w:r w:rsidR="009B7D08">
        <w:rPr>
          <w:lang w:val="en-CA" w:eastAsia="en-CA"/>
        </w:rPr>
        <w:t>and drift food resources longitudinally and seasonally is one possible approach.</w:t>
      </w:r>
    </w:p>
    <w:p w14:paraId="111D8623" w14:textId="77777777" w:rsidR="00EB6F16" w:rsidRPr="000417AF" w:rsidRDefault="00EB6F16" w:rsidP="00740B76">
      <w:pPr>
        <w:pStyle w:val="ListParagraph"/>
        <w:numPr>
          <w:ilvl w:val="0"/>
          <w:numId w:val="15"/>
        </w:numPr>
        <w:rPr>
          <w:lang w:val="en-CA" w:eastAsia="en-CA"/>
        </w:rPr>
      </w:pPr>
      <w:r>
        <w:rPr>
          <w:lang w:val="en-CA" w:eastAsia="en-CA"/>
        </w:rPr>
        <w:t xml:space="preserve">Changes to </w:t>
      </w:r>
      <w:r w:rsidRPr="00925FA0">
        <w:rPr>
          <w:b/>
          <w:bCs/>
          <w:lang w:val="en-CA" w:eastAsia="en-CA"/>
        </w:rPr>
        <w:t>socio-economic or other stakeholder concerns</w:t>
      </w:r>
      <w:r>
        <w:rPr>
          <w:lang w:val="en-CA" w:eastAsia="en-CA"/>
        </w:rPr>
        <w:t>, resulting from flow management should be monitored to inform subsequent decisions.</w:t>
      </w:r>
    </w:p>
    <w:p w14:paraId="34AFA86F" w14:textId="77777777" w:rsidR="00EB6F16" w:rsidRPr="000417AF" w:rsidRDefault="00EB6F16" w:rsidP="00EB6F16">
      <w:pPr>
        <w:rPr>
          <w:lang w:val="en-CA" w:eastAsia="en-CA"/>
        </w:rPr>
      </w:pPr>
    </w:p>
    <w:p w14:paraId="51DD7B3F" w14:textId="6B7F528A" w:rsidR="00EB6F16" w:rsidRPr="009572C1" w:rsidRDefault="00EB6F16" w:rsidP="00EB6F16">
      <w:pPr>
        <w:rPr>
          <w:lang w:val="en-CA" w:eastAsia="en-CA"/>
        </w:rPr>
      </w:pPr>
      <w:r w:rsidRPr="009572C1">
        <w:rPr>
          <w:b/>
          <w:bCs/>
          <w:u w:val="single"/>
          <w:lang w:val="en-CA" w:eastAsia="en-CA"/>
        </w:rPr>
        <w:t>LEARN</w:t>
      </w:r>
      <w:r w:rsidRPr="009572C1">
        <w:rPr>
          <w:lang w:val="en-CA" w:eastAsia="en-CA"/>
        </w:rPr>
        <w:t xml:space="preserve"> (Evaluate &amp; Adjust):</w:t>
      </w:r>
      <w:r w:rsidR="00753D0F">
        <w:rPr>
          <w:lang w:val="en-CA" w:eastAsia="en-CA"/>
        </w:rPr>
        <w:t xml:space="preserve"> </w:t>
      </w:r>
      <w:r w:rsidRPr="009572C1">
        <w:rPr>
          <w:lang w:val="en-CA" w:eastAsia="en-CA"/>
        </w:rPr>
        <w:t>Evaluate data to learn about effectiveness of actions and adjust management.</w:t>
      </w:r>
    </w:p>
    <w:p w14:paraId="38CE0052" w14:textId="0DB11DB7" w:rsidR="00EB6F16" w:rsidRPr="00383CEF" w:rsidRDefault="00EB6F16" w:rsidP="00740B76">
      <w:pPr>
        <w:pStyle w:val="NoSpacing"/>
        <w:numPr>
          <w:ilvl w:val="0"/>
          <w:numId w:val="21"/>
        </w:numPr>
        <w:rPr>
          <w:b/>
          <w:bCs/>
        </w:rPr>
      </w:pPr>
      <w:r>
        <w:t xml:space="preserve">Collect and analyze data every year, synthesize every </w:t>
      </w:r>
      <w:r w:rsidR="009E6497">
        <w:t>five</w:t>
      </w:r>
      <w:r>
        <w:t xml:space="preserve"> years to assess consistency of findings. </w:t>
      </w:r>
    </w:p>
    <w:p w14:paraId="51EF1ADC" w14:textId="7B1ABE66" w:rsidR="00EB6F16" w:rsidRPr="00811273" w:rsidRDefault="00EB6F16" w:rsidP="00740B76">
      <w:pPr>
        <w:pStyle w:val="NoSpacing"/>
        <w:numPr>
          <w:ilvl w:val="0"/>
          <w:numId w:val="21"/>
        </w:numPr>
        <w:rPr>
          <w:b/>
          <w:bCs/>
        </w:rPr>
      </w:pPr>
      <w:r>
        <w:t>Consider implications of learning to management and adjust as necessary (</w:t>
      </w:r>
      <w:r w:rsidR="001D1C6A">
        <w:t xml:space="preserve">Section </w:t>
      </w:r>
      <w:r w:rsidR="001D1C6A">
        <w:fldChar w:fldCharType="begin"/>
      </w:r>
      <w:r w:rsidR="001D1C6A">
        <w:instrText xml:space="preserve"> REF _Ref114168220 \r \h </w:instrText>
      </w:r>
      <w:r w:rsidR="001D1C6A">
        <w:fldChar w:fldCharType="separate"/>
      </w:r>
      <w:r w:rsidR="00D346FC">
        <w:t>3.3.2</w:t>
      </w:r>
      <w:r w:rsidR="001D1C6A">
        <w:fldChar w:fldCharType="end"/>
      </w:r>
      <w:r>
        <w:t xml:space="preserve">). </w:t>
      </w:r>
    </w:p>
    <w:p w14:paraId="5CE6584A" w14:textId="77777777" w:rsidR="00EB6F16" w:rsidRDefault="00EB6F16" w:rsidP="00EB6F16">
      <w:pPr>
        <w:rPr>
          <w:lang w:val="en-CA" w:eastAsia="en-CA"/>
        </w:rPr>
      </w:pPr>
    </w:p>
    <w:p w14:paraId="0BD5FE14" w14:textId="77777777" w:rsidR="00EB6F16" w:rsidRDefault="00EB6F16" w:rsidP="00EB6F16">
      <w:pPr>
        <w:rPr>
          <w:lang w:val="en-CA" w:eastAsia="en-CA"/>
        </w:rPr>
      </w:pPr>
      <w:r w:rsidRPr="00811273">
        <w:rPr>
          <w:lang w:val="en-CA" w:eastAsia="en-CA"/>
        </w:rPr>
        <w:t>**</w:t>
      </w:r>
      <w:r>
        <w:rPr>
          <w:lang w:val="en-CA" w:eastAsia="en-CA"/>
        </w:rPr>
        <w:t xml:space="preserve">Recognize the importance of reporting out to </w:t>
      </w:r>
      <w:r w:rsidRPr="00811273">
        <w:rPr>
          <w:lang w:val="en-CA" w:eastAsia="en-CA"/>
        </w:rPr>
        <w:t xml:space="preserve">stakeholders </w:t>
      </w:r>
      <w:r>
        <w:rPr>
          <w:lang w:val="en-CA" w:eastAsia="en-CA"/>
        </w:rPr>
        <w:t>on findings and consultation during the adjust step.</w:t>
      </w:r>
    </w:p>
    <w:p w14:paraId="3DCA5989" w14:textId="77777777" w:rsidR="00EB6F16" w:rsidRDefault="00EB6F16" w:rsidP="000E720E">
      <w:pPr>
        <w:spacing w:after="160" w:line="259" w:lineRule="auto"/>
        <w:rPr>
          <w:b/>
          <w:bCs/>
        </w:rPr>
      </w:pPr>
    </w:p>
    <w:p w14:paraId="191C696C" w14:textId="6C68239B" w:rsidR="00EB6F16" w:rsidRDefault="00EB6F16" w:rsidP="00AD06DA">
      <w:pPr>
        <w:pStyle w:val="Heading3"/>
        <w:numPr>
          <w:ilvl w:val="0"/>
          <w:numId w:val="0"/>
        </w:numPr>
      </w:pPr>
      <w:bookmarkStart w:id="111" w:name="_Toc118206348"/>
      <w:r>
        <w:t>Complete</w:t>
      </w:r>
      <w:r w:rsidR="00731A94">
        <w:t xml:space="preserve"> a</w:t>
      </w:r>
      <w:r>
        <w:t xml:space="preserve"> </w:t>
      </w:r>
      <w:r w:rsidR="00952AA4">
        <w:t>l</w:t>
      </w:r>
      <w:r>
        <w:t xml:space="preserve">imiting </w:t>
      </w:r>
      <w:r w:rsidR="00952AA4">
        <w:t>f</w:t>
      </w:r>
      <w:r>
        <w:t xml:space="preserve">actors </w:t>
      </w:r>
      <w:r w:rsidR="00952AA4">
        <w:t>a</w:t>
      </w:r>
      <w:r>
        <w:t>ssessment</w:t>
      </w:r>
      <w:bookmarkEnd w:id="111"/>
    </w:p>
    <w:p w14:paraId="0A06DB2C" w14:textId="1F8089C6" w:rsidR="00CC639E" w:rsidRDefault="00CC639E" w:rsidP="00DE5DEC">
      <w:pPr>
        <w:spacing w:before="240"/>
        <w:rPr>
          <w:rFonts w:asciiTheme="minorHAnsi" w:hAnsiTheme="minorHAnsi" w:cstheme="minorHAnsi"/>
        </w:rPr>
      </w:pPr>
      <w:r>
        <w:rPr>
          <w:rFonts w:cstheme="minorHAnsi"/>
        </w:rPr>
        <w:t>A limiting factors analysis is useful to identify either a resource (e.g.</w:t>
      </w:r>
      <w:r w:rsidR="00144E6B">
        <w:rPr>
          <w:rFonts w:cstheme="minorHAnsi"/>
        </w:rPr>
        <w:t>,</w:t>
      </w:r>
      <w:r>
        <w:rPr>
          <w:rFonts w:cstheme="minorHAnsi"/>
        </w:rPr>
        <w:t xml:space="preserve"> food, physical habitat), or a mechanism (</w:t>
      </w:r>
      <w:r w:rsidR="00144E6B">
        <w:rPr>
          <w:rFonts w:cstheme="minorHAnsi"/>
        </w:rPr>
        <w:t>e.g.,</w:t>
      </w:r>
      <w:r>
        <w:rPr>
          <w:rFonts w:cstheme="minorHAnsi"/>
        </w:rPr>
        <w:t xml:space="preserve"> disease, predation) that is limiting population growth. The analysis carried out by USFWS and HVT (1999) was in a sense a limiting factors analysis, though not structured in a way to analyze each covariate, relative to other</w:t>
      </w:r>
      <w:r w:rsidR="00144226">
        <w:rPr>
          <w:rFonts w:cstheme="minorHAnsi"/>
        </w:rPr>
        <w:t>s</w:t>
      </w:r>
      <w:r>
        <w:rPr>
          <w:rFonts w:cstheme="minorHAnsi"/>
        </w:rPr>
        <w:t xml:space="preserve"> that were hypothesized to control salmonid populations. </w:t>
      </w:r>
      <w:r w:rsidR="00FC5D1C">
        <w:rPr>
          <w:rFonts w:cstheme="minorHAnsi"/>
        </w:rPr>
        <w:t>However</w:t>
      </w:r>
      <w:r w:rsidR="006D0956">
        <w:rPr>
          <w:rFonts w:cstheme="minorHAnsi"/>
        </w:rPr>
        <w:t>,</w:t>
      </w:r>
      <w:r>
        <w:rPr>
          <w:rFonts w:cstheme="minorHAnsi"/>
        </w:rPr>
        <w:t xml:space="preserve"> the tools, models, and state of the best available science have</w:t>
      </w:r>
      <w:r w:rsidR="003A1CF9">
        <w:rPr>
          <w:rFonts w:cstheme="minorHAnsi"/>
        </w:rPr>
        <w:t xml:space="preserve"> </w:t>
      </w:r>
      <w:r w:rsidR="006515CD">
        <w:rPr>
          <w:rFonts w:cstheme="minorHAnsi"/>
        </w:rPr>
        <w:t xml:space="preserve">advanced </w:t>
      </w:r>
      <w:r>
        <w:rPr>
          <w:rFonts w:cstheme="minorHAnsi"/>
        </w:rPr>
        <w:t>considerably since 1999. Examples of limiting factors considered by USFWS and HVT (1999) on salmonid production other than habitat lost to the construction of Lewiston and Trinity dams include:</w:t>
      </w:r>
      <w:r w:rsidR="00753D0F">
        <w:rPr>
          <w:rFonts w:cstheme="minorHAnsi"/>
        </w:rPr>
        <w:t xml:space="preserve"> </w:t>
      </w:r>
    </w:p>
    <w:p w14:paraId="4412DE35" w14:textId="36C062DD" w:rsidR="00CC639E" w:rsidRDefault="00CC639E" w:rsidP="006515CD">
      <w:pPr>
        <w:pStyle w:val="ListParagraph"/>
        <w:numPr>
          <w:ilvl w:val="1"/>
          <w:numId w:val="56"/>
        </w:numPr>
        <w:spacing w:before="240" w:after="160" w:line="256" w:lineRule="auto"/>
        <w:rPr>
          <w:rFonts w:cstheme="minorHAnsi"/>
        </w:rPr>
      </w:pPr>
      <w:r>
        <w:rPr>
          <w:rFonts w:cstheme="minorHAnsi"/>
        </w:rPr>
        <w:t>Juven</w:t>
      </w:r>
      <w:r w:rsidR="006515CD">
        <w:rPr>
          <w:rFonts w:cstheme="minorHAnsi"/>
        </w:rPr>
        <w:t>i</w:t>
      </w:r>
      <w:r>
        <w:rPr>
          <w:rFonts w:cstheme="minorHAnsi"/>
        </w:rPr>
        <w:t>le rearing habitat availability (physical space)</w:t>
      </w:r>
    </w:p>
    <w:p w14:paraId="22E36C13" w14:textId="4B3B6A0F" w:rsidR="00CC639E" w:rsidRDefault="00CC639E" w:rsidP="003A1CF9">
      <w:pPr>
        <w:pStyle w:val="ListParagraph"/>
        <w:numPr>
          <w:ilvl w:val="1"/>
          <w:numId w:val="56"/>
        </w:numPr>
        <w:spacing w:after="160" w:line="256" w:lineRule="auto"/>
        <w:rPr>
          <w:rFonts w:cstheme="minorHAnsi"/>
        </w:rPr>
      </w:pPr>
      <w:r>
        <w:rPr>
          <w:rFonts w:cstheme="minorHAnsi"/>
        </w:rPr>
        <w:t>Juvenile habitat quality (water temperature, flow)</w:t>
      </w:r>
    </w:p>
    <w:p w14:paraId="09B5E00F" w14:textId="62AA20BE" w:rsidR="00CC639E" w:rsidRDefault="00CC639E" w:rsidP="003A1CF9">
      <w:pPr>
        <w:pStyle w:val="ListParagraph"/>
        <w:numPr>
          <w:ilvl w:val="1"/>
          <w:numId w:val="56"/>
        </w:numPr>
        <w:spacing w:after="160" w:line="256" w:lineRule="auto"/>
        <w:rPr>
          <w:rFonts w:cstheme="minorHAnsi"/>
        </w:rPr>
      </w:pPr>
      <w:r>
        <w:rPr>
          <w:rFonts w:cstheme="minorHAnsi"/>
        </w:rPr>
        <w:t>Water temperatures for adult salmonids (too high)</w:t>
      </w:r>
    </w:p>
    <w:p w14:paraId="21615A0C" w14:textId="432670D8" w:rsidR="00CC639E" w:rsidRDefault="00CC639E" w:rsidP="003A1CF9">
      <w:pPr>
        <w:pStyle w:val="ListParagraph"/>
        <w:numPr>
          <w:ilvl w:val="1"/>
          <w:numId w:val="56"/>
        </w:numPr>
        <w:spacing w:after="160" w:line="256" w:lineRule="auto"/>
        <w:rPr>
          <w:rFonts w:cstheme="minorHAnsi"/>
        </w:rPr>
      </w:pPr>
      <w:r>
        <w:rPr>
          <w:rFonts w:cstheme="minorHAnsi"/>
        </w:rPr>
        <w:t>Juvenile outmigration temperatures (too high)</w:t>
      </w:r>
    </w:p>
    <w:p w14:paraId="2EC8337C" w14:textId="77777777" w:rsidR="00CC639E" w:rsidRDefault="00CC639E" w:rsidP="003A1CF9">
      <w:pPr>
        <w:pStyle w:val="ListParagraph"/>
        <w:numPr>
          <w:ilvl w:val="1"/>
          <w:numId w:val="56"/>
        </w:numPr>
        <w:spacing w:after="160" w:line="256" w:lineRule="auto"/>
        <w:rPr>
          <w:rFonts w:cstheme="minorHAnsi"/>
        </w:rPr>
      </w:pPr>
      <w:r>
        <w:rPr>
          <w:rFonts w:cstheme="minorHAnsi"/>
        </w:rPr>
        <w:t>Poor spawning habitat.</w:t>
      </w:r>
    </w:p>
    <w:p w14:paraId="516BED91" w14:textId="46387704" w:rsidR="00CC639E" w:rsidRDefault="00CC639E" w:rsidP="00CC639E">
      <w:pPr>
        <w:rPr>
          <w:rFonts w:cstheme="minorHAnsi"/>
        </w:rPr>
      </w:pPr>
      <w:r>
        <w:rPr>
          <w:rFonts w:cstheme="minorHAnsi"/>
        </w:rPr>
        <w:t xml:space="preserve">USFWS and HVT (1999) hypothesized that juvenile rearing habitat was the factor most limiting salmonid production in the Trinity River. Habitat complexity and escape cover were not explicitly included in the analysis of USFWS and HVT (1999). The limitation on salmonid production of juvenile rearing habitat was largely based on channel form, weighted usable area, and habitat suitability criteria. However, these concepts are only considered correlative to the actual mechanistic reasons why production is limited. Correlative statistical models relating hydraulic variables to habitat preferences (habitat suitability curves based on use:availability ratios) are the most common form of habitat suitability </w:t>
      </w:r>
      <w:r w:rsidR="001316D9">
        <w:rPr>
          <w:rFonts w:cstheme="minorHAnsi"/>
        </w:rPr>
        <w:t>models but</w:t>
      </w:r>
      <w:r>
        <w:rPr>
          <w:rFonts w:cstheme="minorHAnsi"/>
        </w:rPr>
        <w:t xml:space="preserve"> face significant criticism on the grounds that habitat preference may not reflect the fitness consequences of habitat use (Naman et al 2019). Mechanistic bioenergetics-based models appear to provide more rigorous estimates of habitat suitability for drift-feeding stream fishes (Railsback 2016; Naman et al 2019; Naman et al 2020). The analysis by Rosenfeld and Ptolemy (2012) indicates that standard applications of PHABSIM systematically underestimate the effects of declining discharge on pool-rearing juvenile </w:t>
      </w:r>
      <w:r w:rsidR="00B42199">
        <w:rPr>
          <w:rFonts w:cstheme="minorHAnsi"/>
        </w:rPr>
        <w:t>C</w:t>
      </w:r>
      <w:r>
        <w:rPr>
          <w:rFonts w:cstheme="minorHAnsi"/>
        </w:rPr>
        <w:t>oho salmon in small streams by inflating habitat quality at low flows. Applications of habitat suitability</w:t>
      </w:r>
      <w:r w:rsidR="00C77DE8">
        <w:rPr>
          <w:rFonts w:cstheme="minorHAnsi"/>
        </w:rPr>
        <w:t>-</w:t>
      </w:r>
      <w:r>
        <w:rPr>
          <w:rFonts w:cstheme="minorHAnsi"/>
        </w:rPr>
        <w:t>based models like PHABSIM may systematically overestimate low-flow productive capacity for species that prefer low velocities (e.g., pools) but are dependent on energy fluxes generated in higher velocity habitats (e.g., riffles) (Rosenfeld and Ptolemy 2012; Rosenfeld et al 2016; Rosenfeld and Naman 2021).</w:t>
      </w:r>
    </w:p>
    <w:p w14:paraId="398C3D44" w14:textId="77777777" w:rsidR="00CC639E" w:rsidRDefault="00CC639E" w:rsidP="00CC639E">
      <w:pPr>
        <w:rPr>
          <w:rFonts w:cstheme="minorHAnsi"/>
        </w:rPr>
      </w:pPr>
    </w:p>
    <w:p w14:paraId="3485C57E" w14:textId="37B3DDB4" w:rsidR="00CC639E" w:rsidRDefault="00CC639E" w:rsidP="00CC639E">
      <w:pPr>
        <w:rPr>
          <w:rFonts w:cstheme="minorHAnsi"/>
        </w:rPr>
      </w:pPr>
      <w:r>
        <w:rPr>
          <w:rFonts w:cstheme="minorHAnsi"/>
        </w:rPr>
        <w:t xml:space="preserve">Not only have the analysis tools, models and state of science changed in the last two decades, there are new factors that have </w:t>
      </w:r>
      <w:r w:rsidR="006D0956">
        <w:rPr>
          <w:rFonts w:cstheme="minorHAnsi"/>
        </w:rPr>
        <w:t>e</w:t>
      </w:r>
      <w:r>
        <w:rPr>
          <w:rFonts w:cstheme="minorHAnsi"/>
        </w:rPr>
        <w:t>merged</w:t>
      </w:r>
      <w:r w:rsidR="006D0956">
        <w:rPr>
          <w:rFonts w:cstheme="minorHAnsi"/>
        </w:rPr>
        <w:t>, and are</w:t>
      </w:r>
      <w:r>
        <w:rPr>
          <w:rFonts w:cstheme="minorHAnsi"/>
        </w:rPr>
        <w:t xml:space="preserve"> thought to be causing mortality that w</w:t>
      </w:r>
      <w:r w:rsidR="006D0956">
        <w:rPr>
          <w:rFonts w:cstheme="minorHAnsi"/>
        </w:rPr>
        <w:t>as</w:t>
      </w:r>
      <w:r>
        <w:rPr>
          <w:rFonts w:cstheme="minorHAnsi"/>
        </w:rPr>
        <w:t xml:space="preserve"> either unknown or not present at the time USFWS and HVT (1999) completed their analysis. Examples of new limiting factors not previously considered include:</w:t>
      </w:r>
    </w:p>
    <w:p w14:paraId="0AF6493F" w14:textId="13A042F7" w:rsidR="00CC639E" w:rsidRDefault="00CC639E" w:rsidP="00AA7351">
      <w:pPr>
        <w:pStyle w:val="ListParagraph"/>
        <w:numPr>
          <w:ilvl w:val="1"/>
          <w:numId w:val="57"/>
        </w:numPr>
        <w:spacing w:before="240" w:after="160" w:line="256" w:lineRule="auto"/>
        <w:rPr>
          <w:rFonts w:cstheme="minorHAnsi"/>
        </w:rPr>
      </w:pPr>
      <w:r>
        <w:rPr>
          <w:rFonts w:cstheme="minorHAnsi"/>
        </w:rPr>
        <w:t>Change in the percentage of water year types that has or will occur resulting from climate change (e.g.</w:t>
      </w:r>
      <w:r w:rsidR="00C77DE8">
        <w:rPr>
          <w:rFonts w:cstheme="minorHAnsi"/>
        </w:rPr>
        <w:t>,</w:t>
      </w:r>
      <w:r>
        <w:rPr>
          <w:rFonts w:cstheme="minorHAnsi"/>
        </w:rPr>
        <w:t xml:space="preserve"> Milly et al</w:t>
      </w:r>
      <w:r w:rsidR="00C77DE8">
        <w:rPr>
          <w:rFonts w:cstheme="minorHAnsi"/>
        </w:rPr>
        <w:t>.</w:t>
      </w:r>
      <w:r>
        <w:rPr>
          <w:rFonts w:cstheme="minorHAnsi"/>
        </w:rPr>
        <w:t xml:space="preserve"> 2008).</w:t>
      </w:r>
    </w:p>
    <w:p w14:paraId="25649A87" w14:textId="1B694E3C" w:rsidR="00CC639E" w:rsidRDefault="00CC639E" w:rsidP="00AA7351">
      <w:pPr>
        <w:pStyle w:val="ListParagraph"/>
        <w:numPr>
          <w:ilvl w:val="1"/>
          <w:numId w:val="57"/>
        </w:numPr>
        <w:spacing w:after="160" w:line="256" w:lineRule="auto"/>
        <w:rPr>
          <w:rFonts w:cstheme="minorHAnsi"/>
        </w:rPr>
      </w:pPr>
      <w:r>
        <w:rPr>
          <w:rFonts w:cstheme="minorHAnsi"/>
        </w:rPr>
        <w:t xml:space="preserve">Poor ocean productivity which is less productive than any historical time </w:t>
      </w:r>
      <w:r w:rsidR="00AD58D4">
        <w:rPr>
          <w:rFonts w:cstheme="minorHAnsi"/>
        </w:rPr>
        <w:t xml:space="preserve">in the </w:t>
      </w:r>
      <w:r>
        <w:rPr>
          <w:rFonts w:cstheme="minorHAnsi"/>
        </w:rPr>
        <w:t>period</w:t>
      </w:r>
      <w:r w:rsidR="00AD58D4">
        <w:rPr>
          <w:rFonts w:cstheme="minorHAnsi"/>
        </w:rPr>
        <w:t xml:space="preserve"> of record</w:t>
      </w:r>
      <w:r>
        <w:rPr>
          <w:rFonts w:cstheme="minorHAnsi"/>
        </w:rPr>
        <w:t xml:space="preserve"> or less productive for longer time periods than in the historical record</w:t>
      </w:r>
      <w:r w:rsidR="00FC5D1C">
        <w:rPr>
          <w:rFonts w:cstheme="minorHAnsi"/>
        </w:rPr>
        <w:t>.</w:t>
      </w:r>
    </w:p>
    <w:p w14:paraId="1F890011" w14:textId="478C693B" w:rsidR="00CC639E" w:rsidRDefault="00CC639E" w:rsidP="00AA7351">
      <w:pPr>
        <w:pStyle w:val="ListParagraph"/>
        <w:numPr>
          <w:ilvl w:val="1"/>
          <w:numId w:val="57"/>
        </w:numPr>
        <w:spacing w:after="160" w:line="256" w:lineRule="auto"/>
        <w:rPr>
          <w:rFonts w:cstheme="minorHAnsi"/>
        </w:rPr>
      </w:pPr>
      <w:r>
        <w:rPr>
          <w:rFonts w:cstheme="minorHAnsi"/>
        </w:rPr>
        <w:t>Food for juvenile salmonids in the upper Trinity River (</w:t>
      </w:r>
      <w:r w:rsidR="00FC5D1C">
        <w:rPr>
          <w:rFonts w:cstheme="minorHAnsi"/>
        </w:rPr>
        <w:t xml:space="preserve">i.e., </w:t>
      </w:r>
      <w:r>
        <w:rPr>
          <w:rFonts w:cstheme="minorHAnsi"/>
        </w:rPr>
        <w:t>too little food)</w:t>
      </w:r>
      <w:r w:rsidR="00FC5D1C">
        <w:rPr>
          <w:rFonts w:cstheme="minorHAnsi"/>
        </w:rPr>
        <w:t>.</w:t>
      </w:r>
    </w:p>
    <w:p w14:paraId="65D4498A" w14:textId="42F5662A" w:rsidR="00CC639E" w:rsidRDefault="00CC639E" w:rsidP="00AA7351">
      <w:pPr>
        <w:pStyle w:val="ListParagraph"/>
        <w:numPr>
          <w:ilvl w:val="1"/>
          <w:numId w:val="57"/>
        </w:numPr>
        <w:spacing w:after="160" w:line="256" w:lineRule="auto"/>
        <w:rPr>
          <w:rFonts w:cstheme="minorHAnsi"/>
        </w:rPr>
      </w:pPr>
      <w:r>
        <w:rPr>
          <w:rFonts w:cstheme="minorHAnsi"/>
        </w:rPr>
        <w:t>Water temperature for rearing juveniles (</w:t>
      </w:r>
      <w:r w:rsidR="00FC5D1C">
        <w:rPr>
          <w:rFonts w:cstheme="minorHAnsi"/>
        </w:rPr>
        <w:t xml:space="preserve">i.e., </w:t>
      </w:r>
      <w:r>
        <w:rPr>
          <w:rFonts w:cstheme="minorHAnsi"/>
        </w:rPr>
        <w:t>too cold)</w:t>
      </w:r>
      <w:r w:rsidR="00FC5D1C">
        <w:rPr>
          <w:rFonts w:cstheme="minorHAnsi"/>
        </w:rPr>
        <w:t>.</w:t>
      </w:r>
    </w:p>
    <w:p w14:paraId="12E81032" w14:textId="032B2D11" w:rsidR="00AD58D4" w:rsidRDefault="00AD58D4" w:rsidP="00AA7351">
      <w:pPr>
        <w:pStyle w:val="ListParagraph"/>
        <w:numPr>
          <w:ilvl w:val="1"/>
          <w:numId w:val="57"/>
        </w:numPr>
        <w:spacing w:after="160" w:line="256" w:lineRule="auto"/>
        <w:rPr>
          <w:rFonts w:cstheme="minorHAnsi"/>
        </w:rPr>
      </w:pPr>
      <w:r>
        <w:rPr>
          <w:rFonts w:cstheme="minorHAnsi"/>
        </w:rPr>
        <w:t>Poor water quality during the summer months in the lower Klamath River.</w:t>
      </w:r>
    </w:p>
    <w:p w14:paraId="1C162A45" w14:textId="181258DF" w:rsidR="00CC639E" w:rsidRDefault="00CC639E" w:rsidP="00AA7351">
      <w:pPr>
        <w:pStyle w:val="ListParagraph"/>
        <w:numPr>
          <w:ilvl w:val="1"/>
          <w:numId w:val="57"/>
        </w:numPr>
        <w:spacing w:after="160" w:line="256" w:lineRule="auto"/>
        <w:rPr>
          <w:rFonts w:cstheme="minorHAnsi"/>
        </w:rPr>
      </w:pPr>
      <w:r>
        <w:rPr>
          <w:rFonts w:cstheme="minorHAnsi"/>
        </w:rPr>
        <w:t>Juvenile fish disease in the lower Klamath River</w:t>
      </w:r>
      <w:r w:rsidR="00FC5D1C">
        <w:rPr>
          <w:rFonts w:cstheme="minorHAnsi"/>
        </w:rPr>
        <w:t>.</w:t>
      </w:r>
    </w:p>
    <w:p w14:paraId="19606B91" w14:textId="50A82655" w:rsidR="00CC639E" w:rsidRDefault="00CC639E" w:rsidP="00AA7351">
      <w:pPr>
        <w:pStyle w:val="ListParagraph"/>
        <w:numPr>
          <w:ilvl w:val="1"/>
          <w:numId w:val="57"/>
        </w:numPr>
        <w:spacing w:after="160" w:line="256" w:lineRule="auto"/>
        <w:rPr>
          <w:rFonts w:cstheme="minorHAnsi"/>
        </w:rPr>
      </w:pPr>
      <w:r>
        <w:rPr>
          <w:rFonts w:cstheme="minorHAnsi"/>
        </w:rPr>
        <w:t>Adult fish disease in the lower Klamath River</w:t>
      </w:r>
      <w:r w:rsidR="00FC5D1C">
        <w:rPr>
          <w:rFonts w:cstheme="minorHAnsi"/>
        </w:rPr>
        <w:t>.</w:t>
      </w:r>
    </w:p>
    <w:p w14:paraId="230B4CA1" w14:textId="0947ED51" w:rsidR="00CC639E" w:rsidRDefault="00CC639E" w:rsidP="00AA7351">
      <w:pPr>
        <w:pStyle w:val="ListParagraph"/>
        <w:numPr>
          <w:ilvl w:val="1"/>
          <w:numId w:val="57"/>
        </w:numPr>
        <w:spacing w:after="160" w:line="256" w:lineRule="auto"/>
        <w:rPr>
          <w:rFonts w:cstheme="minorHAnsi"/>
        </w:rPr>
      </w:pPr>
      <w:r>
        <w:rPr>
          <w:rFonts w:cstheme="minorHAnsi"/>
        </w:rPr>
        <w:t>Not enough fine sediment</w:t>
      </w:r>
      <w:r w:rsidR="00FC5D1C">
        <w:rPr>
          <w:rFonts w:cstheme="minorHAnsi"/>
        </w:rPr>
        <w:t>.</w:t>
      </w:r>
    </w:p>
    <w:p w14:paraId="038783C0" w14:textId="77777777" w:rsidR="00CC639E" w:rsidRDefault="00CC639E" w:rsidP="00AA7351">
      <w:pPr>
        <w:pStyle w:val="ListParagraph"/>
        <w:numPr>
          <w:ilvl w:val="1"/>
          <w:numId w:val="57"/>
        </w:numPr>
        <w:spacing w:after="160" w:line="256" w:lineRule="auto"/>
        <w:rPr>
          <w:rFonts w:cstheme="minorHAnsi"/>
        </w:rPr>
      </w:pPr>
      <w:r>
        <w:rPr>
          <w:rFonts w:cstheme="minorHAnsi"/>
        </w:rPr>
        <w:t>Predation (birds, marine mammals, brown trout).</w:t>
      </w:r>
    </w:p>
    <w:p w14:paraId="00D60644" w14:textId="27935941" w:rsidR="00CC639E" w:rsidRDefault="00CC639E" w:rsidP="00CC639E">
      <w:pPr>
        <w:rPr>
          <w:rFonts w:cstheme="minorHAnsi"/>
        </w:rPr>
      </w:pPr>
      <w:r>
        <w:rPr>
          <w:rFonts w:cstheme="minorHAnsi"/>
        </w:rPr>
        <w:t xml:space="preserve">The manifestation of a limiting factor at some point in the future can nullify years of targeted resource management (Hamilton and Murphy 2018). This could contribute to reducing or eliminating the benefits to fish populations from gains in habitat or some other limiting factor (Hamilton and Murphy 2018), like habitat rehabilitation on the Trinity River. For example, juvenile fish disease in the lower Klamath River has the potential to reduce the benefits of juvenile habitat projects in the upper Trinity River, if the fish disease ultimately results in fewer returning adults per juvenile despite habitat improvement. Complicating the analysis is the question of whether the mortality caused by the limiting factor is additive or compensatory mortality (Murray and Bastille-Rousseau 2020), because new limiting factors may then limit salmonid production such that salmonid population objectives for the TRRP become unachievable. </w:t>
      </w:r>
    </w:p>
    <w:p w14:paraId="68A6F373" w14:textId="77777777" w:rsidR="0003478D" w:rsidRDefault="0003478D" w:rsidP="00CC639E">
      <w:pPr>
        <w:rPr>
          <w:rFonts w:cstheme="minorHAnsi"/>
        </w:rPr>
      </w:pPr>
    </w:p>
    <w:p w14:paraId="2DBB03F2" w14:textId="2C89F7FD" w:rsidR="00CC639E" w:rsidRDefault="00CC639E" w:rsidP="00CC639E">
      <w:pPr>
        <w:rPr>
          <w:rFonts w:cstheme="minorHAnsi"/>
        </w:rPr>
      </w:pPr>
      <w:r>
        <w:rPr>
          <w:rFonts w:cstheme="minorHAnsi"/>
        </w:rPr>
        <w:t>Hamilton and Murphy (2018) provide a useful and contemporary framework for how a limiting factors analysis could be structured and applied to the Trinity River.</w:t>
      </w:r>
      <w:r w:rsidR="00753D0F">
        <w:rPr>
          <w:rFonts w:cstheme="minorHAnsi"/>
        </w:rPr>
        <w:t xml:space="preserve"> </w:t>
      </w:r>
      <w:r>
        <w:rPr>
          <w:rFonts w:cstheme="minorHAnsi"/>
        </w:rPr>
        <w:t xml:space="preserve">A new limiting factor analysis would have to be carefully designed to be effective at identifying factors which are truly limiting, and to be useful enough to </w:t>
      </w:r>
      <w:r w:rsidR="0003478D">
        <w:rPr>
          <w:rFonts w:cstheme="minorHAnsi"/>
        </w:rPr>
        <w:t>inform adjustments in</w:t>
      </w:r>
      <w:r>
        <w:rPr>
          <w:rFonts w:cstheme="minorHAnsi"/>
        </w:rPr>
        <w:t xml:space="preserve"> management actions if warranted. There is utility in</w:t>
      </w:r>
      <w:r w:rsidRPr="00D321E7">
        <w:rPr>
          <w:rFonts w:cstheme="minorHAnsi"/>
        </w:rPr>
        <w:t xml:space="preserve"> </w:t>
      </w:r>
      <w:r>
        <w:rPr>
          <w:rFonts w:cstheme="minorHAnsi"/>
        </w:rPr>
        <w:t xml:space="preserve">reexamining the original hypothesis that salmonid production is limited by juvenile rearing habitat in the upper Trinity River </w:t>
      </w:r>
      <w:r w:rsidR="006146DE">
        <w:rPr>
          <w:rFonts w:cstheme="minorHAnsi"/>
        </w:rPr>
        <w:t>and to</w:t>
      </w:r>
      <w:r>
        <w:rPr>
          <w:rFonts w:cstheme="minorHAnsi"/>
        </w:rPr>
        <w:t xml:space="preserve"> identify</w:t>
      </w:r>
      <w:r w:rsidR="006146DE">
        <w:rPr>
          <w:rFonts w:cstheme="minorHAnsi"/>
        </w:rPr>
        <w:t xml:space="preserve"> potentially </w:t>
      </w:r>
      <w:r>
        <w:rPr>
          <w:rFonts w:cstheme="minorHAnsi"/>
        </w:rPr>
        <w:t xml:space="preserve">new </w:t>
      </w:r>
      <w:r w:rsidR="006146DE">
        <w:rPr>
          <w:rFonts w:cstheme="minorHAnsi"/>
        </w:rPr>
        <w:t xml:space="preserve">limiting </w:t>
      </w:r>
      <w:r>
        <w:rPr>
          <w:rFonts w:cstheme="minorHAnsi"/>
        </w:rPr>
        <w:t xml:space="preserve">factors. </w:t>
      </w:r>
    </w:p>
    <w:p w14:paraId="449A8BEB" w14:textId="77777777" w:rsidR="00CC639E" w:rsidRDefault="00CC639E" w:rsidP="00CC639E">
      <w:pPr>
        <w:rPr>
          <w:rFonts w:cstheme="minorHAnsi"/>
        </w:rPr>
      </w:pPr>
    </w:p>
    <w:p w14:paraId="5EBD7798" w14:textId="4F036ED9" w:rsidR="002448EE" w:rsidRDefault="002448EE" w:rsidP="00D84186">
      <w:pPr>
        <w:pStyle w:val="Heading3"/>
        <w:numPr>
          <w:ilvl w:val="0"/>
          <w:numId w:val="0"/>
        </w:numPr>
        <w:spacing w:after="240"/>
      </w:pPr>
      <w:bookmarkStart w:id="112" w:name="_Toc118206349"/>
      <w:r>
        <w:t>Implement core activities</w:t>
      </w:r>
      <w:bookmarkEnd w:id="112"/>
    </w:p>
    <w:p w14:paraId="51C05DBD" w14:textId="3C5CA726" w:rsidR="002448EE" w:rsidRDefault="002448EE" w:rsidP="002448EE">
      <w:r>
        <w:t xml:space="preserve">Implement core activities as prescribed in </w:t>
      </w:r>
      <w:r>
        <w:fldChar w:fldCharType="begin"/>
      </w:r>
      <w:r>
        <w:instrText xml:space="preserve"> REF _Ref113285220 \h </w:instrText>
      </w:r>
      <w:r>
        <w:fldChar w:fldCharType="separate"/>
      </w:r>
      <w:r w:rsidR="00D346FC">
        <w:t xml:space="preserve">Table </w:t>
      </w:r>
      <w:r w:rsidR="00D346FC">
        <w:rPr>
          <w:noProof/>
        </w:rPr>
        <w:t>2</w:t>
      </w:r>
      <w:r>
        <w:fldChar w:fldCharType="end"/>
      </w:r>
      <w:r>
        <w:t>.</w:t>
      </w:r>
    </w:p>
    <w:p w14:paraId="1D6F12BC" w14:textId="77777777" w:rsidR="002448EE" w:rsidRPr="002448EE" w:rsidRDefault="002448EE" w:rsidP="002448EE"/>
    <w:p w14:paraId="7D26C2B1" w14:textId="022A201E" w:rsidR="002448EE" w:rsidRDefault="002448EE" w:rsidP="00D84186">
      <w:pPr>
        <w:pStyle w:val="Heading3"/>
        <w:numPr>
          <w:ilvl w:val="0"/>
          <w:numId w:val="0"/>
        </w:numPr>
        <w:tabs>
          <w:tab w:val="left" w:pos="6223"/>
        </w:tabs>
        <w:spacing w:after="240"/>
      </w:pPr>
      <w:bookmarkStart w:id="113" w:name="_Toc118206350"/>
      <w:r w:rsidRPr="00C7790E">
        <w:t>Complete a review of Phase 2 channel rehabilitation sites</w:t>
      </w:r>
      <w:bookmarkEnd w:id="113"/>
      <w:r w:rsidR="00D84186">
        <w:tab/>
      </w:r>
    </w:p>
    <w:p w14:paraId="0CA1CC39" w14:textId="4C4DA6F7" w:rsidR="002448EE" w:rsidRPr="002448EE" w:rsidRDefault="002448EE" w:rsidP="002448EE">
      <w:r>
        <w:t xml:space="preserve">This task was already in process at the time this document was written. An RFP was issued in </w:t>
      </w:r>
      <w:r w:rsidR="00FE4FFF">
        <w:t>2022</w:t>
      </w:r>
      <w:r>
        <w:t>. An important follow up activity is for the Program to take the contractor report and develop and implement a river corridor plan.</w:t>
      </w:r>
    </w:p>
    <w:p w14:paraId="1FC36DD1" w14:textId="77777777" w:rsidR="002448EE" w:rsidRDefault="002448EE" w:rsidP="002448EE">
      <w:pPr>
        <w:rPr>
          <w:b/>
          <w:bCs/>
        </w:rPr>
      </w:pPr>
    </w:p>
    <w:p w14:paraId="34C37F47" w14:textId="45600581" w:rsidR="002448EE" w:rsidRDefault="002448EE" w:rsidP="00D84186">
      <w:pPr>
        <w:pStyle w:val="Heading3"/>
        <w:numPr>
          <w:ilvl w:val="0"/>
          <w:numId w:val="0"/>
        </w:numPr>
        <w:spacing w:after="240"/>
      </w:pPr>
      <w:bookmarkStart w:id="114" w:name="_Toc118206351"/>
      <w:r w:rsidRPr="009A0F51">
        <w:t>Re</w:t>
      </w:r>
      <w:r>
        <w:t>view of</w:t>
      </w:r>
      <w:r w:rsidRPr="009A0F51">
        <w:t xml:space="preserve"> long-term monitoring activities</w:t>
      </w:r>
      <w:bookmarkEnd w:id="114"/>
    </w:p>
    <w:p w14:paraId="0FC003C0" w14:textId="543E5A3A" w:rsidR="002448EE" w:rsidRDefault="00D631AA" w:rsidP="002448EE">
      <w:r>
        <w:t xml:space="preserve">This task should be conducted in 2023-2024, with the intention of implementing any new recommendations in 2025. </w:t>
      </w:r>
    </w:p>
    <w:p w14:paraId="771847FF" w14:textId="77777777" w:rsidR="00D631AA" w:rsidRDefault="00D631AA" w:rsidP="002448EE"/>
    <w:p w14:paraId="72C0EEDA" w14:textId="77614361" w:rsidR="002448EE" w:rsidRPr="002448EE" w:rsidRDefault="002448EE" w:rsidP="00D84186">
      <w:pPr>
        <w:pStyle w:val="Heading3"/>
        <w:numPr>
          <w:ilvl w:val="0"/>
          <w:numId w:val="0"/>
        </w:numPr>
        <w:spacing w:after="240"/>
      </w:pPr>
      <w:bookmarkStart w:id="115" w:name="_Toc118206352"/>
      <w:r w:rsidRPr="00C7790E">
        <w:t xml:space="preserve">Complete a </w:t>
      </w:r>
      <w:r>
        <w:t>P</w:t>
      </w:r>
      <w:r w:rsidRPr="00C7790E">
        <w:t>hase 3 review to determine whether ROD actions are sufficient to achieve goals</w:t>
      </w:r>
      <w:bookmarkEnd w:id="115"/>
    </w:p>
    <w:p w14:paraId="3219239B" w14:textId="7C5C31A2" w:rsidR="00ED615C" w:rsidRDefault="00033A90">
      <w:pPr>
        <w:spacing w:after="160" w:line="259" w:lineRule="auto"/>
        <w:sectPr w:rsidR="00ED615C" w:rsidSect="004B0087">
          <w:pgSz w:w="12240" w:h="15840"/>
          <w:pgMar w:top="1440" w:right="1440" w:bottom="1440" w:left="1440" w:header="708" w:footer="708" w:gutter="0"/>
          <w:cols w:space="708"/>
          <w:docGrid w:linePitch="360"/>
        </w:sectPr>
      </w:pPr>
      <w:r>
        <w:t>This task needs to be further fleshed out before implementation begins in ~2031. The IDT should clarify whether this will be completed by the Program or whether external support is necessary. The IDT should draft a plan for evaluating this question through a combination of analysis and modeling. The SAB should be solicited for input on the plan.</w:t>
      </w:r>
    </w:p>
    <w:p w14:paraId="3A43604E" w14:textId="2C52BFFF" w:rsidR="00551D0D" w:rsidRDefault="00551D0D" w:rsidP="00D84186">
      <w:pPr>
        <w:pStyle w:val="Heading1"/>
        <w:numPr>
          <w:ilvl w:val="0"/>
          <w:numId w:val="0"/>
        </w:numPr>
        <w:spacing w:after="240"/>
      </w:pPr>
      <w:bookmarkStart w:id="116" w:name="AppendixF"/>
      <w:bookmarkStart w:id="117" w:name="_Toc118206353"/>
      <w:bookmarkEnd w:id="1"/>
      <w:bookmarkEnd w:id="2"/>
      <w:bookmarkEnd w:id="98"/>
      <w:bookmarkEnd w:id="99"/>
      <w:r>
        <w:t xml:space="preserve">Appendix </w:t>
      </w:r>
      <w:r w:rsidR="00B5333A">
        <w:t>F</w:t>
      </w:r>
      <w:r w:rsidR="00B5333A" w:rsidRPr="00495C48">
        <w:t xml:space="preserve"> </w:t>
      </w:r>
      <w:bookmarkEnd w:id="116"/>
      <w:r w:rsidRPr="00495C48">
        <w:t xml:space="preserve">– </w:t>
      </w:r>
      <w:r w:rsidR="001E600E">
        <w:t>Literature Cited</w:t>
      </w:r>
      <w:bookmarkEnd w:id="117"/>
    </w:p>
    <w:p w14:paraId="399EBA65" w14:textId="23907873" w:rsidR="001B273A" w:rsidRPr="00144E6B" w:rsidRDefault="001B273A" w:rsidP="00215ED0">
      <w:pPr>
        <w:ind w:left="720" w:hanging="720"/>
        <w:rPr>
          <w:rFonts w:asciiTheme="minorHAnsi" w:hAnsiTheme="minorHAnsi" w:cstheme="minorHAnsi"/>
          <w:lang w:val="en-CA" w:eastAsia="en-CA"/>
        </w:rPr>
      </w:pPr>
      <w:bookmarkStart w:id="118" w:name="_Hlk114132617"/>
      <w:r w:rsidRPr="00144E6B">
        <w:rPr>
          <w:rFonts w:asciiTheme="minorHAnsi" w:hAnsiTheme="minorHAnsi" w:cstheme="minorHAnsi"/>
          <w:color w:val="000000"/>
          <w:shd w:val="clear" w:color="auto" w:fill="FCFCFC"/>
        </w:rPr>
        <w:t xml:space="preserve">Abel, C. E., K. De Juilio, K. T. Lindke, S. Naman, and E. E. Thorn. </w:t>
      </w:r>
      <w:r w:rsidR="00CB14C5">
        <w:rPr>
          <w:rFonts w:asciiTheme="minorHAnsi" w:hAnsiTheme="minorHAnsi" w:cstheme="minorHAnsi"/>
          <w:color w:val="000000"/>
          <w:shd w:val="clear" w:color="auto" w:fill="FCFCFC"/>
        </w:rPr>
        <w:t>(</w:t>
      </w:r>
      <w:r w:rsidRPr="00144E6B">
        <w:rPr>
          <w:rFonts w:asciiTheme="minorHAnsi" w:hAnsiTheme="minorHAnsi" w:cstheme="minorHAnsi"/>
          <w:color w:val="000000"/>
          <w:shd w:val="clear" w:color="auto" w:fill="FCFCFC"/>
        </w:rPr>
        <w:t>2022</w:t>
      </w:r>
      <w:r w:rsidR="00CB14C5">
        <w:rPr>
          <w:rFonts w:asciiTheme="minorHAnsi" w:hAnsiTheme="minorHAnsi" w:cstheme="minorHAnsi"/>
          <w:color w:val="000000"/>
          <w:shd w:val="clear" w:color="auto" w:fill="FCFCFC"/>
        </w:rPr>
        <w:t>).</w:t>
      </w:r>
      <w:r w:rsidRPr="00144E6B">
        <w:rPr>
          <w:rFonts w:asciiTheme="minorHAnsi" w:hAnsiTheme="minorHAnsi" w:cstheme="minorHAnsi"/>
          <w:color w:val="000000"/>
          <w:shd w:val="clear" w:color="auto" w:fill="FCFCFC"/>
        </w:rPr>
        <w:t xml:space="preserve"> Trinity River winter flow project. Report for the Trinity River Restoration Program (TRRP). TRRP, Weaverville, California. Available: </w:t>
      </w:r>
      <w:hyperlink r:id="rId21" w:history="1">
        <w:r w:rsidRPr="00144E6B">
          <w:rPr>
            <w:rStyle w:val="Hyperlink"/>
            <w:rFonts w:asciiTheme="minorHAnsi" w:hAnsiTheme="minorHAnsi" w:cstheme="minorHAnsi"/>
            <w:color w:val="02027D"/>
            <w:bdr w:val="none" w:sz="0" w:space="0" w:color="auto" w:frame="1"/>
            <w:shd w:val="clear" w:color="auto" w:fill="FCFCFC"/>
          </w:rPr>
          <w:t>https://www.trrp.net/library/document?id=2566</w:t>
        </w:r>
      </w:hyperlink>
      <w:r w:rsidRPr="00144E6B">
        <w:rPr>
          <w:rFonts w:asciiTheme="minorHAnsi" w:hAnsiTheme="minorHAnsi" w:cstheme="minorHAnsi"/>
          <w:color w:val="000000"/>
          <w:shd w:val="clear" w:color="auto" w:fill="FCFCFC"/>
        </w:rPr>
        <w:t>.</w:t>
      </w:r>
    </w:p>
    <w:p w14:paraId="4508D1C4" w14:textId="64D42510" w:rsidR="00215ED0" w:rsidRPr="00215ED0" w:rsidRDefault="00D32908" w:rsidP="00215ED0">
      <w:pPr>
        <w:ind w:left="720" w:hanging="720"/>
        <w:rPr>
          <w:lang w:val="en-CA" w:eastAsia="en-CA"/>
        </w:rPr>
      </w:pPr>
      <w:r w:rsidRPr="00215ED0">
        <w:rPr>
          <w:lang w:val="en-CA" w:eastAsia="en-CA"/>
        </w:rPr>
        <w:t xml:space="preserve">Agee, J.K. </w:t>
      </w:r>
      <w:r w:rsidR="006F53D1" w:rsidRPr="00215ED0">
        <w:rPr>
          <w:lang w:val="en-CA" w:eastAsia="en-CA"/>
        </w:rPr>
        <w:t>(</w:t>
      </w:r>
      <w:r w:rsidRPr="00215ED0">
        <w:rPr>
          <w:lang w:val="en-CA" w:eastAsia="en-CA"/>
        </w:rPr>
        <w:t>1991</w:t>
      </w:r>
      <w:r w:rsidR="006F53D1" w:rsidRPr="00215ED0">
        <w:rPr>
          <w:lang w:val="en-CA" w:eastAsia="en-CA"/>
        </w:rPr>
        <w:t>)</w:t>
      </w:r>
      <w:r w:rsidRPr="00215ED0">
        <w:rPr>
          <w:lang w:val="en-CA" w:eastAsia="en-CA"/>
        </w:rPr>
        <w:t>. Fire history of Douglas-fir forests in the Pacific Northwest. Pp. 25-33 in: L.F. Ruggiero et al. eds. Wildlife and vegetation of unmanaged Douglas-fir forests. USDA Forest Service, Pacific Northwest Research Station, Gen. Tech. Report PNW-GTR-285.</w:t>
      </w:r>
    </w:p>
    <w:p w14:paraId="74871994" w14:textId="1E949445" w:rsidR="00E77136" w:rsidRPr="00215ED0" w:rsidRDefault="00D32908" w:rsidP="00215ED0">
      <w:pPr>
        <w:pStyle w:val="Reference"/>
        <w:rPr>
          <w:lang w:val="en-CA" w:eastAsia="en-CA"/>
        </w:rPr>
      </w:pPr>
      <w:r w:rsidRPr="00215ED0">
        <w:rPr>
          <w:lang w:val="en-CA" w:eastAsia="en-CA"/>
        </w:rPr>
        <w:t xml:space="preserve">Agee, J.K. </w:t>
      </w:r>
      <w:r w:rsidR="00310833" w:rsidRPr="00215ED0">
        <w:rPr>
          <w:lang w:val="en-CA" w:eastAsia="en-CA"/>
        </w:rPr>
        <w:t>(</w:t>
      </w:r>
      <w:r w:rsidRPr="00215ED0">
        <w:rPr>
          <w:lang w:val="en-CA" w:eastAsia="en-CA"/>
        </w:rPr>
        <w:t>1993</w:t>
      </w:r>
      <w:r w:rsidR="00310833" w:rsidRPr="00215ED0">
        <w:rPr>
          <w:lang w:val="en-CA" w:eastAsia="en-CA"/>
        </w:rPr>
        <w:t>)</w:t>
      </w:r>
      <w:r w:rsidRPr="00215ED0">
        <w:rPr>
          <w:lang w:val="en-CA" w:eastAsia="en-CA"/>
        </w:rPr>
        <w:t xml:space="preserve">. Fire Ecology of Pacific Northwest Forests. </w:t>
      </w:r>
      <w:r w:rsidRPr="00144E6B">
        <w:rPr>
          <w:i/>
          <w:iCs/>
          <w:lang w:val="en-CA" w:eastAsia="en-CA"/>
        </w:rPr>
        <w:t>Island Press</w:t>
      </w:r>
      <w:r w:rsidRPr="00215ED0">
        <w:rPr>
          <w:lang w:val="en-CA" w:eastAsia="en-CA"/>
        </w:rPr>
        <w:t>, Washington, D.C.</w:t>
      </w:r>
    </w:p>
    <w:p w14:paraId="7D62BDA4" w14:textId="31F7D2AF" w:rsidR="00215ED0" w:rsidRDefault="00EF0822" w:rsidP="00144E6B">
      <w:pPr>
        <w:ind w:left="720" w:hanging="720"/>
        <w:rPr>
          <w:rStyle w:val="Hyperlink"/>
        </w:rPr>
      </w:pPr>
      <w:r>
        <w:t xml:space="preserve">Amaya, D.J., A.J. Miller, SP Xie and Y. Kosaka. </w:t>
      </w:r>
      <w:r w:rsidR="00D24E8F">
        <w:t>(</w:t>
      </w:r>
      <w:r>
        <w:t>2020</w:t>
      </w:r>
      <w:r w:rsidR="00D24E8F">
        <w:t>)</w:t>
      </w:r>
      <w:r w:rsidR="00282131">
        <w:t>.</w:t>
      </w:r>
      <w:r>
        <w:t xml:space="preserve"> Physical drivers of the summer 2019 North Pacific marine heatwave. </w:t>
      </w:r>
      <w:r w:rsidRPr="00144E6B">
        <w:rPr>
          <w:i/>
          <w:iCs/>
        </w:rPr>
        <w:t>Nat Commun 11</w:t>
      </w:r>
      <w:r>
        <w:t xml:space="preserve">, 1903. </w:t>
      </w:r>
      <w:hyperlink r:id="rId22" w:history="1">
        <w:r>
          <w:rPr>
            <w:rStyle w:val="Hyperlink"/>
          </w:rPr>
          <w:t>https://doi.org/10.1038/s41467-020-15820</w:t>
        </w:r>
      </w:hyperlink>
    </w:p>
    <w:p w14:paraId="441D9D3F" w14:textId="58338018" w:rsidR="00BC468A" w:rsidRDefault="00B835AC" w:rsidP="00BC468A">
      <w:pPr>
        <w:ind w:left="720" w:hanging="720"/>
        <w:rPr>
          <w:lang w:val="en-CA" w:eastAsia="en-CA"/>
        </w:rPr>
      </w:pPr>
      <w:r w:rsidRPr="00EA1315">
        <w:rPr>
          <w:lang w:val="en-CA" w:eastAsia="en-CA"/>
        </w:rPr>
        <w:t xml:space="preserve">Arthington, A. H., Bunn, S. E., Poff, N. L., &amp; Naiman, R. J. (2006). The challenge of providing environmental flow rules to sustain river ecosystems. </w:t>
      </w:r>
      <w:r w:rsidRPr="00144E6B">
        <w:rPr>
          <w:i/>
          <w:iCs/>
          <w:lang w:val="en-CA" w:eastAsia="en-CA"/>
        </w:rPr>
        <w:t>Ecological applications, 16(4)</w:t>
      </w:r>
      <w:r w:rsidRPr="00EA1315">
        <w:rPr>
          <w:lang w:val="en-CA" w:eastAsia="en-CA"/>
        </w:rPr>
        <w:t>, 1311-1318.</w:t>
      </w:r>
    </w:p>
    <w:p w14:paraId="2A5CBF8C" w14:textId="5358CBAA" w:rsidR="00E77136" w:rsidRDefault="00E77136" w:rsidP="00BC468A">
      <w:pPr>
        <w:ind w:left="720" w:hanging="720"/>
      </w:pPr>
      <w:r w:rsidRPr="00275770">
        <w:t>Asarian, J. E., De Julio</w:t>
      </w:r>
      <w:r w:rsidRPr="00777A3C">
        <w:t xml:space="preserve">, </w:t>
      </w:r>
      <w:r w:rsidR="00B961B7" w:rsidRPr="004B2565">
        <w:t>K.</w:t>
      </w:r>
      <w:r w:rsidRPr="00275770">
        <w:t>, Gaeuman</w:t>
      </w:r>
      <w:r w:rsidRPr="00777A3C">
        <w:t xml:space="preserve">, </w:t>
      </w:r>
      <w:r w:rsidR="00B961B7" w:rsidRPr="004B2565">
        <w:t>D.</w:t>
      </w:r>
      <w:r w:rsidRPr="00275770">
        <w:t>, Naman</w:t>
      </w:r>
      <w:r w:rsidRPr="00777A3C">
        <w:t xml:space="preserve">, </w:t>
      </w:r>
      <w:r w:rsidR="00EB1554" w:rsidRPr="004B2565">
        <w:t>S.</w:t>
      </w:r>
      <w:r w:rsidRPr="00275770">
        <w:t>, and Buxton</w:t>
      </w:r>
      <w:r w:rsidR="00EB1554" w:rsidRPr="004B2565">
        <w:t>, T</w:t>
      </w:r>
      <w:r w:rsidRPr="00275770">
        <w:t xml:space="preserve">. </w:t>
      </w:r>
      <w:r w:rsidR="00BC468A">
        <w:t>(</w:t>
      </w:r>
      <w:r w:rsidRPr="00275770">
        <w:t>In review</w:t>
      </w:r>
      <w:r w:rsidR="00BC468A">
        <w:t>)</w:t>
      </w:r>
      <w:r w:rsidRPr="00275770">
        <w:t>. Synthesizing 87 years of scientific inquiry into Trinity River water temperatures. 171 p. + appendices. Prepared for the Trinity River Restoration Program, Weaverville, California.</w:t>
      </w:r>
    </w:p>
    <w:p w14:paraId="0A335FB4" w14:textId="55A81985" w:rsidR="00147D21" w:rsidRPr="00144E6B" w:rsidRDefault="00147D21" w:rsidP="00144E6B">
      <w:pPr>
        <w:pStyle w:val="Reference"/>
        <w:rPr>
          <w:lang w:val="en-CA" w:eastAsia="en-CA"/>
        </w:rPr>
      </w:pPr>
      <w:r w:rsidRPr="00144E6B">
        <w:rPr>
          <w:lang w:val="en-CA" w:eastAsia="en-CA"/>
        </w:rPr>
        <w:t xml:space="preserve">Asarian, J.E., L. Cressey, B. Bennett, J. Grunbaum, L. Cyr, T. Soto, C. Robinson. </w:t>
      </w:r>
      <w:r w:rsidR="00BC468A">
        <w:rPr>
          <w:lang w:val="en-CA" w:eastAsia="en-CA"/>
        </w:rPr>
        <w:t>(</w:t>
      </w:r>
      <w:r w:rsidRPr="00144E6B">
        <w:rPr>
          <w:lang w:val="en-CA" w:eastAsia="en-CA"/>
        </w:rPr>
        <w:t>2020</w:t>
      </w:r>
      <w:r w:rsidR="00BC468A">
        <w:rPr>
          <w:lang w:val="en-CA" w:eastAsia="en-CA"/>
        </w:rPr>
        <w:t>)</w:t>
      </w:r>
      <w:r w:rsidRPr="00144E6B">
        <w:rPr>
          <w:lang w:val="en-CA" w:eastAsia="en-CA"/>
        </w:rPr>
        <w:t>. Influence of Snowpack, Streamflow, Air Temperature, and Wildfire Smoke on Klamath Basin Stream Temperatures, 1995-2017. Prepared for the Klamath Tribal Water Quality Consortium by Riverbend Sciences with assistance from the Salmon River Restoration Council, Klamath National Forest, Six Rivers National Forest, Karuk Tribe Department of Natural Resources, and Quartz Valley Indian Reservation. 44p. + appendices.</w:t>
      </w:r>
    </w:p>
    <w:p w14:paraId="051F1248" w14:textId="77777777" w:rsidR="00BC468A" w:rsidRDefault="00B835AC" w:rsidP="00D8078A">
      <w:pPr>
        <w:pStyle w:val="Reference"/>
        <w:rPr>
          <w:lang w:val="en-CA" w:eastAsia="en-CA"/>
        </w:rPr>
      </w:pPr>
      <w:r w:rsidRPr="00BC1D8E">
        <w:rPr>
          <w:lang w:val="en-CA" w:eastAsia="en-CA"/>
        </w:rPr>
        <w:t xml:space="preserve">Ashton, D. T., Bettaso, J. B., &amp; Welsh Jr, H. H. (2015). Changes across a decade in size, growth, and body condition of western pond turtle (Actinemys marmorata) populations on free-flowing and regulated forks of the Trinity River in northwest California. </w:t>
      </w:r>
      <w:r w:rsidRPr="00144E6B">
        <w:rPr>
          <w:i/>
          <w:iCs/>
          <w:lang w:val="en-CA" w:eastAsia="en-CA"/>
        </w:rPr>
        <w:t>Copeia, 103(3)</w:t>
      </w:r>
      <w:r w:rsidRPr="00BC1D8E">
        <w:rPr>
          <w:lang w:val="en-CA" w:eastAsia="en-CA"/>
        </w:rPr>
        <w:t>, 621-633.</w:t>
      </w:r>
    </w:p>
    <w:p w14:paraId="695EC575" w14:textId="625C2C5F" w:rsidR="00BB5FEC" w:rsidRPr="00D8078A" w:rsidRDefault="00BB5FEC" w:rsidP="00D8078A">
      <w:pPr>
        <w:pStyle w:val="Reference"/>
        <w:rPr>
          <w:shd w:val="clear" w:color="auto" w:fill="FFFFFF"/>
          <w:lang w:val="en-CA" w:eastAsia="en-CA"/>
        </w:rPr>
      </w:pPr>
      <w:r w:rsidRPr="00D8078A">
        <w:rPr>
          <w:shd w:val="clear" w:color="auto" w:fill="FFFFFF"/>
          <w:lang w:val="en-CA" w:eastAsia="en-CA"/>
        </w:rPr>
        <w:t xml:space="preserve">Bartholomew, J., S. Hallett, R. Holt, J. Alexander, S. Atkinson, R. Craig, D. Barrett, B. Americus. </w:t>
      </w:r>
      <w:r w:rsidR="00310833" w:rsidRPr="00D8078A">
        <w:rPr>
          <w:shd w:val="clear" w:color="auto" w:fill="FFFFFF"/>
          <w:lang w:val="en-CA" w:eastAsia="en-CA"/>
        </w:rPr>
        <w:t>(</w:t>
      </w:r>
      <w:r w:rsidRPr="00D8078A">
        <w:rPr>
          <w:shd w:val="clear" w:color="auto" w:fill="FFFFFF"/>
          <w:lang w:val="en-CA" w:eastAsia="en-CA"/>
        </w:rPr>
        <w:t>2020</w:t>
      </w:r>
      <w:r w:rsidR="00310833" w:rsidRPr="00D8078A">
        <w:rPr>
          <w:shd w:val="clear" w:color="auto" w:fill="FFFFFF"/>
          <w:lang w:val="en-CA" w:eastAsia="en-CA"/>
        </w:rPr>
        <w:t>)</w:t>
      </w:r>
      <w:r w:rsidRPr="00D8078A">
        <w:rPr>
          <w:shd w:val="clear" w:color="auto" w:fill="FFFFFF"/>
          <w:lang w:val="en-CA" w:eastAsia="en-CA"/>
        </w:rPr>
        <w:t>. Klamath River Fish Health Studies: Salmon Disease Monitoring and Research FY2020 Annual Report. Oregon State University</w:t>
      </w:r>
    </w:p>
    <w:p w14:paraId="6C3F2E9C" w14:textId="4AF763DE" w:rsidR="00EF0822" w:rsidRPr="00D8078A" w:rsidRDefault="00EF0822" w:rsidP="00D8078A">
      <w:pPr>
        <w:pStyle w:val="Reference"/>
        <w:rPr>
          <w:shd w:val="clear" w:color="auto" w:fill="FFFFFF"/>
          <w:lang w:val="en-CA" w:eastAsia="en-CA"/>
        </w:rPr>
      </w:pPr>
      <w:r w:rsidRPr="00D8078A">
        <w:rPr>
          <w:shd w:val="clear" w:color="auto" w:fill="FFFFFF"/>
          <w:lang w:val="en-CA" w:eastAsia="en-CA"/>
        </w:rPr>
        <w:t xml:space="preserve">Bauer S, Olson J, Cockrill A, van Hattem M, Miller L, Tauzer M, et al. (2015) Impacts of Surface Water Diversions for Marijuana Cultivation on Aquatic Habitat in Four Northwestern California Watersheds. PLoS ONE 10(3): e0120016. </w:t>
      </w:r>
      <w:r w:rsidR="00BC468A" w:rsidRPr="00D8078A">
        <w:rPr>
          <w:shd w:val="clear" w:color="auto" w:fill="FFFFFF"/>
          <w:lang w:val="en-CA" w:eastAsia="en-CA"/>
        </w:rPr>
        <w:t>D</w:t>
      </w:r>
      <w:r w:rsidRPr="00D8078A">
        <w:rPr>
          <w:shd w:val="clear" w:color="auto" w:fill="FFFFFF"/>
          <w:lang w:val="en-CA" w:eastAsia="en-CA"/>
        </w:rPr>
        <w:t xml:space="preserve">oi:10.1371/journal. </w:t>
      </w:r>
      <w:r w:rsidR="00BC468A" w:rsidRPr="00D8078A">
        <w:rPr>
          <w:shd w:val="clear" w:color="auto" w:fill="FFFFFF"/>
          <w:lang w:val="en-CA" w:eastAsia="en-CA"/>
        </w:rPr>
        <w:t>P</w:t>
      </w:r>
      <w:r w:rsidRPr="00D8078A">
        <w:rPr>
          <w:shd w:val="clear" w:color="auto" w:fill="FFFFFF"/>
          <w:lang w:val="en-CA" w:eastAsia="en-CA"/>
        </w:rPr>
        <w:t>one.0120016</w:t>
      </w:r>
    </w:p>
    <w:p w14:paraId="4B143BD1" w14:textId="1C83EEDA" w:rsidR="00DC06C7" w:rsidRPr="00D8078A" w:rsidRDefault="00DC06C7" w:rsidP="00D8078A">
      <w:pPr>
        <w:pStyle w:val="Reference"/>
        <w:rPr>
          <w:shd w:val="clear" w:color="auto" w:fill="FFFFFF"/>
          <w:lang w:val="en-CA" w:eastAsia="en-CA"/>
        </w:rPr>
      </w:pPr>
      <w:r w:rsidRPr="00144E6B">
        <w:rPr>
          <w:shd w:val="clear" w:color="auto" w:fill="FFFFFF"/>
          <w:lang w:val="en-CA" w:eastAsia="en-CA"/>
        </w:rPr>
        <w:t>Bayley</w:t>
      </w:r>
      <w:r w:rsidR="00D24E8F">
        <w:rPr>
          <w:shd w:val="clear" w:color="auto" w:fill="FFFFFF"/>
          <w:lang w:val="en-CA" w:eastAsia="en-CA"/>
        </w:rPr>
        <w:t xml:space="preserve"> Peter B. (1995) Understanding Large River: Floodplain Ecosystems. </w:t>
      </w:r>
      <w:r w:rsidR="00D24E8F" w:rsidRPr="00144E6B">
        <w:rPr>
          <w:i/>
          <w:iCs/>
          <w:shd w:val="clear" w:color="auto" w:fill="FFFFFF"/>
          <w:lang w:val="en-CA" w:eastAsia="en-CA"/>
        </w:rPr>
        <w:t>BioScience, Vol 45 (3)</w:t>
      </w:r>
      <w:r w:rsidR="00BC468A">
        <w:rPr>
          <w:shd w:val="clear" w:color="auto" w:fill="FFFFFF"/>
          <w:lang w:val="en-CA" w:eastAsia="en-CA"/>
        </w:rPr>
        <w:t>,</w:t>
      </w:r>
      <w:r w:rsidR="00D24E8F">
        <w:rPr>
          <w:shd w:val="clear" w:color="auto" w:fill="FFFFFF"/>
          <w:lang w:val="en-CA" w:eastAsia="en-CA"/>
        </w:rPr>
        <w:t xml:space="preserve"> 153-158. </w:t>
      </w:r>
    </w:p>
    <w:p w14:paraId="635B1D40" w14:textId="0C6EF14C" w:rsidR="00EF0822" w:rsidRPr="00D8078A" w:rsidRDefault="00EF0822" w:rsidP="00D8078A">
      <w:pPr>
        <w:pStyle w:val="Reference"/>
        <w:rPr>
          <w:shd w:val="clear" w:color="auto" w:fill="FFFFFF"/>
          <w:lang w:val="en-CA" w:eastAsia="en-CA"/>
        </w:rPr>
      </w:pPr>
      <w:r w:rsidRPr="00D8078A">
        <w:rPr>
          <w:shd w:val="clear" w:color="auto" w:fill="FFFFFF"/>
          <w:lang w:val="en-CA" w:eastAsia="en-CA"/>
        </w:rPr>
        <w:t xml:space="preserve">Beamish, R.J., D.J. Noakes, G.A. McFarlane, W. Pinnix, R. Sweeting, and J. King. </w:t>
      </w:r>
      <w:r w:rsidR="00FC12EC">
        <w:rPr>
          <w:shd w:val="clear" w:color="auto" w:fill="FFFFFF"/>
          <w:lang w:val="en-CA" w:eastAsia="en-CA"/>
        </w:rPr>
        <w:t>(</w:t>
      </w:r>
      <w:r w:rsidRPr="00D8078A">
        <w:rPr>
          <w:shd w:val="clear" w:color="auto" w:fill="FFFFFF"/>
          <w:lang w:val="en-CA" w:eastAsia="en-CA"/>
        </w:rPr>
        <w:t>2000</w:t>
      </w:r>
      <w:r w:rsidR="00FC12EC">
        <w:rPr>
          <w:shd w:val="clear" w:color="auto" w:fill="FFFFFF"/>
          <w:lang w:val="en-CA" w:eastAsia="en-CA"/>
        </w:rPr>
        <w:t>)</w:t>
      </w:r>
      <w:r w:rsidRPr="00D8078A">
        <w:rPr>
          <w:shd w:val="clear" w:color="auto" w:fill="FFFFFF"/>
          <w:lang w:val="en-CA" w:eastAsia="en-CA"/>
        </w:rPr>
        <w:t xml:space="preserve"> Trends in coho marine survival in relation to the regime concept. </w:t>
      </w:r>
      <w:r w:rsidRPr="00144E6B">
        <w:rPr>
          <w:i/>
          <w:iCs/>
          <w:shd w:val="clear" w:color="auto" w:fill="FFFFFF"/>
          <w:lang w:val="en-CA" w:eastAsia="en-CA"/>
        </w:rPr>
        <w:t xml:space="preserve">Fisheries Oceanography </w:t>
      </w:r>
      <w:r w:rsidR="00BC468A">
        <w:rPr>
          <w:i/>
          <w:iCs/>
          <w:shd w:val="clear" w:color="auto" w:fill="FFFFFF"/>
          <w:lang w:val="en-CA" w:eastAsia="en-CA"/>
        </w:rPr>
        <w:t>(</w:t>
      </w:r>
      <w:r w:rsidRPr="00144E6B">
        <w:rPr>
          <w:i/>
          <w:iCs/>
          <w:shd w:val="clear" w:color="auto" w:fill="FFFFFF"/>
          <w:lang w:val="en-CA" w:eastAsia="en-CA"/>
        </w:rPr>
        <w:t>9</w:t>
      </w:r>
      <w:r w:rsidR="00BC468A">
        <w:rPr>
          <w:i/>
          <w:iCs/>
          <w:shd w:val="clear" w:color="auto" w:fill="FFFFFF"/>
          <w:lang w:val="en-CA" w:eastAsia="en-CA"/>
        </w:rPr>
        <w:t>)</w:t>
      </w:r>
      <w:r w:rsidR="00BC468A">
        <w:rPr>
          <w:shd w:val="clear" w:color="auto" w:fill="FFFFFF"/>
          <w:lang w:val="en-CA" w:eastAsia="en-CA"/>
        </w:rPr>
        <w:t>,</w:t>
      </w:r>
      <w:r w:rsidRPr="00D8078A">
        <w:rPr>
          <w:shd w:val="clear" w:color="auto" w:fill="FFFFFF"/>
          <w:lang w:val="en-CA" w:eastAsia="en-CA"/>
        </w:rPr>
        <w:t xml:space="preserve"> 114-119.</w:t>
      </w:r>
    </w:p>
    <w:p w14:paraId="4A3CD1C4" w14:textId="3990E425" w:rsidR="00DC06C7" w:rsidRPr="00D8078A" w:rsidRDefault="00330C55" w:rsidP="00AF60B9">
      <w:pPr>
        <w:pStyle w:val="Reference"/>
        <w:rPr>
          <w:shd w:val="clear" w:color="auto" w:fill="FFFFFF"/>
          <w:lang w:val="en-CA" w:eastAsia="en-CA"/>
        </w:rPr>
      </w:pPr>
      <w:r w:rsidRPr="00D8078A">
        <w:rPr>
          <w:shd w:val="clear" w:color="auto" w:fill="FFFFFF"/>
          <w:lang w:val="en-CA" w:eastAsia="en-CA"/>
        </w:rPr>
        <w:t>Beecher, H.A. (2017). Comment 1: Why it is time to put PHABSIM out to pasture. </w:t>
      </w:r>
      <w:r w:rsidRPr="00144E6B">
        <w:rPr>
          <w:i/>
          <w:iCs/>
          <w:shd w:val="clear" w:color="auto" w:fill="FFFFFF"/>
          <w:lang w:val="en-CA" w:eastAsia="en-CA"/>
        </w:rPr>
        <w:t>Fisheries, 42(10),</w:t>
      </w:r>
      <w:r w:rsidRPr="00D8078A">
        <w:rPr>
          <w:shd w:val="clear" w:color="auto" w:fill="FFFFFF"/>
          <w:lang w:val="en-CA" w:eastAsia="en-CA"/>
        </w:rPr>
        <w:t xml:space="preserve"> 508–510. </w:t>
      </w:r>
      <w:hyperlink r:id="rId23" w:history="1">
        <w:r w:rsidRPr="00D8078A">
          <w:rPr>
            <w:shd w:val="clear" w:color="auto" w:fill="FFFFFF"/>
            <w:lang w:val="en-CA" w:eastAsia="en-CA"/>
          </w:rPr>
          <w:t>https://doi.org/10.1080/03632415.2017.1380985</w:t>
        </w:r>
      </w:hyperlink>
    </w:p>
    <w:p w14:paraId="08C25CE0" w14:textId="7E01B3B7" w:rsidR="00DC06C7" w:rsidRPr="00DE0808" w:rsidRDefault="00900C5E" w:rsidP="00DE0808">
      <w:pPr>
        <w:pStyle w:val="Reference"/>
        <w:rPr>
          <w:rFonts w:cs="Calibri"/>
          <w:color w:val="000000"/>
          <w:lang w:val="en-CA" w:eastAsia="en-CA"/>
        </w:rPr>
      </w:pPr>
      <w:r w:rsidRPr="00414D12">
        <w:rPr>
          <w:shd w:val="clear" w:color="auto" w:fill="FFFFFF"/>
          <w:lang w:val="en-CA" w:eastAsia="en-CA"/>
        </w:rPr>
        <w:t>Bixby, R. J., Cooper, S. D., Gresswell, R. E., Brown, L. E., Dahm, C. N., &amp; Dwire, K. A. (2015). Fire effects on aquatic ecosystems: an assessment of the current state of the science. </w:t>
      </w:r>
      <w:r w:rsidRPr="00414D12">
        <w:rPr>
          <w:rFonts w:cs="Calibri"/>
          <w:i/>
          <w:iCs/>
          <w:color w:val="000000"/>
          <w:lang w:val="en-CA" w:eastAsia="en-CA"/>
        </w:rPr>
        <w:t>Freshwater Science</w:t>
      </w:r>
      <w:r w:rsidRPr="00414D12">
        <w:rPr>
          <w:rFonts w:cs="Calibri"/>
          <w:color w:val="000000"/>
          <w:lang w:val="en-CA" w:eastAsia="en-CA"/>
        </w:rPr>
        <w:t>, </w:t>
      </w:r>
      <w:r w:rsidRPr="00414D12">
        <w:rPr>
          <w:rFonts w:cs="Calibri"/>
          <w:i/>
          <w:iCs/>
          <w:color w:val="000000"/>
          <w:lang w:val="en-CA" w:eastAsia="en-CA"/>
        </w:rPr>
        <w:t>34</w:t>
      </w:r>
      <w:r w:rsidRPr="00414D12">
        <w:rPr>
          <w:rFonts w:cs="Calibri"/>
          <w:color w:val="000000"/>
          <w:lang w:val="en-CA" w:eastAsia="en-CA"/>
        </w:rPr>
        <w:t>(4), 1340-1350. </w:t>
      </w:r>
    </w:p>
    <w:p w14:paraId="6F11E3FE" w14:textId="2462B2DE" w:rsidR="00C90B90" w:rsidRDefault="00D32908" w:rsidP="00AF60B9">
      <w:pPr>
        <w:pStyle w:val="Reference"/>
        <w:rPr>
          <w:rFonts w:asciiTheme="minorHAnsi" w:hAnsiTheme="minorHAnsi" w:cstheme="minorHAnsi"/>
          <w:color w:val="000000"/>
          <w:sz w:val="18"/>
          <w:szCs w:val="18"/>
          <w:shd w:val="clear" w:color="auto" w:fill="FCFCFC"/>
        </w:rPr>
      </w:pPr>
      <w:r w:rsidRPr="004B2565">
        <w:rPr>
          <w:rStyle w:val="ReferenceChar"/>
        </w:rPr>
        <w:t>Buffington, J., Jordan</w:t>
      </w:r>
      <w:r>
        <w:rPr>
          <w:rStyle w:val="ReferenceChar"/>
        </w:rPr>
        <w:t xml:space="preserve">, </w:t>
      </w:r>
      <w:r w:rsidR="00EB1554">
        <w:rPr>
          <w:rStyle w:val="ReferenceChar"/>
        </w:rPr>
        <w:t>C.</w:t>
      </w:r>
      <w:r w:rsidRPr="004B2565">
        <w:rPr>
          <w:rStyle w:val="ReferenceChar"/>
        </w:rPr>
        <w:t>, Merigliano</w:t>
      </w:r>
      <w:r>
        <w:rPr>
          <w:rStyle w:val="ReferenceChar"/>
        </w:rPr>
        <w:t xml:space="preserve">, </w:t>
      </w:r>
      <w:r w:rsidR="00EB1554">
        <w:rPr>
          <w:rStyle w:val="ReferenceChar"/>
        </w:rPr>
        <w:t>M.</w:t>
      </w:r>
      <w:r w:rsidRPr="004B2565">
        <w:rPr>
          <w:rStyle w:val="ReferenceChar"/>
        </w:rPr>
        <w:t>, Peterson</w:t>
      </w:r>
      <w:r>
        <w:rPr>
          <w:rStyle w:val="ReferenceChar"/>
        </w:rPr>
        <w:t xml:space="preserve">, </w:t>
      </w:r>
      <w:r w:rsidR="00EB1554">
        <w:rPr>
          <w:rStyle w:val="ReferenceChar"/>
        </w:rPr>
        <w:t>J.</w:t>
      </w:r>
      <w:r w:rsidRPr="004B2565">
        <w:rPr>
          <w:rStyle w:val="ReferenceChar"/>
        </w:rPr>
        <w:t>, and Stalnaker</w:t>
      </w:r>
      <w:r w:rsidR="00EB1554">
        <w:rPr>
          <w:rStyle w:val="ReferenceChar"/>
        </w:rPr>
        <w:t>, C</w:t>
      </w:r>
      <w:r w:rsidRPr="004B2565">
        <w:rPr>
          <w:rStyle w:val="ReferenceChar"/>
        </w:rPr>
        <w:t xml:space="preserve">. </w:t>
      </w:r>
      <w:r w:rsidR="001A2130">
        <w:rPr>
          <w:rStyle w:val="ReferenceChar"/>
        </w:rPr>
        <w:t>(</w:t>
      </w:r>
      <w:r w:rsidRPr="004B2565">
        <w:rPr>
          <w:rStyle w:val="ReferenceChar"/>
        </w:rPr>
        <w:t>2014</w:t>
      </w:r>
      <w:r w:rsidR="001A2130">
        <w:rPr>
          <w:rStyle w:val="ReferenceChar"/>
        </w:rPr>
        <w:t>)</w:t>
      </w:r>
      <w:r w:rsidRPr="004B2565">
        <w:rPr>
          <w:rStyle w:val="ReferenceChar"/>
        </w:rPr>
        <w:t>. Review of the Trinity River Restoration Program following Phase 1, with emphasis on the Program's channel rehabilitation strategy. Prepared by the Trinity River Restoration Program's Science Advisory Board for the Trinity River Restoration Program with assistance from Anchor QEA, LLC, Stillwater Sciences, BioAnalysts, Inc., and Hinrichsen Environmental Services.</w:t>
      </w:r>
      <w:r>
        <w:rPr>
          <w:rStyle w:val="ReferenceChar"/>
        </w:rPr>
        <w:t xml:space="preserve"> </w:t>
      </w:r>
      <w:hyperlink r:id="rId24" w:history="1">
        <w:r w:rsidRPr="004B2565">
          <w:rPr>
            <w:rStyle w:val="Hyperlink"/>
          </w:rPr>
          <w:t>https://www.trrp.net/library/document?id=2172</w:t>
        </w:r>
      </w:hyperlink>
      <w:r w:rsidRPr="00815157">
        <w:rPr>
          <w:rFonts w:asciiTheme="minorHAnsi" w:hAnsiTheme="minorHAnsi" w:cstheme="minorHAnsi"/>
          <w:color w:val="000000"/>
          <w:sz w:val="18"/>
          <w:szCs w:val="18"/>
          <w:shd w:val="clear" w:color="auto" w:fill="FCFCFC"/>
        </w:rPr>
        <w:t>.</w:t>
      </w:r>
    </w:p>
    <w:p w14:paraId="6C5BBA79" w14:textId="11025CC6" w:rsidR="008F399E" w:rsidRPr="008F399E" w:rsidRDefault="00CA12DD" w:rsidP="008F399E">
      <w:pPr>
        <w:pStyle w:val="Reference"/>
        <w:rPr>
          <w:rFonts w:asciiTheme="minorHAnsi" w:hAnsiTheme="minorHAnsi" w:cstheme="minorHAnsi"/>
          <w:shd w:val="clear" w:color="auto" w:fill="FFFFFF"/>
          <w:lang w:val="en-CA" w:eastAsia="en-CA"/>
        </w:rPr>
      </w:pPr>
      <w:r w:rsidRPr="008F399E">
        <w:rPr>
          <w:shd w:val="clear" w:color="auto" w:fill="FFFFFF"/>
          <w:lang w:val="en-CA" w:eastAsia="en-CA"/>
        </w:rPr>
        <w:t>Bustic</w:t>
      </w:r>
      <w:r w:rsidR="008F399E" w:rsidRPr="008F399E">
        <w:rPr>
          <w:shd w:val="clear" w:color="auto" w:fill="FFFFFF"/>
          <w:lang w:val="en-CA" w:eastAsia="en-CA"/>
        </w:rPr>
        <w:t xml:space="preserve">, Van </w:t>
      </w:r>
      <w:r w:rsidRPr="008F399E">
        <w:rPr>
          <w:shd w:val="clear" w:color="auto" w:fill="FFFFFF"/>
          <w:lang w:val="en-CA" w:eastAsia="en-CA"/>
        </w:rPr>
        <w:t xml:space="preserve">and </w:t>
      </w:r>
      <w:r w:rsidR="008F399E" w:rsidRPr="008F399E">
        <w:rPr>
          <w:shd w:val="clear" w:color="auto" w:fill="FFFFFF"/>
          <w:lang w:val="en-CA" w:eastAsia="en-CA"/>
        </w:rPr>
        <w:t xml:space="preserve">Jacob C. </w:t>
      </w:r>
      <w:r w:rsidRPr="008F399E">
        <w:rPr>
          <w:shd w:val="clear" w:color="auto" w:fill="FFFFFF"/>
          <w:lang w:val="en-CA" w:eastAsia="en-CA"/>
        </w:rPr>
        <w:t>Brenner</w:t>
      </w:r>
      <w:r w:rsidR="008F399E" w:rsidRPr="008F399E">
        <w:rPr>
          <w:shd w:val="clear" w:color="auto" w:fill="FFFFFF"/>
          <w:lang w:val="en-CA" w:eastAsia="en-CA"/>
        </w:rPr>
        <w:t>.</w:t>
      </w:r>
      <w:r w:rsidRPr="008F399E">
        <w:rPr>
          <w:shd w:val="clear" w:color="auto" w:fill="FFFFFF"/>
          <w:lang w:val="en-CA" w:eastAsia="en-CA"/>
        </w:rPr>
        <w:t xml:space="preserve"> </w:t>
      </w:r>
      <w:r w:rsidR="00BC468A">
        <w:rPr>
          <w:shd w:val="clear" w:color="auto" w:fill="FFFFFF"/>
          <w:lang w:val="en-CA" w:eastAsia="en-CA"/>
        </w:rPr>
        <w:t>(</w:t>
      </w:r>
      <w:r w:rsidRPr="008F399E">
        <w:rPr>
          <w:shd w:val="clear" w:color="auto" w:fill="FFFFFF"/>
          <w:lang w:val="en-CA" w:eastAsia="en-CA"/>
        </w:rPr>
        <w:t>2016</w:t>
      </w:r>
      <w:r w:rsidR="00BC468A">
        <w:rPr>
          <w:shd w:val="clear" w:color="auto" w:fill="FFFFFF"/>
          <w:lang w:val="en-CA" w:eastAsia="en-CA"/>
        </w:rPr>
        <w:t>)</w:t>
      </w:r>
      <w:r w:rsidR="008F399E" w:rsidRPr="008F399E">
        <w:rPr>
          <w:shd w:val="clear" w:color="auto" w:fill="FFFFFF"/>
          <w:lang w:val="en-CA" w:eastAsia="en-CA"/>
        </w:rPr>
        <w:t>.</w:t>
      </w:r>
      <w:r w:rsidRPr="008F399E">
        <w:rPr>
          <w:shd w:val="clear" w:color="auto" w:fill="FFFFFF"/>
          <w:lang w:val="en-CA" w:eastAsia="en-CA"/>
        </w:rPr>
        <w:t xml:space="preserve"> </w:t>
      </w:r>
      <w:r w:rsidR="008F399E" w:rsidRPr="008F399E">
        <w:rPr>
          <w:shd w:val="clear" w:color="auto" w:fill="FFFFFF"/>
          <w:lang w:val="en-CA" w:eastAsia="en-CA"/>
        </w:rPr>
        <w:t xml:space="preserve">Cannabis (Cannabis sativa or C. indica) agriculture and the environment: a systematic, spatially-explicit survey and potential impacts. </w:t>
      </w:r>
      <w:r w:rsidR="008F399E" w:rsidRPr="00144E6B">
        <w:rPr>
          <w:i/>
          <w:iCs/>
          <w:shd w:val="clear" w:color="auto" w:fill="FFFFFF"/>
          <w:lang w:val="en-CA" w:eastAsia="en-CA"/>
        </w:rPr>
        <w:t>Environmental Research Letters, 11(4).</w:t>
      </w:r>
      <w:r w:rsidR="008F399E">
        <w:rPr>
          <w:shd w:val="clear" w:color="auto" w:fill="FFFFFF"/>
          <w:lang w:val="en-CA" w:eastAsia="en-CA"/>
        </w:rPr>
        <w:t xml:space="preserve"> </w:t>
      </w:r>
      <w:hyperlink r:id="rId25" w:history="1">
        <w:r w:rsidR="008F399E" w:rsidRPr="008F399E">
          <w:rPr>
            <w:rStyle w:val="Hyperlink"/>
            <w:rFonts w:asciiTheme="minorHAnsi" w:hAnsiTheme="minorHAnsi" w:cstheme="minorHAnsi"/>
            <w:color w:val="006EB2"/>
            <w:bdr w:val="none" w:sz="0" w:space="0" w:color="auto" w:frame="1"/>
          </w:rPr>
          <w:t>https://doi.org/10.1088/1748-9326/11/4/044023</w:t>
        </w:r>
      </w:hyperlink>
    </w:p>
    <w:p w14:paraId="78C8C045" w14:textId="0488CD3B" w:rsidR="00453F27" w:rsidRDefault="00EA414B" w:rsidP="00DE0808">
      <w:pPr>
        <w:ind w:left="720" w:hanging="720"/>
      </w:pPr>
      <w:r>
        <w:t xml:space="preserve">Buxton, T. H. </w:t>
      </w:r>
      <w:r w:rsidR="00F248CC">
        <w:t>(</w:t>
      </w:r>
      <w:r>
        <w:t>2021</w:t>
      </w:r>
      <w:r w:rsidR="005F4E7E">
        <w:t>a</w:t>
      </w:r>
      <w:r w:rsidR="00F248CC">
        <w:t>)</w:t>
      </w:r>
      <w:r>
        <w:t xml:space="preserve">. Trinity River water allocation, temperatures, and model results for implemented flows and proposed hydrographs for water year 2020. Technical Report TR-TRRP-2021-2 for the Trinity River Restoration Program (TRRP). TRRP, Weaverville, California. Available: </w:t>
      </w:r>
      <w:hyperlink r:id="rId26" w:history="1">
        <w:r>
          <w:rPr>
            <w:rStyle w:val="Hyperlink"/>
          </w:rPr>
          <w:t>http://www.trrp.net/library/document/?id=2504</w:t>
        </w:r>
      </w:hyperlink>
      <w:r>
        <w:t>.</w:t>
      </w:r>
    </w:p>
    <w:p w14:paraId="602A5759" w14:textId="77777777" w:rsidR="005F4E7E" w:rsidRPr="00DE0808" w:rsidRDefault="005F4E7E" w:rsidP="005F4E7E">
      <w:pPr>
        <w:ind w:left="720" w:hanging="720"/>
      </w:pPr>
      <w:r>
        <w:t>Buxton, T. H. (2021b). History of fine sediment and its impacts on physical processes and biological populations in the restoration reach of the Trinity River, CA. Report TRRP-2021-1 for the Trinity River Restoration Program (TRRP). Trinity River Restoration Program, Weaverville, California. https://www.trrp.net/library/document?id=2483.</w:t>
      </w:r>
    </w:p>
    <w:p w14:paraId="6D1392FA" w14:textId="4B9A5DCB" w:rsidR="003D4A48" w:rsidRPr="003D4A48" w:rsidRDefault="003D4A48" w:rsidP="003D4A48">
      <w:pPr>
        <w:ind w:left="720" w:hanging="720"/>
      </w:pPr>
      <w:r w:rsidRPr="003D4A48">
        <w:t xml:space="preserve">Buxton, T. H. </w:t>
      </w:r>
      <w:r w:rsidR="00BC468A">
        <w:t>(</w:t>
      </w:r>
      <w:r w:rsidRPr="003D4A48">
        <w:t>2022</w:t>
      </w:r>
      <w:r w:rsidR="00BC468A">
        <w:t>)</w:t>
      </w:r>
      <w:r w:rsidRPr="003D4A48">
        <w:t>. Trinity River water allocation, temperatures, and model results for implemented flows and approved hydrographs for water year 2021. Report TRRP-2022-1 for the Trinity River Restoration Program (TRRP). TRRP, Weaverville, California. Available: </w:t>
      </w:r>
      <w:hyperlink r:id="rId27" w:tgtFrame="_blank" w:history="1">
        <w:r w:rsidRPr="003D4A48">
          <w:t>https://www.trrp.net/library/document?id=2544</w:t>
        </w:r>
      </w:hyperlink>
      <w:r w:rsidRPr="003D4A48">
        <w:t>.</w:t>
      </w:r>
    </w:p>
    <w:p w14:paraId="4B687DEE" w14:textId="01428628" w:rsidR="002C4BE0" w:rsidRDefault="002C4BE0" w:rsidP="00D32908">
      <w:pPr>
        <w:ind w:left="720" w:hanging="720"/>
        <w:rPr>
          <w:rFonts w:cstheme="minorHAnsi"/>
        </w:rPr>
      </w:pPr>
      <w:r w:rsidRPr="00BC468A">
        <w:rPr>
          <w:rFonts w:cstheme="minorHAnsi"/>
        </w:rPr>
        <w:t>Buxton, T.H.</w:t>
      </w:r>
      <w:r w:rsidR="00BC468A" w:rsidRPr="00144E6B">
        <w:rPr>
          <w:rFonts w:cstheme="minorHAnsi"/>
        </w:rPr>
        <w:t xml:space="preserve">, Y.G. Lai, N. A. Som, E. Peterson, B. Abban </w:t>
      </w:r>
      <w:r w:rsidR="00BC468A" w:rsidRPr="00144E6B">
        <w:rPr>
          <w:rFonts w:cstheme="minorHAnsi"/>
          <w:i/>
          <w:iCs/>
        </w:rPr>
        <w:t>(in press</w:t>
      </w:r>
      <w:r w:rsidR="00BC468A" w:rsidRPr="00144E6B">
        <w:rPr>
          <w:rFonts w:cstheme="minorHAnsi"/>
        </w:rPr>
        <w:t xml:space="preserve">). The mechanics of diurnal thermal stratification in river pools: Implications for water management and species conservation. </w:t>
      </w:r>
      <w:r w:rsidR="00BC468A" w:rsidRPr="00144E6B">
        <w:rPr>
          <w:rFonts w:cstheme="minorHAnsi"/>
          <w:i/>
          <w:iCs/>
        </w:rPr>
        <w:t>Hydrological Processes</w:t>
      </w:r>
      <w:r w:rsidR="00BC468A" w:rsidRPr="00144E6B">
        <w:rPr>
          <w:rFonts w:cstheme="minorHAnsi"/>
        </w:rPr>
        <w:t>. .</w:t>
      </w:r>
    </w:p>
    <w:p w14:paraId="22288172" w14:textId="4C6B4CA7" w:rsidR="00D32908" w:rsidRDefault="00D32908" w:rsidP="00D32908">
      <w:pPr>
        <w:ind w:left="720" w:hanging="720"/>
        <w:rPr>
          <w:rStyle w:val="Hyperlink"/>
          <w:rFonts w:cstheme="minorHAnsi"/>
        </w:rPr>
      </w:pPr>
      <w:r>
        <w:rPr>
          <w:rFonts w:cstheme="minorHAnsi"/>
        </w:rPr>
        <w:t xml:space="preserve">Calfire (California Department of Forestry and Fire Protection). </w:t>
      </w:r>
      <w:r w:rsidR="00F248CC">
        <w:rPr>
          <w:rFonts w:cstheme="minorHAnsi"/>
        </w:rPr>
        <w:t>(</w:t>
      </w:r>
      <w:r>
        <w:rPr>
          <w:rFonts w:cstheme="minorHAnsi"/>
        </w:rPr>
        <w:t>2022</w:t>
      </w:r>
      <w:r w:rsidR="00F248CC">
        <w:rPr>
          <w:rFonts w:cstheme="minorHAnsi"/>
        </w:rPr>
        <w:t>)</w:t>
      </w:r>
      <w:r>
        <w:rPr>
          <w:rFonts w:cstheme="minorHAnsi"/>
        </w:rPr>
        <w:t xml:space="preserve">. Incidents. Accessed online at </w:t>
      </w:r>
      <w:hyperlink r:id="rId28" w:history="1">
        <w:r>
          <w:rPr>
            <w:rStyle w:val="Hyperlink"/>
            <w:rFonts w:cstheme="minorHAnsi"/>
          </w:rPr>
          <w:t>https://www.fire.ca.gov/incidents/</w:t>
        </w:r>
      </w:hyperlink>
    </w:p>
    <w:p w14:paraId="087C1F93" w14:textId="1912CF91" w:rsidR="007A3CB2" w:rsidRDefault="00B835AC" w:rsidP="008C68D0">
      <w:pPr>
        <w:ind w:left="720" w:hanging="720"/>
      </w:pPr>
      <w:r w:rsidRPr="009B0603">
        <w:rPr>
          <w:lang w:val="en-CA" w:eastAsia="en-CA"/>
        </w:rPr>
        <w:t>Carter, K. (2005). The effects of temperature on steelhead trout, coho salmon, and Chinook salmon biology and function by life stage. California regional water quality control board, 1-</w:t>
      </w:r>
      <w:r w:rsidR="001316D9" w:rsidRPr="009B0603">
        <w:rPr>
          <w:lang w:val="en-CA" w:eastAsia="en-CA"/>
        </w:rPr>
        <w:t>26.</w:t>
      </w:r>
      <w:r w:rsidR="001316D9">
        <w:t xml:space="preserve"> CDWR</w:t>
      </w:r>
      <w:r w:rsidR="008F1FDA">
        <w:t xml:space="preserve"> (California Department of Water Resources).</w:t>
      </w:r>
      <w:r w:rsidR="0076247B">
        <w:t xml:space="preserve"> (1978) Grass Valley Creek Sediment Control Study. Report from the California Department of Water Resources Northern District.</w:t>
      </w:r>
    </w:p>
    <w:p w14:paraId="6CD3A7AB" w14:textId="64340EE3" w:rsidR="00147D21" w:rsidRPr="00144E6B" w:rsidRDefault="00147D21" w:rsidP="00144E6B">
      <w:pPr>
        <w:ind w:left="720" w:hanging="720"/>
        <w:rPr>
          <w:lang w:val="en-CA" w:eastAsia="en-CA"/>
        </w:rPr>
      </w:pPr>
      <w:r w:rsidRPr="00144E6B">
        <w:rPr>
          <w:lang w:val="en-CA" w:eastAsia="en-CA"/>
        </w:rPr>
        <w:t xml:space="preserve">Collar, N.M., </w:t>
      </w:r>
      <w:r w:rsidR="00625993" w:rsidRPr="00144E6B">
        <w:rPr>
          <w:lang w:val="en-CA" w:eastAsia="en-CA"/>
        </w:rPr>
        <w:t xml:space="preserve">S.S. </w:t>
      </w:r>
      <w:r w:rsidRPr="00144E6B">
        <w:rPr>
          <w:lang w:val="en-CA" w:eastAsia="en-CA"/>
        </w:rPr>
        <w:t xml:space="preserve">Saxe, B. A. Ebel, K. S. Boden, A. J. Rust, T. S. Hogue. </w:t>
      </w:r>
      <w:r w:rsidR="005D20DE">
        <w:rPr>
          <w:lang w:val="en-CA" w:eastAsia="en-CA"/>
        </w:rPr>
        <w:t>(</w:t>
      </w:r>
      <w:r w:rsidRPr="00144E6B">
        <w:rPr>
          <w:lang w:val="en-CA" w:eastAsia="en-CA"/>
        </w:rPr>
        <w:t>2022</w:t>
      </w:r>
      <w:r w:rsidR="005D20DE">
        <w:rPr>
          <w:lang w:val="en-CA" w:eastAsia="en-CA"/>
        </w:rPr>
        <w:t>)</w:t>
      </w:r>
      <w:r w:rsidRPr="00144E6B">
        <w:rPr>
          <w:lang w:val="en-CA" w:eastAsia="en-CA"/>
        </w:rPr>
        <w:t xml:space="preserve">. Linking fire-induced evapotranspiration shifts to streamflow magnitude and timing in the western United States. </w:t>
      </w:r>
      <w:r w:rsidRPr="00144E6B">
        <w:rPr>
          <w:i/>
          <w:iCs/>
          <w:lang w:val="en-CA" w:eastAsia="en-CA"/>
        </w:rPr>
        <w:t>Journal of Hydrology Volume 612, Part B</w:t>
      </w:r>
      <w:r w:rsidRPr="00144E6B">
        <w:rPr>
          <w:lang w:val="en-CA" w:eastAsia="en-CA"/>
        </w:rPr>
        <w:t xml:space="preserve">, September 2022, 128242. ISSN 0022-1694, </w:t>
      </w:r>
      <w:hyperlink r:id="rId29" w:history="1">
        <w:r w:rsidRPr="00144E6B">
          <w:rPr>
            <w:lang w:val="en-CA" w:eastAsia="en-CA"/>
          </w:rPr>
          <w:t>https://doi.org/10.1016/j.jhydrol.2022.128242</w:t>
        </w:r>
      </w:hyperlink>
      <w:r w:rsidRPr="00144E6B">
        <w:rPr>
          <w:lang w:val="en-CA" w:eastAsia="en-CA"/>
        </w:rPr>
        <w:t>.</w:t>
      </w:r>
    </w:p>
    <w:p w14:paraId="7E27B6F8" w14:textId="1FA9FC20" w:rsidR="0076247B" w:rsidRDefault="00EA414B" w:rsidP="008C68D0">
      <w:pPr>
        <w:ind w:left="720" w:hanging="720"/>
        <w:rPr>
          <w:rStyle w:val="fontstyle01"/>
          <w:rFonts w:cstheme="minorHAnsi"/>
        </w:rPr>
      </w:pPr>
      <w:r>
        <w:t xml:space="preserve">Curtis, J. A., </w:t>
      </w:r>
      <w:r w:rsidR="008F1FDA">
        <w:t xml:space="preserve">Wright, </w:t>
      </w:r>
      <w:r>
        <w:t xml:space="preserve">S. A., Minear, </w:t>
      </w:r>
      <w:r w:rsidR="008F1FDA">
        <w:t>J.T.</w:t>
      </w:r>
      <w:r>
        <w:t>, and Flint</w:t>
      </w:r>
      <w:r w:rsidR="008F1FDA">
        <w:t>, L.E</w:t>
      </w:r>
      <w:r>
        <w:t>.</w:t>
      </w:r>
      <w:r w:rsidR="00C47F31">
        <w:t xml:space="preserve"> (2015)</w:t>
      </w:r>
      <w:r>
        <w:t xml:space="preserve"> Assessing geomorphic change along the Trinity River downstream from Lewiston Dam, California, 1980-2011: </w:t>
      </w:r>
      <w:r w:rsidRPr="00144E6B">
        <w:rPr>
          <w:i/>
          <w:iCs/>
        </w:rPr>
        <w:t>U.S. Geological Survey Scientific Investigations Report</w:t>
      </w:r>
      <w:r w:rsidR="005D20DE">
        <w:rPr>
          <w:i/>
          <w:iCs/>
        </w:rPr>
        <w:t>,</w:t>
      </w:r>
      <w:r>
        <w:t xml:space="preserve"> 2015-5046</w:t>
      </w:r>
      <w:r w:rsidR="00156BFB">
        <w:t>.</w:t>
      </w:r>
      <w:r>
        <w:t xml:space="preserve"> </w:t>
      </w:r>
      <w:hyperlink r:id="rId30" w:history="1">
        <w:r w:rsidR="0076247B" w:rsidRPr="004B2565">
          <w:rPr>
            <w:rStyle w:val="Hyperlink"/>
            <w:rFonts w:asciiTheme="minorHAnsi" w:hAnsiTheme="minorHAnsi" w:cstheme="minorHAnsi"/>
          </w:rPr>
          <w:t>http://dx.doi.org/10.3133/sir20155046</w:t>
        </w:r>
      </w:hyperlink>
      <w:r w:rsidRPr="004B2565">
        <w:rPr>
          <w:rStyle w:val="fontstyle01"/>
          <w:rFonts w:asciiTheme="minorHAnsi" w:hAnsiTheme="minorHAnsi" w:cstheme="minorHAnsi"/>
          <w:sz w:val="22"/>
          <w:szCs w:val="22"/>
        </w:rPr>
        <w:t>.</w:t>
      </w:r>
    </w:p>
    <w:p w14:paraId="710665AC" w14:textId="7D5504F2" w:rsidR="00783CE1" w:rsidRPr="00783CE1" w:rsidRDefault="00783CE1" w:rsidP="00783CE1">
      <w:pPr>
        <w:ind w:left="720" w:hanging="720"/>
        <w:rPr>
          <w:rFonts w:cstheme="minorHAnsi"/>
        </w:rPr>
      </w:pPr>
      <w:r>
        <w:rPr>
          <w:rFonts w:cstheme="minorHAnsi"/>
        </w:rPr>
        <w:t xml:space="preserve">David, A. T., Asarian, J.E., and Lake, F.K. (2018). Wildfire Smoke Cools Summer River and Stream Water Temperatures. </w:t>
      </w:r>
      <w:r w:rsidRPr="004B2565">
        <w:rPr>
          <w:rFonts w:cstheme="minorHAnsi"/>
          <w:i/>
        </w:rPr>
        <w:t>Water Resources Research</w:t>
      </w:r>
      <w:r>
        <w:rPr>
          <w:rFonts w:cstheme="minorHAnsi"/>
        </w:rPr>
        <w:t xml:space="preserve">, 54:7273-7290. </w:t>
      </w:r>
      <w:hyperlink r:id="rId31" w:history="1">
        <w:r w:rsidR="004B5AFD" w:rsidRPr="00DB0B32">
          <w:rPr>
            <w:rStyle w:val="Hyperlink"/>
            <w:rFonts w:cstheme="minorHAnsi"/>
          </w:rPr>
          <w:t>https://doi.org/10.1029/2018WR022964</w:t>
        </w:r>
      </w:hyperlink>
    </w:p>
    <w:p w14:paraId="27ABC702" w14:textId="77777777" w:rsidR="00B835AC" w:rsidRDefault="00B835AC" w:rsidP="00144E6B">
      <w:pPr>
        <w:ind w:left="720" w:hanging="720"/>
        <w:rPr>
          <w:highlight w:val="green"/>
          <w:lang w:val="en-CA" w:eastAsia="en-CA"/>
        </w:rPr>
      </w:pPr>
      <w:r w:rsidRPr="00EA1315">
        <w:rPr>
          <w:lang w:val="en-CA" w:eastAsia="en-CA"/>
        </w:rPr>
        <w:t xml:space="preserve">Davies, P. M., Naiman, R. J., Warfe, D. M., Pettit, N. E., Arthington, A. H., &amp; Bunn, S. E. (2013). Flow–ecology relationships: closing the loop on effective environmental flows. </w:t>
      </w:r>
      <w:r w:rsidRPr="00144E6B">
        <w:rPr>
          <w:i/>
          <w:iCs/>
          <w:lang w:val="en-CA" w:eastAsia="en-CA"/>
        </w:rPr>
        <w:t>Marine and Freshwater Research, 65(2</w:t>
      </w:r>
      <w:r w:rsidRPr="00EA1315">
        <w:rPr>
          <w:lang w:val="en-CA" w:eastAsia="en-CA"/>
        </w:rPr>
        <w:t>), 133-141.</w:t>
      </w:r>
      <w:r w:rsidRPr="00EA1315" w:rsidDel="00EA1315">
        <w:rPr>
          <w:highlight w:val="green"/>
          <w:lang w:val="en-CA" w:eastAsia="en-CA"/>
        </w:rPr>
        <w:t xml:space="preserve"> </w:t>
      </w:r>
    </w:p>
    <w:p w14:paraId="301F6D95" w14:textId="6B6C8450" w:rsidR="0076247B" w:rsidRDefault="0076247B" w:rsidP="008C68D0">
      <w:pPr>
        <w:ind w:left="720" w:hanging="720"/>
      </w:pPr>
      <w:r>
        <w:t xml:space="preserve">Dickenson, S. E. </w:t>
      </w:r>
      <w:r w:rsidR="00C47F31">
        <w:t>(</w:t>
      </w:r>
      <w:r>
        <w:t>2008</w:t>
      </w:r>
      <w:r w:rsidR="00C47F31">
        <w:t>)</w:t>
      </w:r>
      <w:r>
        <w:t xml:space="preserve">. Effect of sediment source control measures on stream channel morphology and physical habitat in the Grass Valley Creek watershed, Trinity County, California. Report for the Trinity River Restoration Program (TRRP). New Albion Geotechnical, Inc., Corvallis, Oregon. </w:t>
      </w:r>
      <w:hyperlink r:id="rId32" w:history="1">
        <w:r w:rsidR="002F13DA" w:rsidRPr="008D596A">
          <w:rPr>
            <w:rStyle w:val="Hyperlink"/>
          </w:rPr>
          <w:t>http://www.trrp.net/library/document?id=355</w:t>
        </w:r>
      </w:hyperlink>
      <w:r>
        <w:t>.</w:t>
      </w:r>
    </w:p>
    <w:p w14:paraId="26843496" w14:textId="198013FE" w:rsidR="002F13DA" w:rsidRDefault="002F13DA" w:rsidP="002F13DA">
      <w:pPr>
        <w:ind w:left="720" w:hanging="720"/>
        <w:rPr>
          <w:rStyle w:val="Hyperlink"/>
        </w:rPr>
      </w:pPr>
      <w:r>
        <w:t xml:space="preserve">EPA (U.S. Environmental Protection Agency). (2001). Trinity River Total Maximum Daily Load for Sediment. U.S. Environmental Protection Agency Region IX. </w:t>
      </w:r>
      <w:hyperlink r:id="rId33" w:history="1">
        <w:r w:rsidRPr="00B01119">
          <w:rPr>
            <w:rStyle w:val="Hyperlink"/>
          </w:rPr>
          <w:t>https://www.waterboards.ca.gov/northcoast/water_issues/programs/tmdls/trinity_river/pdf/finaltrinitytmdl.pdf</w:t>
        </w:r>
      </w:hyperlink>
    </w:p>
    <w:p w14:paraId="6D4660BB" w14:textId="4E465547" w:rsidR="00CF0586" w:rsidRDefault="00C52107" w:rsidP="00DE0808">
      <w:pPr>
        <w:ind w:left="720" w:hanging="720"/>
      </w:pPr>
      <w:r w:rsidRPr="00EB6A83">
        <w:t>Gaeuman, D</w:t>
      </w:r>
      <w:r w:rsidR="00F15E03" w:rsidRPr="00EB6A83">
        <w:t>.</w:t>
      </w:r>
      <w:r w:rsidRPr="00EB6A83">
        <w:t xml:space="preserve"> </w:t>
      </w:r>
      <w:r w:rsidR="00EB6A83" w:rsidRPr="00EB6A83">
        <w:t xml:space="preserve">(2008). Recommended quantities and gradation for long-term coarse sediment augmentation downstream from Lewiston Dam. Technical Monograph TM-TRRP-2008-2. Trinity River Restoration Program, Weaverville, CA USA. </w:t>
      </w:r>
      <w:hyperlink r:id="rId34" w:history="1">
        <w:r w:rsidR="005D20DE" w:rsidRPr="00CB3076">
          <w:rPr>
            <w:rStyle w:val="Hyperlink"/>
          </w:rPr>
          <w:t>https://www.trrp.net/library/document/?id=346</w:t>
        </w:r>
      </w:hyperlink>
    </w:p>
    <w:p w14:paraId="1D11BF59" w14:textId="3B50172C" w:rsidR="00CF0586" w:rsidRDefault="00C52107" w:rsidP="00DE0808">
      <w:pPr>
        <w:ind w:left="720" w:hanging="720"/>
      </w:pPr>
      <w:r>
        <w:t>Gaeuman, D</w:t>
      </w:r>
      <w:r w:rsidR="00BF0879">
        <w:t>.</w:t>
      </w:r>
      <w:r>
        <w:t xml:space="preserve"> and Krause, A</w:t>
      </w:r>
      <w:r w:rsidR="00BF0879">
        <w:t>.</w:t>
      </w:r>
      <w:r>
        <w:t xml:space="preserve"> (2011) 2010 bed-material sediment budget update, Trinity River, Lewiston Dam to Douglas City, California. Trinity River Restoration Program technical report TR-TRRP-2011-2.</w:t>
      </w:r>
    </w:p>
    <w:p w14:paraId="06E34240" w14:textId="032EF3EA" w:rsidR="00CF0586" w:rsidRDefault="00CF0586" w:rsidP="00DE0808">
      <w:pPr>
        <w:ind w:left="720" w:hanging="720"/>
      </w:pPr>
      <w:r>
        <w:t xml:space="preserve">Gaeuman, D. and Krause, A. </w:t>
      </w:r>
      <w:r w:rsidR="00B67F2C">
        <w:t>(</w:t>
      </w:r>
      <w:r>
        <w:t>2013</w:t>
      </w:r>
      <w:r w:rsidR="00B67F2C">
        <w:t>)</w:t>
      </w:r>
      <w:r>
        <w:t xml:space="preserve">. Assessment of pool depth changes in the Trinity River between Lewiston Dam and the North Fork Trinity River. Report TR-TRRP-2013-1. TRRP, Weaverville, California. </w:t>
      </w:r>
      <w:hyperlink r:id="rId35" w:history="1">
        <w:r w:rsidR="00B67F2C" w:rsidRPr="00BD7735">
          <w:rPr>
            <w:rStyle w:val="Hyperlink"/>
          </w:rPr>
          <w:t>http://www.trrp.net/library/document?id=2110</w:t>
        </w:r>
      </w:hyperlink>
      <w:r>
        <w:t>.</w:t>
      </w:r>
      <w:r w:rsidR="00B67F2C">
        <w:t xml:space="preserve"> </w:t>
      </w:r>
    </w:p>
    <w:p w14:paraId="06464FB5" w14:textId="729453C7" w:rsidR="00C52107" w:rsidRDefault="00C52107" w:rsidP="00C52107">
      <w:pPr>
        <w:ind w:left="720" w:hanging="720"/>
      </w:pPr>
      <w:r>
        <w:t xml:space="preserve">Gaeuman, D. </w:t>
      </w:r>
      <w:r w:rsidR="00B67F2C">
        <w:t>(</w:t>
      </w:r>
      <w:r>
        <w:t>2013</w:t>
      </w:r>
      <w:r w:rsidR="00B67F2C">
        <w:t>)</w:t>
      </w:r>
      <w:r>
        <w:t>. 2012 Sediment Budget Update, Trinity River, Lewiston Dam to Douglas City, California. Technical Report TR-TRRP-2013-2. U.S. Department of Reclamation, Trinity River Restoration Program, Weaverville, California.</w:t>
      </w:r>
    </w:p>
    <w:p w14:paraId="526C80C2" w14:textId="467DAE31" w:rsidR="00C52107" w:rsidRDefault="00C52107" w:rsidP="00C52107">
      <w:pPr>
        <w:ind w:left="720" w:hanging="720"/>
      </w:pPr>
      <w:r>
        <w:t xml:space="preserve">Gaeuman, D. </w:t>
      </w:r>
      <w:r w:rsidR="00B67F2C">
        <w:t>(</w:t>
      </w:r>
      <w:r>
        <w:t>2014</w:t>
      </w:r>
      <w:r w:rsidR="00B67F2C">
        <w:t>)</w:t>
      </w:r>
      <w:r>
        <w:t>. Analyses to support gravel augmentation recommendations for the Trinity River, California. Technical Report TR-TRRP-2014-1. Trinity River Restoration Program, Weaverville, California.</w:t>
      </w:r>
    </w:p>
    <w:p w14:paraId="2794808C" w14:textId="65F814DC" w:rsidR="00C52107" w:rsidRDefault="00C52107" w:rsidP="00C52107">
      <w:pPr>
        <w:ind w:left="720" w:hanging="720"/>
      </w:pPr>
      <w:r>
        <w:t xml:space="preserve">Gaeuman, D. </w:t>
      </w:r>
      <w:r w:rsidR="00B67F2C">
        <w:t>(</w:t>
      </w:r>
      <w:r>
        <w:t>2020</w:t>
      </w:r>
      <w:r w:rsidR="00B67F2C">
        <w:t>)</w:t>
      </w:r>
      <w:r>
        <w:t xml:space="preserve">. WY2016-2017 Trinity River gravel augmentation monitoring report. Report for the Trinity River Restoration Program (TRRP). Yurok Tribal Fisheries Program, Klamath, California. </w:t>
      </w:r>
      <w:hyperlink r:id="rId36" w:history="1">
        <w:r w:rsidR="005D20DE" w:rsidRPr="00CB3076">
          <w:rPr>
            <w:rStyle w:val="Hyperlink"/>
          </w:rPr>
          <w:t>https://www.trrp.net/library/document?id=2464</w:t>
        </w:r>
      </w:hyperlink>
      <w:r>
        <w:t>.</w:t>
      </w:r>
    </w:p>
    <w:p w14:paraId="70250776" w14:textId="42EBE20D" w:rsidR="0031090C" w:rsidRDefault="00C52107" w:rsidP="0031090C">
      <w:pPr>
        <w:ind w:left="720" w:hanging="720"/>
      </w:pPr>
      <w:r>
        <w:t>Gaeuman, D. and Stewart</w:t>
      </w:r>
      <w:r w:rsidR="00B67F2C">
        <w:t>, R</w:t>
      </w:r>
      <w:r>
        <w:t xml:space="preserve">. </w:t>
      </w:r>
      <w:r w:rsidR="005748F0">
        <w:t>(</w:t>
      </w:r>
      <w:r>
        <w:t>2017</w:t>
      </w:r>
      <w:r w:rsidR="005748F0">
        <w:t>)</w:t>
      </w:r>
      <w:r>
        <w:t xml:space="preserve">. Sediment transport in the Trinity River, CA: data synthesis 2004-2015. Report for the Trinity River Restoration Program (TRRP). TR-TRRP-2017-1, Weaverville, California. </w:t>
      </w:r>
      <w:hyperlink r:id="rId37" w:history="1">
        <w:r w:rsidR="00CC020B" w:rsidRPr="002C5284">
          <w:rPr>
            <w:rStyle w:val="Hyperlink"/>
          </w:rPr>
          <w:t>http://www.trrp.net/library/document?id=2357</w:t>
        </w:r>
      </w:hyperlink>
      <w:r>
        <w:t>.</w:t>
      </w:r>
      <w:r w:rsidR="0031090C" w:rsidRPr="0031090C">
        <w:t xml:space="preserve"> </w:t>
      </w:r>
    </w:p>
    <w:p w14:paraId="07144E2F" w14:textId="3E174695" w:rsidR="00C52107" w:rsidRDefault="0031090C" w:rsidP="0031090C">
      <w:pPr>
        <w:ind w:left="720" w:hanging="720"/>
      </w:pPr>
      <w:r>
        <w:t xml:space="preserve">Gaeuman, D., Stewart, </w:t>
      </w:r>
      <w:r w:rsidR="005748F0">
        <w:t>R.</w:t>
      </w:r>
      <w:r>
        <w:t>, and Buxton</w:t>
      </w:r>
      <w:r w:rsidR="005748F0">
        <w:t>, T.</w:t>
      </w:r>
      <w:r>
        <w:t xml:space="preserve"> </w:t>
      </w:r>
      <w:r w:rsidR="005748F0">
        <w:t>(</w:t>
      </w:r>
      <w:r>
        <w:t>2016</w:t>
      </w:r>
      <w:r w:rsidR="005748F0">
        <w:t>)</w:t>
      </w:r>
      <w:r>
        <w:t>. First steps toward a river corridor management strategy. Trinity River Restoration Program (TRRP) Technical Report TR-TRRP-2016-1. TRRP, Weaverville, California.</w:t>
      </w:r>
    </w:p>
    <w:p w14:paraId="20FE419B" w14:textId="3F60E49B" w:rsidR="00C52107" w:rsidRPr="00DE0808" w:rsidRDefault="00CC020B" w:rsidP="00DE0808">
      <w:pPr>
        <w:pStyle w:val="Reference"/>
        <w:rPr>
          <w:shd w:val="clear" w:color="auto" w:fill="FCFCFC"/>
        </w:rPr>
      </w:pPr>
      <w:r>
        <w:rPr>
          <w:shd w:val="clear" w:color="auto" w:fill="FCFCFC"/>
        </w:rPr>
        <w:t>G</w:t>
      </w:r>
      <w:r w:rsidRPr="00815157">
        <w:rPr>
          <w:shd w:val="clear" w:color="auto" w:fill="FCFCFC"/>
        </w:rPr>
        <w:t xml:space="preserve">aeuman, D., Stewart, </w:t>
      </w:r>
      <w:r w:rsidR="005748F0">
        <w:rPr>
          <w:shd w:val="clear" w:color="auto" w:fill="FCFCFC"/>
        </w:rPr>
        <w:t>R.,</w:t>
      </w:r>
      <w:r w:rsidRPr="00815157">
        <w:rPr>
          <w:shd w:val="clear" w:color="auto" w:fill="FCFCFC"/>
        </w:rPr>
        <w:t xml:space="preserve"> Schmandt, </w:t>
      </w:r>
      <w:r w:rsidR="005748F0">
        <w:rPr>
          <w:shd w:val="clear" w:color="auto" w:fill="FCFCFC"/>
        </w:rPr>
        <w:t>B.,</w:t>
      </w:r>
      <w:r w:rsidRPr="00815157">
        <w:rPr>
          <w:shd w:val="clear" w:color="auto" w:fill="FCFCFC"/>
        </w:rPr>
        <w:t xml:space="preserve"> and Pryor</w:t>
      </w:r>
      <w:r w:rsidR="005748F0">
        <w:rPr>
          <w:shd w:val="clear" w:color="auto" w:fill="FCFCFC"/>
        </w:rPr>
        <w:t>, C</w:t>
      </w:r>
      <w:r w:rsidRPr="00815157">
        <w:rPr>
          <w:shd w:val="clear" w:color="auto" w:fill="FCFCFC"/>
        </w:rPr>
        <w:t xml:space="preserve">. </w:t>
      </w:r>
      <w:r w:rsidR="005748F0">
        <w:rPr>
          <w:shd w:val="clear" w:color="auto" w:fill="FCFCFC"/>
        </w:rPr>
        <w:t>(</w:t>
      </w:r>
      <w:r w:rsidRPr="00815157">
        <w:rPr>
          <w:shd w:val="clear" w:color="auto" w:fill="FCFCFC"/>
        </w:rPr>
        <w:t>2017</w:t>
      </w:r>
      <w:r w:rsidR="005748F0">
        <w:rPr>
          <w:shd w:val="clear" w:color="auto" w:fill="FCFCFC"/>
        </w:rPr>
        <w:t>)</w:t>
      </w:r>
      <w:r w:rsidRPr="00815157">
        <w:rPr>
          <w:shd w:val="clear" w:color="auto" w:fill="FCFCFC"/>
        </w:rPr>
        <w:t>. Geomorphic response to gravel augmentation and high-flow dam release in the Trinity River, California. Earth Surface Processes and Landforms 42(15):2523-2540.</w:t>
      </w:r>
    </w:p>
    <w:p w14:paraId="63457B00" w14:textId="72B96277" w:rsidR="00D12829" w:rsidRPr="00144E6B" w:rsidRDefault="00D12829" w:rsidP="00DE0808">
      <w:pPr>
        <w:pStyle w:val="Reference"/>
        <w:rPr>
          <w:rFonts w:asciiTheme="minorHAnsi" w:hAnsiTheme="minorHAnsi" w:cstheme="minorHAnsi"/>
        </w:rPr>
      </w:pPr>
      <w:r w:rsidRPr="00144E6B">
        <w:rPr>
          <w:rFonts w:asciiTheme="minorHAnsi" w:hAnsiTheme="minorHAnsi" w:cstheme="minorHAnsi"/>
          <w:color w:val="222222"/>
          <w:shd w:val="clear" w:color="auto" w:fill="FFFFFF"/>
        </w:rPr>
        <w:t xml:space="preserve">Gaeuman, D., A. Martin, and N.A. Som, </w:t>
      </w:r>
      <w:r w:rsidR="005D20DE">
        <w:rPr>
          <w:rFonts w:asciiTheme="minorHAnsi" w:hAnsiTheme="minorHAnsi" w:cstheme="minorHAnsi"/>
          <w:color w:val="222222"/>
          <w:shd w:val="clear" w:color="auto" w:fill="FFFFFF"/>
        </w:rPr>
        <w:t>(</w:t>
      </w:r>
      <w:r w:rsidRPr="00144E6B">
        <w:rPr>
          <w:rFonts w:asciiTheme="minorHAnsi" w:hAnsiTheme="minorHAnsi" w:cstheme="minorHAnsi"/>
          <w:color w:val="222222"/>
          <w:shd w:val="clear" w:color="auto" w:fill="FFFFFF"/>
        </w:rPr>
        <w:t>2019</w:t>
      </w:r>
      <w:r w:rsidR="005D20DE">
        <w:rPr>
          <w:rFonts w:asciiTheme="minorHAnsi" w:hAnsiTheme="minorHAnsi" w:cstheme="minorHAnsi"/>
          <w:color w:val="222222"/>
          <w:shd w:val="clear" w:color="auto" w:fill="FFFFFF"/>
        </w:rPr>
        <w:t>)</w:t>
      </w:r>
      <w:r w:rsidRPr="00144E6B">
        <w:rPr>
          <w:rFonts w:asciiTheme="minorHAnsi" w:hAnsiTheme="minorHAnsi" w:cstheme="minorHAnsi"/>
          <w:color w:val="222222"/>
          <w:shd w:val="clear" w:color="auto" w:fill="FFFFFF"/>
        </w:rPr>
        <w:t>. Effect of increasing bed material storage on bed relief and rearing habitat in a reach of the Trinity River, California. </w:t>
      </w:r>
      <w:r w:rsidRPr="00144E6B">
        <w:rPr>
          <w:rFonts w:asciiTheme="minorHAnsi" w:hAnsiTheme="minorHAnsi" w:cstheme="minorHAnsi"/>
          <w:i/>
          <w:iCs/>
          <w:color w:val="222222"/>
          <w:shd w:val="clear" w:color="auto" w:fill="FFFFFF"/>
        </w:rPr>
        <w:t>SEDHYD 2019, Proceedings of the Federal Interagency Sedimentation and Hydrologic Modeling Conference</w:t>
      </w:r>
      <w:r w:rsidRPr="00144E6B">
        <w:rPr>
          <w:rFonts w:asciiTheme="minorHAnsi" w:hAnsiTheme="minorHAnsi" w:cstheme="minorHAnsi"/>
          <w:color w:val="222222"/>
          <w:shd w:val="clear" w:color="auto" w:fill="FFFFFF"/>
        </w:rPr>
        <w:t>, June 24-28, Reno NV.</w:t>
      </w:r>
    </w:p>
    <w:p w14:paraId="6A75E25A" w14:textId="65B170E9" w:rsidR="00D32908" w:rsidRDefault="00A84488" w:rsidP="00DE0808">
      <w:pPr>
        <w:pStyle w:val="Reference"/>
      </w:pPr>
      <w:r w:rsidRPr="00362E2D">
        <w:t>Gasith, A.</w:t>
      </w:r>
      <w:r w:rsidR="00941CCE" w:rsidRPr="00362E2D">
        <w:t xml:space="preserve"> and Resh, V.H. (1999). Streams in Mediterranean Climate Regions: Abiotic Influences and Biotic Responses to Predictable Seasonal Events. </w:t>
      </w:r>
      <w:r w:rsidR="004341E8" w:rsidRPr="004B2565">
        <w:rPr>
          <w:i/>
          <w:iCs/>
        </w:rPr>
        <w:t>Annual Rev</w:t>
      </w:r>
      <w:r w:rsidR="00BF43A9" w:rsidRPr="004B2565">
        <w:rPr>
          <w:i/>
          <w:iCs/>
        </w:rPr>
        <w:t>iew of</w:t>
      </w:r>
      <w:r w:rsidR="004341E8" w:rsidRPr="004B2565">
        <w:rPr>
          <w:i/>
          <w:iCs/>
        </w:rPr>
        <w:t xml:space="preserve"> Ecol</w:t>
      </w:r>
      <w:r w:rsidR="00BF43A9" w:rsidRPr="004B2565">
        <w:rPr>
          <w:i/>
          <w:iCs/>
        </w:rPr>
        <w:t>ogy and</w:t>
      </w:r>
      <w:r w:rsidR="004341E8" w:rsidRPr="004B2565">
        <w:rPr>
          <w:i/>
          <w:iCs/>
        </w:rPr>
        <w:t xml:space="preserve"> Syst</w:t>
      </w:r>
      <w:r w:rsidR="00BF43A9" w:rsidRPr="004B2565">
        <w:rPr>
          <w:i/>
          <w:iCs/>
        </w:rPr>
        <w:t>ematics</w:t>
      </w:r>
      <w:r w:rsidR="006F72FA" w:rsidRPr="00362E2D">
        <w:rPr>
          <w:i/>
          <w:iCs/>
        </w:rPr>
        <w:t>, 30</w:t>
      </w:r>
      <w:r w:rsidR="00FD45E3" w:rsidRPr="00362E2D">
        <w:t>:51-81.</w:t>
      </w:r>
      <w:r w:rsidR="00362E2D" w:rsidRPr="00362E2D">
        <w:t xml:space="preserve"> https://doi.org/10.1146/annurev.ecolsys.30.1.51</w:t>
      </w:r>
    </w:p>
    <w:p w14:paraId="3CEA7EB7" w14:textId="509D3095" w:rsidR="00D63788" w:rsidRDefault="00D63788" w:rsidP="00DE0808">
      <w:pPr>
        <w:pStyle w:val="Reference"/>
        <w:rPr>
          <w:rStyle w:val="cf01"/>
          <w:rFonts w:ascii="Calibri" w:hAnsi="Calibri" w:cstheme="minorBidi"/>
          <w:sz w:val="22"/>
          <w:szCs w:val="22"/>
        </w:rPr>
      </w:pPr>
      <w:r w:rsidRPr="0097665F">
        <w:rPr>
          <w:rStyle w:val="cf01"/>
          <w:rFonts w:ascii="Calibri" w:hAnsi="Calibri" w:cstheme="minorBidi"/>
          <w:sz w:val="22"/>
          <w:szCs w:val="22"/>
        </w:rPr>
        <w:t xml:space="preserve">Gast, T. Analysis and Model Evaluation of Long-Term Data Collected at the Willow Creek Outmigrant Trap. </w:t>
      </w:r>
      <w:r w:rsidR="00927FC7">
        <w:rPr>
          <w:rStyle w:val="cf01"/>
          <w:rFonts w:ascii="Calibri" w:hAnsi="Calibri" w:cstheme="minorBidi"/>
          <w:sz w:val="22"/>
          <w:szCs w:val="22"/>
        </w:rPr>
        <w:t xml:space="preserve">(2021) </w:t>
      </w:r>
      <w:r w:rsidRPr="0097665F">
        <w:rPr>
          <w:rStyle w:val="cf01"/>
          <w:rFonts w:ascii="Calibri" w:hAnsi="Calibri" w:cstheme="minorBidi"/>
          <w:sz w:val="22"/>
          <w:szCs w:val="22"/>
        </w:rPr>
        <w:t>Report to the Yurok Tribe. 533 p. Yurok Tribal Fisheries, Klamath CA.</w:t>
      </w:r>
    </w:p>
    <w:p w14:paraId="537C6625" w14:textId="3F1F22A5" w:rsidR="00EA414B" w:rsidRPr="00DA51A8" w:rsidRDefault="00EA414B" w:rsidP="00DA51A8">
      <w:pPr>
        <w:pStyle w:val="Reference"/>
        <w:rPr>
          <w:rStyle w:val="cf01"/>
          <w:rFonts w:ascii="Calibri" w:hAnsi="Calibri" w:cstheme="minorBidi"/>
          <w:sz w:val="22"/>
          <w:szCs w:val="22"/>
        </w:rPr>
      </w:pPr>
      <w:r>
        <w:t xml:space="preserve">Goodman, D. H., Som, </w:t>
      </w:r>
      <w:r w:rsidR="00F421AA">
        <w:t>N.A.,</w:t>
      </w:r>
      <w:r>
        <w:t xml:space="preserve"> and Hetrick</w:t>
      </w:r>
      <w:r w:rsidR="00F421AA">
        <w:t>, N.J</w:t>
      </w:r>
      <w:r>
        <w:t xml:space="preserve">. </w:t>
      </w:r>
      <w:r w:rsidR="00F421AA">
        <w:t>(20</w:t>
      </w:r>
      <w:r>
        <w:t>18</w:t>
      </w:r>
      <w:r w:rsidR="00F421AA">
        <w:t>)</w:t>
      </w:r>
      <w:r>
        <w:t xml:space="preserve">. Increasing the availability and spatial variation of spawning habitats through ascending baseflows: ascending baseflows and spawning habitats. </w:t>
      </w:r>
      <w:r w:rsidRPr="00144E6B">
        <w:rPr>
          <w:rStyle w:val="cf01"/>
          <w:rFonts w:ascii="Calibri" w:hAnsi="Calibri" w:cstheme="minorBidi"/>
          <w:i/>
          <w:iCs/>
          <w:sz w:val="22"/>
          <w:szCs w:val="22"/>
        </w:rPr>
        <w:t xml:space="preserve">River Research and Applications </w:t>
      </w:r>
      <w:r w:rsidR="00DA51A8" w:rsidRPr="00144E6B">
        <w:rPr>
          <w:rStyle w:val="cf01"/>
          <w:rFonts w:ascii="Calibri" w:hAnsi="Calibri" w:cstheme="minorBidi"/>
          <w:i/>
          <w:iCs/>
          <w:sz w:val="22"/>
          <w:szCs w:val="22"/>
        </w:rPr>
        <w:t>34</w:t>
      </w:r>
      <w:r w:rsidR="007A5BC4" w:rsidRPr="00144E6B">
        <w:rPr>
          <w:rStyle w:val="cf01"/>
          <w:rFonts w:ascii="Calibri" w:hAnsi="Calibri" w:cstheme="minorBidi"/>
          <w:i/>
          <w:iCs/>
          <w:sz w:val="22"/>
          <w:szCs w:val="22"/>
        </w:rPr>
        <w:t>(</w:t>
      </w:r>
      <w:r w:rsidR="00BC4FC8" w:rsidRPr="00144E6B">
        <w:rPr>
          <w:rStyle w:val="cf01"/>
          <w:rFonts w:ascii="Calibri" w:hAnsi="Calibri" w:cstheme="minorBidi"/>
          <w:i/>
          <w:iCs/>
          <w:sz w:val="22"/>
          <w:szCs w:val="22"/>
        </w:rPr>
        <w:t>7),</w:t>
      </w:r>
      <w:r w:rsidR="00BC4FC8" w:rsidRPr="00DA51A8">
        <w:rPr>
          <w:rStyle w:val="cf01"/>
          <w:rFonts w:ascii="Calibri" w:hAnsi="Calibri" w:cstheme="minorBidi"/>
          <w:sz w:val="22"/>
          <w:szCs w:val="22"/>
        </w:rPr>
        <w:t xml:space="preserve"> 844-853.</w:t>
      </w:r>
      <w:r w:rsidRPr="00DA51A8">
        <w:rPr>
          <w:rStyle w:val="cf01"/>
          <w:rFonts w:ascii="Calibri" w:hAnsi="Calibri" w:cstheme="minorBidi"/>
          <w:sz w:val="22"/>
          <w:szCs w:val="22"/>
        </w:rPr>
        <w:t xml:space="preserve"> </w:t>
      </w:r>
      <w:hyperlink r:id="rId38" w:history="1">
        <w:r w:rsidR="00AA3C63" w:rsidRPr="00DA51A8">
          <w:rPr>
            <w:rStyle w:val="cf01"/>
            <w:rFonts w:ascii="Calibri" w:hAnsi="Calibri" w:cstheme="minorBidi"/>
            <w:sz w:val="22"/>
            <w:szCs w:val="22"/>
          </w:rPr>
          <w:t>https://doi.org/10.1002/rra.3302</w:t>
        </w:r>
      </w:hyperlink>
      <w:r w:rsidRPr="00DA51A8">
        <w:rPr>
          <w:rStyle w:val="cf01"/>
          <w:rFonts w:ascii="Calibri" w:hAnsi="Calibri" w:cstheme="minorBidi"/>
          <w:sz w:val="22"/>
          <w:szCs w:val="22"/>
        </w:rPr>
        <w:t>.</w:t>
      </w:r>
    </w:p>
    <w:p w14:paraId="73DA8F1F" w14:textId="1E89E17E" w:rsidR="00105BAA" w:rsidRPr="00DA51A8" w:rsidRDefault="00105BAA" w:rsidP="00DA51A8">
      <w:pPr>
        <w:ind w:left="720" w:hanging="720"/>
      </w:pPr>
      <w:r w:rsidRPr="00DA51A8">
        <w:t xml:space="preserve">Greig, L. A., D. R. Marmorek, C. Murray, and D. C. E. Robinson. </w:t>
      </w:r>
      <w:r w:rsidR="005D20DE">
        <w:t>(</w:t>
      </w:r>
      <w:r w:rsidRPr="00DA51A8">
        <w:t>2013</w:t>
      </w:r>
      <w:r w:rsidR="005D20DE">
        <w:t>)</w:t>
      </w:r>
      <w:r w:rsidRPr="00DA51A8">
        <w:t>. Insight into enabling adaptive</w:t>
      </w:r>
      <w:r w:rsidR="00DA51A8">
        <w:t xml:space="preserve"> </w:t>
      </w:r>
      <w:r w:rsidRPr="00DA51A8">
        <w:t xml:space="preserve">management. </w:t>
      </w:r>
      <w:r w:rsidRPr="004E6C0A">
        <w:rPr>
          <w:i/>
          <w:iCs/>
        </w:rPr>
        <w:t>Ecology and Society 18(3)</w:t>
      </w:r>
      <w:r w:rsidR="004E6C0A">
        <w:t>,</w:t>
      </w:r>
      <w:r w:rsidRPr="00DA51A8">
        <w:t xml:space="preserve"> 24. </w:t>
      </w:r>
      <w:hyperlink r:id="rId39" w:history="1">
        <w:r w:rsidRPr="00DA51A8">
          <w:t>http://dx.doi.org/10.5751/ES-05686-180324</w:t>
        </w:r>
      </w:hyperlink>
    </w:p>
    <w:p w14:paraId="08093B49" w14:textId="1F58814E" w:rsidR="00AA3C63" w:rsidRDefault="00C90B90" w:rsidP="00DA51A8">
      <w:pPr>
        <w:ind w:left="720" w:hanging="720"/>
        <w:rPr>
          <w:rFonts w:ascii="Open Sans" w:hAnsi="Open Sans" w:cs="Open Sans"/>
          <w:color w:val="333333"/>
          <w:shd w:val="clear" w:color="auto" w:fill="FFFFFF"/>
          <w:lang w:val="en-CA" w:eastAsia="en-CA"/>
        </w:rPr>
      </w:pPr>
      <w:r w:rsidRPr="00DA51A8">
        <w:t>Gresswell, R. E. (1999). Fire and</w:t>
      </w:r>
      <w:r w:rsidRPr="00414D12">
        <w:rPr>
          <w:shd w:val="clear" w:color="auto" w:fill="FFFFFF"/>
          <w:lang w:val="en-CA" w:eastAsia="en-CA"/>
        </w:rPr>
        <w:t xml:space="preserve"> aquatic ecosystems in forested biomes of North America. </w:t>
      </w:r>
      <w:r w:rsidRPr="00414D12">
        <w:rPr>
          <w:rFonts w:cs="Calibri"/>
          <w:i/>
          <w:iCs/>
          <w:color w:val="000000"/>
          <w:lang w:val="en-CA" w:eastAsia="en-CA"/>
        </w:rPr>
        <w:t>Transactions of the American fisheries society</w:t>
      </w:r>
      <w:r w:rsidRPr="00414D12">
        <w:rPr>
          <w:rFonts w:cs="Calibri"/>
          <w:color w:val="000000"/>
          <w:lang w:val="en-CA" w:eastAsia="en-CA"/>
        </w:rPr>
        <w:t>, </w:t>
      </w:r>
      <w:r w:rsidRPr="00414D12">
        <w:rPr>
          <w:rFonts w:cs="Calibri"/>
          <w:i/>
          <w:iCs/>
          <w:color w:val="000000"/>
          <w:lang w:val="en-CA" w:eastAsia="en-CA"/>
        </w:rPr>
        <w:t>128</w:t>
      </w:r>
      <w:r w:rsidRPr="00414D12">
        <w:rPr>
          <w:rFonts w:cs="Calibri"/>
          <w:color w:val="000000"/>
          <w:lang w:val="en-CA" w:eastAsia="en-CA"/>
        </w:rPr>
        <w:t>(2), 193-221.</w:t>
      </w:r>
      <w:r w:rsidRPr="00414D12">
        <w:rPr>
          <w:rFonts w:ascii="Open Sans" w:hAnsi="Open Sans" w:cs="Open Sans"/>
          <w:color w:val="333333"/>
          <w:shd w:val="clear" w:color="auto" w:fill="FFFFFF"/>
          <w:lang w:val="en-CA" w:eastAsia="en-CA"/>
        </w:rPr>
        <w:t> </w:t>
      </w:r>
    </w:p>
    <w:p w14:paraId="1D6114CD" w14:textId="4F6921A5" w:rsidR="006C6432" w:rsidRPr="00085776" w:rsidRDefault="006C6432" w:rsidP="00085776">
      <w:pPr>
        <w:ind w:left="720" w:hanging="720"/>
      </w:pPr>
      <w:r w:rsidRPr="00085776">
        <w:t>Guillen</w:t>
      </w:r>
      <w:r w:rsidR="00085776" w:rsidRPr="00085776">
        <w:t xml:space="preserve"> George. </w:t>
      </w:r>
      <w:r w:rsidR="00927FC7">
        <w:t>(</w:t>
      </w:r>
      <w:r w:rsidR="00085776" w:rsidRPr="00085776">
        <w:t>2003</w:t>
      </w:r>
      <w:r w:rsidR="00927FC7">
        <w:t>)</w:t>
      </w:r>
      <w:r w:rsidR="00085776" w:rsidRPr="00085776">
        <w:t xml:space="preserve">. Klamath River Fish Die-off, September 2002: Causative Factors of Mortality. Report Number AFWO-F-02-03. Report prepared for the U.S. Fish and Wildlife Service. </w:t>
      </w:r>
    </w:p>
    <w:p w14:paraId="28879C5B" w14:textId="3EC3439D" w:rsidR="00AA3C63" w:rsidRDefault="00AA3C63" w:rsidP="00AA3C63">
      <w:pPr>
        <w:ind w:left="720" w:hanging="720"/>
      </w:pPr>
      <w:r>
        <w:t>Gutermuth, F. B</w:t>
      </w:r>
      <w:r w:rsidR="00BC4FC8">
        <w:t>.</w:t>
      </w:r>
      <w:r>
        <w:t xml:space="preserve"> (Trinity River Restoration Program Environmental Scientist). Discussions in 2021 and 2022 about Clean Water Act Section 303(d) listing of the Trinity River. Referenced meeting notes are stored at TRRP and are available upon request.</w:t>
      </w:r>
    </w:p>
    <w:p w14:paraId="749E2B95" w14:textId="40BFB6EE" w:rsidR="00AA3C63" w:rsidRDefault="00783CE1" w:rsidP="00783CE1">
      <w:pPr>
        <w:pStyle w:val="Reference"/>
      </w:pPr>
      <w:r>
        <w:t xml:space="preserve">Hamilton, S.A. and Murphy, D.D. (2018) Analysis of limiting factors across the life cycle of delta smelt (Hypomesus transpacificus). </w:t>
      </w:r>
      <w:r w:rsidRPr="004B2565">
        <w:rPr>
          <w:i/>
          <w:iCs/>
        </w:rPr>
        <w:t>Environmental Management</w:t>
      </w:r>
      <w:r>
        <w:rPr>
          <w:i/>
          <w:iCs/>
        </w:rPr>
        <w:t>.</w:t>
      </w:r>
      <w:r w:rsidRPr="004B2565">
        <w:rPr>
          <w:i/>
          <w:iCs/>
        </w:rPr>
        <w:t xml:space="preserve"> 62</w:t>
      </w:r>
      <w:r>
        <w:t>: 365</w:t>
      </w:r>
      <w:r w:rsidRPr="00A6098A">
        <w:t>–382</w:t>
      </w:r>
      <w:r>
        <w:t>.</w:t>
      </w:r>
      <w:r w:rsidRPr="00A020DE">
        <w:t xml:space="preserve"> </w:t>
      </w:r>
      <w:hyperlink r:id="rId40" w:history="1">
        <w:r w:rsidR="00BD3855" w:rsidRPr="00DB0B32">
          <w:rPr>
            <w:rStyle w:val="Hyperlink"/>
          </w:rPr>
          <w:t>https://doi.org/10.1007/s00267-018-1014-9</w:t>
        </w:r>
      </w:hyperlink>
    </w:p>
    <w:p w14:paraId="7A2928EA" w14:textId="65AFEA21" w:rsidR="00440659" w:rsidRPr="00DA51A8" w:rsidRDefault="00440659" w:rsidP="00DA51A8">
      <w:pPr>
        <w:pStyle w:val="Reference"/>
        <w:rPr>
          <w:rStyle w:val="cf01"/>
          <w:rFonts w:ascii="Calibri" w:hAnsi="Calibri" w:cstheme="minorBidi"/>
          <w:sz w:val="22"/>
          <w:szCs w:val="22"/>
        </w:rPr>
      </w:pPr>
      <w:r w:rsidRPr="00440659">
        <w:rPr>
          <w:rStyle w:val="cf01"/>
          <w:rFonts w:ascii="Calibri" w:hAnsi="Calibri" w:cstheme="minorBidi"/>
          <w:sz w:val="22"/>
          <w:szCs w:val="22"/>
        </w:rPr>
        <w:t xml:space="preserve">Headwaters Corporation. </w:t>
      </w:r>
      <w:r w:rsidR="00927FC7">
        <w:rPr>
          <w:rStyle w:val="cf01"/>
          <w:rFonts w:ascii="Calibri" w:hAnsi="Calibri" w:cstheme="minorBidi"/>
          <w:sz w:val="22"/>
          <w:szCs w:val="22"/>
        </w:rPr>
        <w:t>(</w:t>
      </w:r>
      <w:r w:rsidRPr="00440659">
        <w:rPr>
          <w:rStyle w:val="cf01"/>
          <w:rFonts w:ascii="Calibri" w:hAnsi="Calibri" w:cstheme="minorBidi"/>
          <w:sz w:val="22"/>
          <w:szCs w:val="22"/>
        </w:rPr>
        <w:t>2018</w:t>
      </w:r>
      <w:r w:rsidR="00927FC7">
        <w:rPr>
          <w:rStyle w:val="cf01"/>
          <w:rFonts w:ascii="Calibri" w:hAnsi="Calibri" w:cstheme="minorBidi"/>
          <w:sz w:val="22"/>
          <w:szCs w:val="22"/>
        </w:rPr>
        <w:t>)</w:t>
      </w:r>
      <w:r w:rsidRPr="00440659">
        <w:rPr>
          <w:rStyle w:val="cf01"/>
          <w:rFonts w:ascii="Calibri" w:hAnsi="Calibri" w:cstheme="minorBidi"/>
          <w:sz w:val="22"/>
          <w:szCs w:val="22"/>
        </w:rPr>
        <w:t xml:space="preserve">. TRRP Refinements. Final Report to the Trinity River Restoration </w:t>
      </w:r>
      <w:r w:rsidRPr="00DA51A8">
        <w:rPr>
          <w:rStyle w:val="cf01"/>
          <w:rFonts w:ascii="Calibri" w:hAnsi="Calibri" w:cstheme="minorBidi"/>
          <w:sz w:val="22"/>
          <w:szCs w:val="22"/>
        </w:rPr>
        <w:t>Program. 108 pp.</w:t>
      </w:r>
    </w:p>
    <w:p w14:paraId="516C0D07" w14:textId="25DF4D68" w:rsidR="009E517B" w:rsidRPr="00DA51A8" w:rsidRDefault="009E517B" w:rsidP="009E517B">
      <w:pPr>
        <w:pStyle w:val="Reference"/>
        <w:rPr>
          <w:rStyle w:val="cf01"/>
          <w:rFonts w:ascii="Calibri" w:hAnsi="Calibri" w:cstheme="minorBidi"/>
          <w:sz w:val="22"/>
          <w:szCs w:val="22"/>
        </w:rPr>
      </w:pPr>
      <w:r w:rsidRPr="00DA51A8">
        <w:rPr>
          <w:rStyle w:val="cf01"/>
          <w:rFonts w:ascii="Calibri" w:hAnsi="Calibri" w:cstheme="minorBidi"/>
          <w:sz w:val="22"/>
          <w:szCs w:val="22"/>
        </w:rPr>
        <w:t xml:space="preserve">Holling, C.S. (editor). </w:t>
      </w:r>
      <w:r w:rsidR="00927FC7">
        <w:rPr>
          <w:rStyle w:val="cf01"/>
          <w:rFonts w:ascii="Calibri" w:hAnsi="Calibri" w:cstheme="minorBidi"/>
          <w:sz w:val="22"/>
          <w:szCs w:val="22"/>
        </w:rPr>
        <w:t>(</w:t>
      </w:r>
      <w:r w:rsidRPr="00DA51A8">
        <w:rPr>
          <w:rStyle w:val="cf01"/>
          <w:rFonts w:ascii="Calibri" w:hAnsi="Calibri" w:cstheme="minorBidi"/>
          <w:sz w:val="22"/>
          <w:szCs w:val="22"/>
        </w:rPr>
        <w:t>1978</w:t>
      </w:r>
      <w:r w:rsidR="00927FC7">
        <w:rPr>
          <w:rStyle w:val="cf01"/>
          <w:rFonts w:ascii="Calibri" w:hAnsi="Calibri" w:cstheme="minorBidi"/>
          <w:sz w:val="22"/>
          <w:szCs w:val="22"/>
        </w:rPr>
        <w:t>)</w:t>
      </w:r>
      <w:r w:rsidRPr="00DA51A8">
        <w:rPr>
          <w:rStyle w:val="cf01"/>
          <w:rFonts w:ascii="Calibri" w:hAnsi="Calibri" w:cstheme="minorBidi"/>
          <w:sz w:val="22"/>
          <w:szCs w:val="22"/>
        </w:rPr>
        <w:t xml:space="preserve">. </w:t>
      </w:r>
      <w:r w:rsidRPr="00144E6B">
        <w:rPr>
          <w:rStyle w:val="cf01"/>
          <w:rFonts w:ascii="Calibri" w:hAnsi="Calibri" w:cstheme="minorBidi"/>
          <w:i/>
          <w:iCs/>
          <w:sz w:val="22"/>
          <w:szCs w:val="22"/>
        </w:rPr>
        <w:t>Adaptive environmental assessment and management</w:t>
      </w:r>
      <w:r w:rsidRPr="00DA51A8">
        <w:rPr>
          <w:rStyle w:val="cf01"/>
          <w:rFonts w:ascii="Calibri" w:hAnsi="Calibri" w:cstheme="minorBidi"/>
          <w:sz w:val="22"/>
          <w:szCs w:val="22"/>
        </w:rPr>
        <w:t>. John Wiley, New York, New</w:t>
      </w:r>
      <w:r w:rsidR="00DA51A8">
        <w:rPr>
          <w:rStyle w:val="cf01"/>
          <w:rFonts w:ascii="Calibri" w:hAnsi="Calibri" w:cstheme="minorBidi"/>
          <w:sz w:val="22"/>
          <w:szCs w:val="22"/>
        </w:rPr>
        <w:t xml:space="preserve"> </w:t>
      </w:r>
      <w:r w:rsidRPr="00DA51A8">
        <w:rPr>
          <w:rStyle w:val="cf01"/>
          <w:rFonts w:ascii="Calibri" w:hAnsi="Calibri" w:cstheme="minorBidi"/>
          <w:sz w:val="22"/>
          <w:szCs w:val="22"/>
        </w:rPr>
        <w:t>York, USA.</w:t>
      </w:r>
    </w:p>
    <w:p w14:paraId="07492923" w14:textId="6D126772" w:rsidR="00C70A24" w:rsidRDefault="00EA414B" w:rsidP="00DE0808">
      <w:pPr>
        <w:ind w:left="720" w:hanging="720"/>
      </w:pPr>
      <w:r>
        <w:t xml:space="preserve">Hoopa Valley Tribal Fisheries Department (HVT) and McBain &amp; Trush, Inc. </w:t>
      </w:r>
      <w:r w:rsidR="00FC5B90">
        <w:t>(</w:t>
      </w:r>
      <w:r>
        <w:t>2013</w:t>
      </w:r>
      <w:r w:rsidR="00FC5B90">
        <w:t>)</w:t>
      </w:r>
      <w:r>
        <w:t xml:space="preserve">. Water year 2011 Trinity River Restoration Program geomorphic and riparian monitoring report: a sub-component of the integrated habitat assessment project. June. Report to the Trinity River Restoration Program. McBain &amp; Trush Inc., Arcata, CA. </w:t>
      </w:r>
      <w:hyperlink r:id="rId41" w:history="1">
        <w:r>
          <w:rPr>
            <w:rStyle w:val="Hyperlink"/>
          </w:rPr>
          <w:t>https://www.trrp.net/library/document/?id=2167</w:t>
        </w:r>
      </w:hyperlink>
      <w:r>
        <w:t xml:space="preserve"> </w:t>
      </w:r>
    </w:p>
    <w:p w14:paraId="4DED4B02" w14:textId="53B97871" w:rsidR="00C70A24" w:rsidRDefault="00C70A24" w:rsidP="00DE0808">
      <w:pPr>
        <w:ind w:left="720" w:hanging="720"/>
      </w:pPr>
      <w:r w:rsidRPr="00C70A24">
        <w:t xml:space="preserve">Hoopa Valley Tribal Fisheries Department (HVTF) and McBain Associates (MA). (2021). Vegetation Encroachment Synthesis for the Trinity River. Final Report prepared for Trinity River Restoration Program, Weaverville, CA USA. </w:t>
      </w:r>
      <w:hyperlink r:id="rId42" w:history="1">
        <w:r w:rsidR="00607198" w:rsidRPr="00DB0B32">
          <w:rPr>
            <w:rStyle w:val="Hyperlink"/>
          </w:rPr>
          <w:t>https://www.trrp.net/library/document/?id=2493</w:t>
        </w:r>
      </w:hyperlink>
    </w:p>
    <w:p w14:paraId="54455F78" w14:textId="1560CB84" w:rsidR="00D8078A" w:rsidRPr="00D8078A" w:rsidRDefault="00D8078A" w:rsidP="00D8078A">
      <w:pPr>
        <w:ind w:left="720" w:hanging="720"/>
      </w:pPr>
      <w:r w:rsidRPr="00D8078A">
        <w:t xml:space="preserve">Isaak, D.J., S. Wollrab, D. Horan and G. Chandler. </w:t>
      </w:r>
      <w:r w:rsidR="00927FC7">
        <w:t>(</w:t>
      </w:r>
      <w:r w:rsidRPr="00D8078A">
        <w:t>2011</w:t>
      </w:r>
      <w:r w:rsidR="00927FC7">
        <w:t>)</w:t>
      </w:r>
      <w:r w:rsidRPr="00D8078A">
        <w:t>. Climate change effects on stream and river temperatures across the northwest US from 1980–2009 and implications for salmonid fishes</w:t>
      </w:r>
      <w:r>
        <w:t xml:space="preserve"> </w:t>
      </w:r>
      <w:r w:rsidRPr="00D8078A">
        <w:t>Climatic Change. 113; 499-524.</w:t>
      </w:r>
    </w:p>
    <w:p w14:paraId="4289A340" w14:textId="4DE28214" w:rsidR="00EF0822" w:rsidRPr="00D8078A" w:rsidRDefault="00EF0822" w:rsidP="00D8078A">
      <w:pPr>
        <w:ind w:left="720" w:hanging="720"/>
      </w:pPr>
      <w:r>
        <w:t xml:space="preserve">Jacox M.G., M.A. Alexander, N.J. Mantua, J.D. Scott, G. Hervieux, R. S. Webb, and F. E. Werner. </w:t>
      </w:r>
      <w:r w:rsidR="00927FC7">
        <w:t>(</w:t>
      </w:r>
      <w:r>
        <w:t>2018</w:t>
      </w:r>
      <w:r w:rsidR="00927FC7">
        <w:t>)</w:t>
      </w:r>
      <w:r>
        <w:t xml:space="preserve">. Forcing of multiyear extreme ocean temperatures that impacted California Current living marine resources in 2016. </w:t>
      </w:r>
      <w:r w:rsidRPr="00144E6B">
        <w:rPr>
          <w:i/>
          <w:iCs/>
        </w:rPr>
        <w:t>B Am Meteorol Soc 99</w:t>
      </w:r>
      <w:r w:rsidR="00927FC7">
        <w:t>,</w:t>
      </w:r>
      <w:r>
        <w:t xml:space="preserve"> S27– 33.</w:t>
      </w:r>
    </w:p>
    <w:p w14:paraId="0B49C38B" w14:textId="77777777" w:rsidR="00147D21" w:rsidRPr="003338EB" w:rsidRDefault="00147D21" w:rsidP="00144E6B">
      <w:pPr>
        <w:pStyle w:val="Reference"/>
        <w:rPr>
          <w:rFonts w:cstheme="minorHAnsi"/>
        </w:rPr>
      </w:pPr>
      <w:r w:rsidRPr="003338EB">
        <w:rPr>
          <w:rStyle w:val="author"/>
          <w:rFonts w:cstheme="minorHAnsi"/>
          <w:color w:val="1C1D1E"/>
          <w:shd w:val="clear" w:color="auto" w:fill="FFFFFF"/>
        </w:rPr>
        <w:t>Jager, H. I.</w:t>
      </w:r>
      <w:r w:rsidRPr="003338EB">
        <w:rPr>
          <w:rFonts w:cstheme="minorHAnsi"/>
          <w:color w:val="1C1D1E"/>
          <w:shd w:val="clear" w:color="auto" w:fill="FFFFFF"/>
        </w:rPr>
        <w:t>, </w:t>
      </w:r>
      <w:r w:rsidRPr="003338EB">
        <w:rPr>
          <w:rStyle w:val="author"/>
          <w:rFonts w:cstheme="minorHAnsi"/>
          <w:color w:val="1C1D1E"/>
          <w:shd w:val="clear" w:color="auto" w:fill="FFFFFF"/>
        </w:rPr>
        <w:t>Long, J. W.</w:t>
      </w:r>
      <w:r w:rsidRPr="003338EB">
        <w:rPr>
          <w:rFonts w:cstheme="minorHAnsi"/>
          <w:color w:val="1C1D1E"/>
          <w:shd w:val="clear" w:color="auto" w:fill="FFFFFF"/>
        </w:rPr>
        <w:t>, </w:t>
      </w:r>
      <w:r w:rsidRPr="003338EB">
        <w:rPr>
          <w:rStyle w:val="author"/>
          <w:rFonts w:cstheme="minorHAnsi"/>
          <w:color w:val="1C1D1E"/>
          <w:shd w:val="clear" w:color="auto" w:fill="FFFFFF"/>
        </w:rPr>
        <w:t>Malison, R. L.</w:t>
      </w:r>
      <w:r w:rsidRPr="003338EB">
        <w:rPr>
          <w:rFonts w:cstheme="minorHAnsi"/>
          <w:color w:val="1C1D1E"/>
          <w:shd w:val="clear" w:color="auto" w:fill="FFFFFF"/>
        </w:rPr>
        <w:t>, </w:t>
      </w:r>
      <w:r w:rsidRPr="003338EB">
        <w:rPr>
          <w:rStyle w:val="author"/>
          <w:rFonts w:cstheme="minorHAnsi"/>
          <w:color w:val="1C1D1E"/>
          <w:shd w:val="clear" w:color="auto" w:fill="FFFFFF"/>
        </w:rPr>
        <w:t>Murphy, B. P.</w:t>
      </w:r>
      <w:r w:rsidRPr="003338EB">
        <w:rPr>
          <w:rFonts w:cstheme="minorHAnsi"/>
          <w:color w:val="1C1D1E"/>
          <w:shd w:val="clear" w:color="auto" w:fill="FFFFFF"/>
        </w:rPr>
        <w:t>, </w:t>
      </w:r>
      <w:r w:rsidRPr="003338EB">
        <w:rPr>
          <w:rStyle w:val="author"/>
          <w:rFonts w:cstheme="minorHAnsi"/>
          <w:color w:val="1C1D1E"/>
          <w:shd w:val="clear" w:color="auto" w:fill="FFFFFF"/>
        </w:rPr>
        <w:t>Rust, A.</w:t>
      </w:r>
      <w:r w:rsidRPr="003338EB">
        <w:rPr>
          <w:rFonts w:cstheme="minorHAnsi"/>
          <w:color w:val="1C1D1E"/>
          <w:shd w:val="clear" w:color="auto" w:fill="FFFFFF"/>
        </w:rPr>
        <w:t>, </w:t>
      </w:r>
      <w:r w:rsidRPr="003338EB">
        <w:rPr>
          <w:rStyle w:val="author"/>
          <w:rFonts w:cstheme="minorHAnsi"/>
          <w:color w:val="1C1D1E"/>
          <w:shd w:val="clear" w:color="auto" w:fill="FFFFFF"/>
        </w:rPr>
        <w:t>Silva, L. G. M.</w:t>
      </w:r>
      <w:r w:rsidRPr="003338EB">
        <w:rPr>
          <w:rFonts w:cstheme="minorHAnsi"/>
          <w:color w:val="1C1D1E"/>
          <w:shd w:val="clear" w:color="auto" w:fill="FFFFFF"/>
        </w:rPr>
        <w:t>, </w:t>
      </w:r>
      <w:r w:rsidRPr="003338EB">
        <w:rPr>
          <w:rStyle w:val="author"/>
          <w:rFonts w:cstheme="minorHAnsi"/>
          <w:color w:val="1C1D1E"/>
          <w:shd w:val="clear" w:color="auto" w:fill="FFFFFF"/>
        </w:rPr>
        <w:t>Sollmann, R.</w:t>
      </w:r>
      <w:r w:rsidRPr="003338EB">
        <w:rPr>
          <w:rFonts w:cstheme="minorHAnsi"/>
          <w:color w:val="1C1D1E"/>
          <w:shd w:val="clear" w:color="auto" w:fill="FFFFFF"/>
        </w:rPr>
        <w:t>, </w:t>
      </w:r>
      <w:r w:rsidRPr="003338EB">
        <w:rPr>
          <w:rStyle w:val="author"/>
          <w:rFonts w:cstheme="minorHAnsi"/>
          <w:color w:val="1C1D1E"/>
          <w:shd w:val="clear" w:color="auto" w:fill="FFFFFF"/>
        </w:rPr>
        <w:t>Steel, Z. L.</w:t>
      </w:r>
      <w:r w:rsidRPr="003338EB">
        <w:rPr>
          <w:rFonts w:cstheme="minorHAnsi"/>
          <w:color w:val="1C1D1E"/>
          <w:shd w:val="clear" w:color="auto" w:fill="FFFFFF"/>
        </w:rPr>
        <w:t>, </w:t>
      </w:r>
      <w:r w:rsidRPr="003338EB">
        <w:rPr>
          <w:rStyle w:val="author"/>
          <w:rFonts w:cstheme="minorHAnsi"/>
          <w:color w:val="1C1D1E"/>
          <w:shd w:val="clear" w:color="auto" w:fill="FFFFFF"/>
        </w:rPr>
        <w:t>Bowen, M. D.</w:t>
      </w:r>
      <w:r w:rsidRPr="003338EB">
        <w:rPr>
          <w:rFonts w:cstheme="minorHAnsi"/>
          <w:color w:val="1C1D1E"/>
          <w:shd w:val="clear" w:color="auto" w:fill="FFFFFF"/>
        </w:rPr>
        <w:t>, </w:t>
      </w:r>
      <w:r w:rsidRPr="003338EB">
        <w:rPr>
          <w:rStyle w:val="author"/>
          <w:rFonts w:cstheme="minorHAnsi"/>
          <w:color w:val="1C1D1E"/>
          <w:shd w:val="clear" w:color="auto" w:fill="FFFFFF"/>
        </w:rPr>
        <w:t>Dunham, J. B.</w:t>
      </w:r>
      <w:r w:rsidRPr="003338EB">
        <w:rPr>
          <w:rFonts w:cstheme="minorHAnsi"/>
          <w:color w:val="1C1D1E"/>
          <w:shd w:val="clear" w:color="auto" w:fill="FFFFFF"/>
        </w:rPr>
        <w:t>, </w:t>
      </w:r>
      <w:r w:rsidRPr="003338EB">
        <w:rPr>
          <w:rStyle w:val="author"/>
          <w:rFonts w:cstheme="minorHAnsi"/>
          <w:color w:val="1C1D1E"/>
          <w:shd w:val="clear" w:color="auto" w:fill="FFFFFF"/>
        </w:rPr>
        <w:t>Ebersole, J. L.</w:t>
      </w:r>
      <w:r w:rsidRPr="003338EB">
        <w:rPr>
          <w:rFonts w:cstheme="minorHAnsi"/>
          <w:color w:val="1C1D1E"/>
          <w:shd w:val="clear" w:color="auto" w:fill="FFFFFF"/>
        </w:rPr>
        <w:t>, &amp; </w:t>
      </w:r>
      <w:r w:rsidRPr="003338EB">
        <w:rPr>
          <w:rStyle w:val="author"/>
          <w:rFonts w:cstheme="minorHAnsi"/>
          <w:color w:val="1C1D1E"/>
          <w:shd w:val="clear" w:color="auto" w:fill="FFFFFF"/>
        </w:rPr>
        <w:t>Flitcroft, R. L.</w:t>
      </w:r>
      <w:r w:rsidRPr="003338EB">
        <w:rPr>
          <w:rFonts w:cstheme="minorHAnsi"/>
          <w:color w:val="1C1D1E"/>
          <w:shd w:val="clear" w:color="auto" w:fill="FFFFFF"/>
        </w:rPr>
        <w:t> (</w:t>
      </w:r>
      <w:r w:rsidRPr="003338EB">
        <w:rPr>
          <w:rStyle w:val="pubyear"/>
          <w:rFonts w:cstheme="minorHAnsi"/>
          <w:color w:val="1C1D1E"/>
          <w:shd w:val="clear" w:color="auto" w:fill="FFFFFF"/>
        </w:rPr>
        <w:t>2021</w:t>
      </w:r>
      <w:r w:rsidRPr="003338EB">
        <w:rPr>
          <w:rFonts w:cstheme="minorHAnsi"/>
          <w:color w:val="1C1D1E"/>
          <w:shd w:val="clear" w:color="auto" w:fill="FFFFFF"/>
        </w:rPr>
        <w:t>). </w:t>
      </w:r>
      <w:r w:rsidRPr="003338EB">
        <w:rPr>
          <w:rStyle w:val="articletitle"/>
          <w:rFonts w:cstheme="minorHAnsi"/>
          <w:color w:val="1C1D1E"/>
          <w:shd w:val="clear" w:color="auto" w:fill="FFFFFF"/>
        </w:rPr>
        <w:t>Resilience of terrestrial and aquatic fauna to historical and future wildfire regimes in western North America</w:t>
      </w:r>
      <w:r w:rsidRPr="003338EB">
        <w:rPr>
          <w:rFonts w:cstheme="minorHAnsi"/>
          <w:color w:val="1C1D1E"/>
          <w:shd w:val="clear" w:color="auto" w:fill="FFFFFF"/>
        </w:rPr>
        <w:t>. </w:t>
      </w:r>
      <w:r w:rsidRPr="003338EB">
        <w:rPr>
          <w:rFonts w:cstheme="minorHAnsi"/>
          <w:i/>
          <w:iCs/>
          <w:color w:val="1C1D1E"/>
          <w:shd w:val="clear" w:color="auto" w:fill="FFFFFF"/>
        </w:rPr>
        <w:t>Ecology and Evolution</w:t>
      </w:r>
      <w:r w:rsidRPr="003338EB">
        <w:rPr>
          <w:rFonts w:cstheme="minorHAnsi"/>
          <w:color w:val="1C1D1E"/>
          <w:shd w:val="clear" w:color="auto" w:fill="FFFFFF"/>
        </w:rPr>
        <w:t>, </w:t>
      </w:r>
      <w:r w:rsidRPr="003338EB">
        <w:rPr>
          <w:rStyle w:val="vol"/>
          <w:rFonts w:cstheme="minorHAnsi"/>
          <w:color w:val="1C1D1E"/>
          <w:shd w:val="clear" w:color="auto" w:fill="FFFFFF"/>
        </w:rPr>
        <w:t>11</w:t>
      </w:r>
      <w:r w:rsidRPr="003338EB">
        <w:rPr>
          <w:rFonts w:cstheme="minorHAnsi"/>
          <w:color w:val="1C1D1E"/>
          <w:shd w:val="clear" w:color="auto" w:fill="FFFFFF"/>
        </w:rPr>
        <w:t>, </w:t>
      </w:r>
      <w:r w:rsidRPr="003338EB">
        <w:rPr>
          <w:rStyle w:val="pagefirst"/>
          <w:rFonts w:cstheme="minorHAnsi"/>
          <w:color w:val="1C1D1E"/>
          <w:shd w:val="clear" w:color="auto" w:fill="FFFFFF"/>
        </w:rPr>
        <w:t>12259</w:t>
      </w:r>
      <w:r w:rsidRPr="003338EB">
        <w:rPr>
          <w:rFonts w:cstheme="minorHAnsi"/>
          <w:color w:val="1C1D1E"/>
          <w:shd w:val="clear" w:color="auto" w:fill="FFFFFF"/>
        </w:rPr>
        <w:t>– </w:t>
      </w:r>
      <w:r w:rsidRPr="003338EB">
        <w:rPr>
          <w:rStyle w:val="pagelast"/>
          <w:rFonts w:cstheme="minorHAnsi"/>
          <w:color w:val="1C1D1E"/>
          <w:shd w:val="clear" w:color="auto" w:fill="FFFFFF"/>
        </w:rPr>
        <w:t>12284</w:t>
      </w:r>
      <w:r w:rsidRPr="003338EB">
        <w:rPr>
          <w:rFonts w:cstheme="minorHAnsi"/>
          <w:color w:val="1C1D1E"/>
          <w:shd w:val="clear" w:color="auto" w:fill="FFFFFF"/>
        </w:rPr>
        <w:t>. </w:t>
      </w:r>
      <w:hyperlink r:id="rId43" w:history="1">
        <w:r w:rsidRPr="003338EB">
          <w:rPr>
            <w:rStyle w:val="Hyperlink"/>
            <w:rFonts w:cstheme="minorHAnsi"/>
            <w:color w:val="005274"/>
            <w:shd w:val="clear" w:color="auto" w:fill="FFFFFF"/>
          </w:rPr>
          <w:t>https://doi.org/10.1002/ece3.8026</w:t>
        </w:r>
      </w:hyperlink>
    </w:p>
    <w:p w14:paraId="2290EA6C" w14:textId="14480982" w:rsidR="00453F27" w:rsidRDefault="00453F27" w:rsidP="00453F27">
      <w:pPr>
        <w:ind w:left="720" w:hanging="720"/>
      </w:pPr>
      <w:r>
        <w:t xml:space="preserve">Krause, A. F. </w:t>
      </w:r>
      <w:r w:rsidR="00FC5B90">
        <w:t>(</w:t>
      </w:r>
      <w:r>
        <w:t>2012</w:t>
      </w:r>
      <w:r w:rsidR="00FC5B90">
        <w:t>)</w:t>
      </w:r>
      <w:r>
        <w:t>. History of mechanical sediment augmentation and extraction on the Trinity River, California, 1912 – 2011. Technical Report TR-TRRP-2012-2 (Revised). Bureau of Reclamation, Trinity River Restoration Program. Weaverville, California.</w:t>
      </w:r>
    </w:p>
    <w:p w14:paraId="010B119E" w14:textId="4598FD78" w:rsidR="00B00885" w:rsidRDefault="00453F27" w:rsidP="00EA414B">
      <w:pPr>
        <w:ind w:left="720" w:hanging="720"/>
      </w:pPr>
      <w:r>
        <w:t>Kondolf, G</w:t>
      </w:r>
      <w:r w:rsidR="00FC5B90">
        <w:t>.</w:t>
      </w:r>
      <w:r>
        <w:t xml:space="preserve"> and Minear, J</w:t>
      </w:r>
      <w:r w:rsidR="00FC5B90">
        <w:t>.</w:t>
      </w:r>
      <w:r>
        <w:t xml:space="preserve"> (2004) Coarse sediment augmentation on the Trinity River below Lewiston Dam: geomorphic perspectives and review of past projects</w:t>
      </w:r>
      <w:r w:rsidR="00FC5B90">
        <w:t>.</w:t>
      </w:r>
    </w:p>
    <w:p w14:paraId="6B917A4F" w14:textId="77777777" w:rsidR="000D6D70" w:rsidRDefault="000D6D70" w:rsidP="000D6D70">
      <w:pPr>
        <w:ind w:left="720" w:hanging="720"/>
      </w:pPr>
      <w:r>
        <w:t>Larsen, E. (2003) Sediment Catch Basin Feasibility Study Rush and Indian Creeks. Solicitation # 02SQ2300057 prepared by Vestra Environmental Services Division, Mountain West Engineering &amp; Environmental Services and UC Davis Geology Department for the USBR.</w:t>
      </w:r>
    </w:p>
    <w:p w14:paraId="4336FDA6" w14:textId="77777777" w:rsidR="00EF0822" w:rsidRPr="00D8078A" w:rsidRDefault="00EF0822" w:rsidP="00D8078A">
      <w:pPr>
        <w:ind w:left="720" w:hanging="720"/>
      </w:pPr>
      <w:r>
        <w:t xml:space="preserve">Lewis, B., S. Grant, R. E. Brenner, and T. Hamazaki. 2015. Changes in Size and Age of Chinook Salmon Oncorhynchus tshawytscha returning to Alaska. </w:t>
      </w:r>
      <w:r w:rsidRPr="00144E6B">
        <w:rPr>
          <w:i/>
          <w:iCs/>
        </w:rPr>
        <w:t>Plos One 10(6</w:t>
      </w:r>
      <w:r>
        <w:t>). DOI:10.1371</w:t>
      </w:r>
    </w:p>
    <w:p w14:paraId="67BD36D7" w14:textId="05A50A1E" w:rsidR="000D6D70" w:rsidRDefault="000D6D70" w:rsidP="00EA414B">
      <w:pPr>
        <w:ind w:left="720" w:hanging="720"/>
      </w:pPr>
      <w:r>
        <w:t>Lisle</w:t>
      </w:r>
      <w:r w:rsidR="00FC5B90">
        <w:t>,</w:t>
      </w:r>
      <w:r>
        <w:t xml:space="preserve"> T</w:t>
      </w:r>
      <w:r w:rsidR="00FC5B90">
        <w:t>.</w:t>
      </w:r>
      <w:r>
        <w:t>H</w:t>
      </w:r>
      <w:r w:rsidR="00FC5B90">
        <w:t>. and</w:t>
      </w:r>
      <w:r>
        <w:t xml:space="preserve"> Hilton</w:t>
      </w:r>
      <w:r w:rsidR="00FC5B90">
        <w:t>,</w:t>
      </w:r>
      <w:r>
        <w:t xml:space="preserve"> S</w:t>
      </w:r>
      <w:r w:rsidR="00FC5B90">
        <w:t>.</w:t>
      </w:r>
      <w:r>
        <w:t xml:space="preserve"> (1992) The volume of fine sediment in pools: an index of sediment supply in gravel-bed streams. </w:t>
      </w:r>
      <w:r w:rsidRPr="00144E6B">
        <w:rPr>
          <w:i/>
          <w:iCs/>
        </w:rPr>
        <w:t>Water Resources Bulletin 28</w:t>
      </w:r>
      <w:r w:rsidR="00927FC7">
        <w:t>,</w:t>
      </w:r>
      <w:r>
        <w:t xml:space="preserve"> 371-383.</w:t>
      </w:r>
    </w:p>
    <w:p w14:paraId="5783E5A4" w14:textId="5E0FBFBE" w:rsidR="00D32908" w:rsidRPr="00D8078A" w:rsidRDefault="00D32908" w:rsidP="00D32908">
      <w:pPr>
        <w:ind w:left="720" w:hanging="720"/>
      </w:pPr>
      <w:r w:rsidRPr="00D8078A">
        <w:t xml:space="preserve">Loveridge, E.W. </w:t>
      </w:r>
      <w:r w:rsidR="00FC5B90" w:rsidRPr="00D8078A">
        <w:t>(</w:t>
      </w:r>
      <w:r w:rsidRPr="00D8078A">
        <w:t>1944</w:t>
      </w:r>
      <w:r w:rsidR="00FC5B90" w:rsidRPr="00D8078A">
        <w:t>)</w:t>
      </w:r>
      <w:r w:rsidRPr="00D8078A">
        <w:t xml:space="preserve">. The Fire Suppression Policy of the U.S. Forest Service. </w:t>
      </w:r>
      <w:r w:rsidRPr="00144E6B">
        <w:rPr>
          <w:i/>
          <w:iCs/>
        </w:rPr>
        <w:t>Journal of Forestry</w:t>
      </w:r>
      <w:r w:rsidR="00197934" w:rsidRPr="00144E6B">
        <w:rPr>
          <w:i/>
          <w:iCs/>
        </w:rPr>
        <w:t>,</w:t>
      </w:r>
      <w:r w:rsidRPr="00144E6B">
        <w:rPr>
          <w:i/>
          <w:iCs/>
        </w:rPr>
        <w:t xml:space="preserve"> 42</w:t>
      </w:r>
      <w:r w:rsidR="00197934" w:rsidRPr="00D8078A">
        <w:t xml:space="preserve">, </w:t>
      </w:r>
      <w:r w:rsidRPr="00D8078A">
        <w:t>549-554.</w:t>
      </w:r>
    </w:p>
    <w:p w14:paraId="7246CF32" w14:textId="77777777" w:rsidR="00D8078A" w:rsidRDefault="00D8078A" w:rsidP="00D8078A">
      <w:pPr>
        <w:ind w:left="720" w:hanging="720"/>
      </w:pPr>
      <w:r w:rsidRPr="00D8078A">
        <w:t>Madakumbura, G. D., Goulden, M. L., Hall, A., Fu, R., Moritz, M. A., Koven, C. D., et al. (2020). Recent California tree mortality portends future increase in drought-driven forest die-off. </w:t>
      </w:r>
      <w:r w:rsidRPr="00144E6B">
        <w:rPr>
          <w:i/>
          <w:iCs/>
        </w:rPr>
        <w:t>Environmental Research Letters, 15</w:t>
      </w:r>
      <w:r w:rsidRPr="00D8078A">
        <w:t>, 124040. </w:t>
      </w:r>
      <w:hyperlink r:id="rId44" w:tgtFrame="_blank" w:history="1">
        <w:r w:rsidRPr="00D8078A">
          <w:t>https://doi.org/10.1088/1748-9326/abc719</w:t>
        </w:r>
      </w:hyperlink>
      <w:r>
        <w:t xml:space="preserve"> </w:t>
      </w:r>
    </w:p>
    <w:p w14:paraId="1E2C1F74" w14:textId="74D3894A" w:rsidR="00453F27" w:rsidRPr="00197934" w:rsidRDefault="000D6D70" w:rsidP="00D8078A">
      <w:pPr>
        <w:ind w:left="720" w:hanging="720"/>
      </w:pPr>
      <w:r>
        <w:t>Madej, M</w:t>
      </w:r>
      <w:r w:rsidR="00197934">
        <w:t>.</w:t>
      </w:r>
      <w:r>
        <w:t xml:space="preserve">A. </w:t>
      </w:r>
      <w:r w:rsidR="00197934">
        <w:t>(</w:t>
      </w:r>
      <w:r>
        <w:t>2007</w:t>
      </w:r>
      <w:r w:rsidR="00197934">
        <w:t>)</w:t>
      </w:r>
      <w:r>
        <w:t>. A strategy to reduce fine sediment from tributaries in the Trinity River basin. Report for the Trinity River Restoration Program (TRRP). U.S. Geological Survey, Arcata, California. http://www.trrp.net/library/document?id=237.</w:t>
      </w:r>
    </w:p>
    <w:p w14:paraId="3CA3F7C3" w14:textId="467B8072" w:rsidR="00453F27" w:rsidRDefault="00453F27" w:rsidP="00453F27">
      <w:pPr>
        <w:ind w:left="720" w:hanging="720"/>
      </w:pPr>
      <w:r>
        <w:t xml:space="preserve">Matthews, G. </w:t>
      </w:r>
      <w:r w:rsidR="00197934">
        <w:t>(</w:t>
      </w:r>
      <w:r>
        <w:t>2015</w:t>
      </w:r>
      <w:r w:rsidR="00197934">
        <w:t>)</w:t>
      </w:r>
      <w:r>
        <w:t>. 2014 substrate investigation of the Trinity River, Lewiston Dam to Junction City. Report to the Trinity River Restoration Program under U.S. Bureau of Reclamation contract R10PX20131 from GMA Hydrology, Arcata, CA.</w:t>
      </w:r>
    </w:p>
    <w:p w14:paraId="7964BCAB" w14:textId="0D9B7F39" w:rsidR="00453F27" w:rsidRDefault="00453F27" w:rsidP="00453F27">
      <w:pPr>
        <w:ind w:left="720" w:hanging="720"/>
      </w:pPr>
      <w:r>
        <w:t xml:space="preserve">Matthews, G. </w:t>
      </w:r>
      <w:r w:rsidR="00197934">
        <w:t>(</w:t>
      </w:r>
      <w:r>
        <w:t>2020</w:t>
      </w:r>
      <w:r w:rsidR="00197934">
        <w:t>)</w:t>
      </w:r>
      <w:r>
        <w:t>. 2018 substrate investigation of the Trinity River, Lewiston Dam to Junction City. Report for the Trinity River Restoration Program (TRRP) under U.S. Bureau of Reclamation contract R14PC00122. GMA Hydrology, Weaverville, California. https://www.trrp.net/library/document?id=2482.</w:t>
      </w:r>
    </w:p>
    <w:p w14:paraId="5D98D5C3" w14:textId="3BB786BB" w:rsidR="00453F27" w:rsidRPr="00783CE1" w:rsidRDefault="00453F27" w:rsidP="00783CE1">
      <w:pPr>
        <w:ind w:left="720" w:hanging="720"/>
      </w:pPr>
      <w:r>
        <w:t xml:space="preserve">McBain &amp; Trush Inc. </w:t>
      </w:r>
      <w:r w:rsidR="00197934">
        <w:t>(</w:t>
      </w:r>
      <w:r>
        <w:t>2007</w:t>
      </w:r>
      <w:r w:rsidR="00197934">
        <w:t>)</w:t>
      </w:r>
      <w:r>
        <w:t>. Coarse sediment management plan, Lewiston to Douglas City, Trinity River, CA. Report to the Trinity River Restoration Program by McBain &amp; Trush Inc., Arcata, CA.</w:t>
      </w:r>
    </w:p>
    <w:p w14:paraId="4F59256E" w14:textId="660BD75D" w:rsidR="00453F27" w:rsidRPr="00197934" w:rsidRDefault="002164C6" w:rsidP="00D32908">
      <w:pPr>
        <w:ind w:left="720" w:hanging="720"/>
      </w:pPr>
      <w:r>
        <w:t xml:space="preserve">Milhous, R. T. </w:t>
      </w:r>
      <w:r w:rsidR="00197934">
        <w:t>(</w:t>
      </w:r>
      <w:r>
        <w:t>1994</w:t>
      </w:r>
      <w:r w:rsidR="00197934">
        <w:t>)</w:t>
      </w:r>
      <w:r>
        <w:t>. Sediment balance and flushing flow analysis: Trinity River case study. Report. Fort Collins, Colorado. http://www.trrp.net/library/document?id=1256.</w:t>
      </w:r>
    </w:p>
    <w:p w14:paraId="7A0DA203" w14:textId="4A37050D" w:rsidR="00D32908" w:rsidRDefault="00D32908" w:rsidP="00D32908">
      <w:pPr>
        <w:ind w:left="720" w:hanging="720"/>
        <w:rPr>
          <w:rFonts w:cstheme="minorHAnsi"/>
        </w:rPr>
      </w:pPr>
      <w:r>
        <w:rPr>
          <w:rFonts w:cstheme="minorHAnsi"/>
        </w:rPr>
        <w:t xml:space="preserve">Miller, C. </w:t>
      </w:r>
      <w:r w:rsidR="00197934">
        <w:rPr>
          <w:rFonts w:cstheme="minorHAnsi"/>
        </w:rPr>
        <w:t>(</w:t>
      </w:r>
      <w:r>
        <w:rPr>
          <w:rFonts w:cstheme="minorHAnsi"/>
        </w:rPr>
        <w:t>2012</w:t>
      </w:r>
      <w:r w:rsidR="00197934">
        <w:rPr>
          <w:rFonts w:cstheme="minorHAnsi"/>
        </w:rPr>
        <w:t>)</w:t>
      </w:r>
      <w:r>
        <w:rPr>
          <w:rFonts w:cstheme="minorHAnsi"/>
        </w:rPr>
        <w:t xml:space="preserve">. The hidden consequences of fire suppression. Park Science 28(3). </w:t>
      </w:r>
      <w:r>
        <w:rPr>
          <w:rFonts w:cstheme="minorHAnsi"/>
          <w:color w:val="0A0A0A"/>
          <w:shd w:val="clear" w:color="auto" w:fill="FEFEFE"/>
        </w:rPr>
        <w:t>http://www.nature.nps.gov/ParkScience/index.cfm?ArticleID=547&amp;Page=1.</w:t>
      </w:r>
    </w:p>
    <w:p w14:paraId="71A34533" w14:textId="019443FF" w:rsidR="00E77136" w:rsidRPr="004B2565" w:rsidRDefault="00E77136" w:rsidP="004B2565">
      <w:pPr>
        <w:pStyle w:val="Reference"/>
        <w:rPr>
          <w:color w:val="1C1D1E"/>
          <w:shd w:val="clear" w:color="auto" w:fill="FFFFFF"/>
        </w:rPr>
      </w:pPr>
      <w:r>
        <w:rPr>
          <w:rStyle w:val="author"/>
          <w:rFonts w:cstheme="minorHAnsi"/>
          <w:color w:val="1C1D1E"/>
          <w:shd w:val="clear" w:color="auto" w:fill="FFFFFF"/>
        </w:rPr>
        <w:t>Milly</w:t>
      </w:r>
      <w:r w:rsidR="00197934">
        <w:rPr>
          <w:rStyle w:val="author"/>
          <w:rFonts w:cstheme="minorHAnsi"/>
          <w:color w:val="1C1D1E"/>
          <w:shd w:val="clear" w:color="auto" w:fill="FFFFFF"/>
        </w:rPr>
        <w:t>,</w:t>
      </w:r>
      <w:r>
        <w:rPr>
          <w:rStyle w:val="author"/>
          <w:rFonts w:cstheme="minorHAnsi"/>
          <w:color w:val="1C1D1E"/>
          <w:shd w:val="clear" w:color="auto" w:fill="FFFFFF"/>
        </w:rPr>
        <w:t xml:space="preserve"> P</w:t>
      </w:r>
      <w:r w:rsidR="00197934">
        <w:rPr>
          <w:rStyle w:val="author"/>
          <w:rFonts w:cstheme="minorHAnsi"/>
          <w:color w:val="1C1D1E"/>
          <w:shd w:val="clear" w:color="auto" w:fill="FFFFFF"/>
        </w:rPr>
        <w:t>.</w:t>
      </w:r>
      <w:r>
        <w:rPr>
          <w:rStyle w:val="author"/>
          <w:rFonts w:cstheme="minorHAnsi"/>
          <w:color w:val="1C1D1E"/>
          <w:shd w:val="clear" w:color="auto" w:fill="FFFFFF"/>
        </w:rPr>
        <w:t>C</w:t>
      </w:r>
      <w:r w:rsidR="00197934">
        <w:rPr>
          <w:rStyle w:val="author"/>
          <w:rFonts w:cstheme="minorHAnsi"/>
          <w:color w:val="1C1D1E"/>
          <w:shd w:val="clear" w:color="auto" w:fill="FFFFFF"/>
        </w:rPr>
        <w:t>.</w:t>
      </w:r>
      <w:r>
        <w:rPr>
          <w:rStyle w:val="author"/>
          <w:rFonts w:cstheme="minorHAnsi"/>
          <w:color w:val="1C1D1E"/>
          <w:shd w:val="clear" w:color="auto" w:fill="FFFFFF"/>
        </w:rPr>
        <w:t xml:space="preserve">D, Betancourt, </w:t>
      </w:r>
      <w:r w:rsidR="00197934">
        <w:rPr>
          <w:rStyle w:val="author"/>
          <w:rFonts w:cstheme="minorHAnsi"/>
          <w:color w:val="1C1D1E"/>
          <w:shd w:val="clear" w:color="auto" w:fill="FFFFFF"/>
        </w:rPr>
        <w:t>J.</w:t>
      </w:r>
      <w:r>
        <w:rPr>
          <w:rStyle w:val="author"/>
          <w:rFonts w:cstheme="minorHAnsi"/>
          <w:color w:val="1C1D1E"/>
          <w:shd w:val="clear" w:color="auto" w:fill="FFFFFF"/>
        </w:rPr>
        <w:t xml:space="preserve">, Falkenmark, </w:t>
      </w:r>
      <w:r w:rsidR="00197934">
        <w:rPr>
          <w:rStyle w:val="author"/>
          <w:rFonts w:cstheme="minorHAnsi"/>
          <w:color w:val="1C1D1E"/>
          <w:shd w:val="clear" w:color="auto" w:fill="FFFFFF"/>
        </w:rPr>
        <w:t>M.</w:t>
      </w:r>
      <w:r>
        <w:rPr>
          <w:rStyle w:val="author"/>
          <w:rFonts w:cstheme="minorHAnsi"/>
          <w:color w:val="1C1D1E"/>
          <w:shd w:val="clear" w:color="auto" w:fill="FFFFFF"/>
        </w:rPr>
        <w:t xml:space="preserve">, Hirsch, </w:t>
      </w:r>
      <w:r w:rsidR="00197934">
        <w:rPr>
          <w:rStyle w:val="author"/>
          <w:rFonts w:cstheme="minorHAnsi"/>
          <w:color w:val="1C1D1E"/>
          <w:shd w:val="clear" w:color="auto" w:fill="FFFFFF"/>
        </w:rPr>
        <w:t>R.M.</w:t>
      </w:r>
      <w:r>
        <w:rPr>
          <w:rStyle w:val="author"/>
          <w:rFonts w:cstheme="minorHAnsi"/>
          <w:color w:val="1C1D1E"/>
          <w:shd w:val="clear" w:color="auto" w:fill="FFFFFF"/>
        </w:rPr>
        <w:t xml:space="preserve">, Kundzewicz, </w:t>
      </w:r>
      <w:r w:rsidR="00197934">
        <w:rPr>
          <w:rStyle w:val="author"/>
          <w:rFonts w:cstheme="minorHAnsi"/>
          <w:color w:val="1C1D1E"/>
          <w:shd w:val="clear" w:color="auto" w:fill="FFFFFF"/>
        </w:rPr>
        <w:t>Z.W.</w:t>
      </w:r>
      <w:r w:rsidR="00A428AD">
        <w:rPr>
          <w:rStyle w:val="author"/>
          <w:rFonts w:cstheme="minorHAnsi"/>
          <w:color w:val="1C1D1E"/>
          <w:shd w:val="clear" w:color="auto" w:fill="FFFFFF"/>
        </w:rPr>
        <w:t>,</w:t>
      </w:r>
      <w:r>
        <w:rPr>
          <w:rStyle w:val="author"/>
          <w:rFonts w:cstheme="minorHAnsi"/>
          <w:color w:val="1C1D1E"/>
          <w:shd w:val="clear" w:color="auto" w:fill="FFFFFF"/>
        </w:rPr>
        <w:t xml:space="preserve"> Lettenmaier</w:t>
      </w:r>
      <w:r w:rsidR="00A428AD">
        <w:rPr>
          <w:rStyle w:val="author"/>
          <w:rFonts w:cstheme="minorHAnsi"/>
          <w:color w:val="1C1D1E"/>
          <w:shd w:val="clear" w:color="auto" w:fill="FFFFFF"/>
        </w:rPr>
        <w:t>, D.P.</w:t>
      </w:r>
      <w:r w:rsidR="006476D7">
        <w:rPr>
          <w:rStyle w:val="author"/>
          <w:rFonts w:cstheme="minorHAnsi"/>
          <w:color w:val="1C1D1E"/>
          <w:shd w:val="clear" w:color="auto" w:fill="FFFFFF"/>
        </w:rPr>
        <w:t>,</w:t>
      </w:r>
      <w:r>
        <w:rPr>
          <w:rStyle w:val="author"/>
          <w:rFonts w:cstheme="minorHAnsi"/>
          <w:color w:val="1C1D1E"/>
          <w:shd w:val="clear" w:color="auto" w:fill="FFFFFF"/>
        </w:rPr>
        <w:t xml:space="preserve"> and Stouffer</w:t>
      </w:r>
      <w:r w:rsidR="00A428AD">
        <w:rPr>
          <w:rStyle w:val="author"/>
          <w:rFonts w:cstheme="minorHAnsi"/>
          <w:color w:val="1C1D1E"/>
          <w:shd w:val="clear" w:color="auto" w:fill="FFFFFF"/>
        </w:rPr>
        <w:t>, R.J</w:t>
      </w:r>
      <w:r>
        <w:rPr>
          <w:rStyle w:val="author"/>
          <w:rFonts w:cstheme="minorHAnsi"/>
          <w:color w:val="1C1D1E"/>
          <w:shd w:val="clear" w:color="auto" w:fill="FFFFFF"/>
        </w:rPr>
        <w:t xml:space="preserve">. </w:t>
      </w:r>
      <w:r w:rsidR="00A428AD">
        <w:rPr>
          <w:rStyle w:val="author"/>
          <w:rFonts w:cstheme="minorHAnsi"/>
          <w:color w:val="1C1D1E"/>
          <w:shd w:val="clear" w:color="auto" w:fill="FFFFFF"/>
        </w:rPr>
        <w:t>(</w:t>
      </w:r>
      <w:r>
        <w:rPr>
          <w:rStyle w:val="author"/>
          <w:rFonts w:cstheme="minorHAnsi"/>
          <w:color w:val="1C1D1E"/>
          <w:shd w:val="clear" w:color="auto" w:fill="FFFFFF"/>
        </w:rPr>
        <w:t>2008</w:t>
      </w:r>
      <w:r w:rsidR="00A428AD">
        <w:rPr>
          <w:rStyle w:val="author"/>
          <w:rFonts w:cstheme="minorHAnsi"/>
          <w:color w:val="1C1D1E"/>
          <w:shd w:val="clear" w:color="auto" w:fill="FFFFFF"/>
        </w:rPr>
        <w:t>)</w:t>
      </w:r>
      <w:r>
        <w:rPr>
          <w:rStyle w:val="author"/>
          <w:rFonts w:cstheme="minorHAnsi"/>
          <w:color w:val="1C1D1E"/>
          <w:shd w:val="clear" w:color="auto" w:fill="FFFFFF"/>
        </w:rPr>
        <w:t xml:space="preserve">. Stationarity is </w:t>
      </w:r>
      <w:r w:rsidR="0088691B">
        <w:rPr>
          <w:rStyle w:val="author"/>
          <w:rFonts w:cstheme="minorHAnsi"/>
          <w:color w:val="1C1D1E"/>
          <w:shd w:val="clear" w:color="auto" w:fill="FFFFFF"/>
        </w:rPr>
        <w:t>D</w:t>
      </w:r>
      <w:r>
        <w:rPr>
          <w:rStyle w:val="author"/>
          <w:rFonts w:cstheme="minorHAnsi"/>
          <w:color w:val="1C1D1E"/>
          <w:shd w:val="clear" w:color="auto" w:fill="FFFFFF"/>
        </w:rPr>
        <w:t xml:space="preserve">ead: Whither </w:t>
      </w:r>
      <w:r w:rsidR="0088691B">
        <w:rPr>
          <w:rStyle w:val="author"/>
          <w:rFonts w:cstheme="minorHAnsi"/>
          <w:color w:val="1C1D1E"/>
          <w:shd w:val="clear" w:color="auto" w:fill="FFFFFF"/>
        </w:rPr>
        <w:t>W</w:t>
      </w:r>
      <w:r>
        <w:rPr>
          <w:rStyle w:val="author"/>
          <w:rFonts w:cstheme="minorHAnsi"/>
          <w:color w:val="1C1D1E"/>
          <w:shd w:val="clear" w:color="auto" w:fill="FFFFFF"/>
        </w:rPr>
        <w:t xml:space="preserve">ater </w:t>
      </w:r>
      <w:r w:rsidR="0088691B">
        <w:rPr>
          <w:rStyle w:val="author"/>
          <w:rFonts w:cstheme="minorHAnsi"/>
          <w:color w:val="1C1D1E"/>
          <w:shd w:val="clear" w:color="auto" w:fill="FFFFFF"/>
        </w:rPr>
        <w:t>M</w:t>
      </w:r>
      <w:r>
        <w:rPr>
          <w:rStyle w:val="author"/>
          <w:rFonts w:cstheme="minorHAnsi"/>
          <w:color w:val="1C1D1E"/>
          <w:shd w:val="clear" w:color="auto" w:fill="FFFFFF"/>
        </w:rPr>
        <w:t>anagement</w:t>
      </w:r>
      <w:r w:rsidR="0088691B">
        <w:rPr>
          <w:rStyle w:val="author"/>
          <w:rFonts w:cstheme="minorHAnsi"/>
          <w:color w:val="1C1D1E"/>
          <w:shd w:val="clear" w:color="auto" w:fill="FFFFFF"/>
        </w:rPr>
        <w:t>?.</w:t>
      </w:r>
      <w:r>
        <w:rPr>
          <w:rStyle w:val="author"/>
          <w:rFonts w:cstheme="minorHAnsi"/>
          <w:color w:val="1C1D1E"/>
          <w:shd w:val="clear" w:color="auto" w:fill="FFFFFF"/>
        </w:rPr>
        <w:t xml:space="preserve"> </w:t>
      </w:r>
      <w:r w:rsidRPr="004B2565">
        <w:rPr>
          <w:rStyle w:val="author"/>
          <w:rFonts w:cstheme="minorHAnsi"/>
          <w:i/>
          <w:color w:val="1C1D1E"/>
          <w:shd w:val="clear" w:color="auto" w:fill="FFFFFF"/>
        </w:rPr>
        <w:t>Science</w:t>
      </w:r>
      <w:r w:rsidR="0088691B">
        <w:rPr>
          <w:rStyle w:val="author"/>
          <w:rFonts w:cstheme="minorHAnsi"/>
          <w:color w:val="1C1D1E"/>
          <w:shd w:val="clear" w:color="auto" w:fill="FFFFFF"/>
        </w:rPr>
        <w:t>.</w:t>
      </w:r>
      <w:r>
        <w:rPr>
          <w:rStyle w:val="author"/>
          <w:rFonts w:cstheme="minorHAnsi"/>
          <w:color w:val="1C1D1E"/>
          <w:shd w:val="clear" w:color="auto" w:fill="FFFFFF"/>
        </w:rPr>
        <w:t xml:space="preserve"> </w:t>
      </w:r>
      <w:r w:rsidRPr="004B2565">
        <w:rPr>
          <w:rStyle w:val="author"/>
          <w:rFonts w:cstheme="minorHAnsi"/>
          <w:i/>
          <w:color w:val="1C1D1E"/>
          <w:shd w:val="clear" w:color="auto" w:fill="FFFFFF"/>
        </w:rPr>
        <w:t>319</w:t>
      </w:r>
      <w:r>
        <w:rPr>
          <w:rStyle w:val="author"/>
          <w:rFonts w:cstheme="minorHAnsi"/>
          <w:color w:val="1C1D1E"/>
          <w:shd w:val="clear" w:color="auto" w:fill="FFFFFF"/>
        </w:rPr>
        <w:t>: 573–574.</w:t>
      </w:r>
    </w:p>
    <w:p w14:paraId="383BDDB0" w14:textId="0AB892DF" w:rsidR="005F57B8" w:rsidRDefault="00774F4A" w:rsidP="00783CE1">
      <w:pPr>
        <w:ind w:left="720" w:hanging="720"/>
        <w:rPr>
          <w:rFonts w:cstheme="minorHAnsi"/>
        </w:rPr>
      </w:pPr>
      <w:r>
        <w:rPr>
          <w:rFonts w:cstheme="minorHAnsi"/>
        </w:rPr>
        <w:t xml:space="preserve">Murray, C.L., Marmorek, D.R., and Greig, L.A. (2015). </w:t>
      </w:r>
      <w:r w:rsidR="005F57B8" w:rsidRPr="00144E6B">
        <w:rPr>
          <w:rFonts w:cstheme="minorHAnsi"/>
          <w:i/>
          <w:iCs/>
        </w:rPr>
        <w:t>Adaptive Management Today: A Practitioners’ Perspective.</w:t>
      </w:r>
      <w:r w:rsidR="005F57B8" w:rsidRPr="005F57B8">
        <w:rPr>
          <w:rFonts w:cstheme="minorHAnsi"/>
        </w:rPr>
        <w:t xml:space="preserve"> In: Allen, C., Garmestani, A. (eds) Adaptive Management of Social-Ecological Systems. Springer, Dordrecht. </w:t>
      </w:r>
      <w:hyperlink r:id="rId45" w:history="1">
        <w:r w:rsidR="005F57B8" w:rsidRPr="008D596A">
          <w:rPr>
            <w:rStyle w:val="Hyperlink"/>
            <w:rFonts w:cstheme="minorHAnsi"/>
          </w:rPr>
          <w:t>https://doi.org/10.1007/978-94-017-9682-8_10</w:t>
        </w:r>
      </w:hyperlink>
    </w:p>
    <w:p w14:paraId="079416F3" w14:textId="65E72DCE" w:rsidR="00EB6A83" w:rsidRPr="00783CE1" w:rsidRDefault="00EB6A83" w:rsidP="00783CE1">
      <w:pPr>
        <w:pStyle w:val="Reference"/>
        <w:rPr>
          <w:rFonts w:cstheme="minorHAnsi"/>
          <w:color w:val="1C1D1E"/>
          <w:shd w:val="clear" w:color="auto" w:fill="FFFFFF"/>
        </w:rPr>
      </w:pPr>
      <w:r>
        <w:rPr>
          <w:rStyle w:val="author"/>
          <w:rFonts w:cstheme="minorHAnsi"/>
          <w:color w:val="1C1D1E"/>
          <w:shd w:val="clear" w:color="auto" w:fill="FFFFFF"/>
        </w:rPr>
        <w:t xml:space="preserve">Murray, D.L. and Bastille-Rousseau, G. (2020). Estimating survival and cause-specific mortality from continuous time observations. D. Murray, B.K. Sandercoc (Eds.), </w:t>
      </w:r>
      <w:r w:rsidRPr="00144E6B">
        <w:rPr>
          <w:rStyle w:val="author"/>
          <w:rFonts w:cstheme="minorHAnsi"/>
          <w:i/>
          <w:iCs/>
          <w:color w:val="1C1D1E"/>
          <w:shd w:val="clear" w:color="auto" w:fill="FFFFFF"/>
        </w:rPr>
        <w:t>Population Ecology in Practice</w:t>
      </w:r>
      <w:r>
        <w:rPr>
          <w:rStyle w:val="author"/>
          <w:rFonts w:cstheme="minorHAnsi"/>
          <w:color w:val="1C1D1E"/>
          <w:shd w:val="clear" w:color="auto" w:fill="FFFFFF"/>
        </w:rPr>
        <w:t>, Wiley-Blackwell, London (2020), pp. 123-155</w:t>
      </w:r>
    </w:p>
    <w:p w14:paraId="0B3DB1AA" w14:textId="2781D400" w:rsidR="00E77136" w:rsidRDefault="00E77136" w:rsidP="00E77136">
      <w:pPr>
        <w:pStyle w:val="Reference"/>
      </w:pPr>
      <w:r>
        <w:rPr>
          <w:rStyle w:val="author"/>
          <w:rFonts w:cstheme="minorHAnsi"/>
          <w:color w:val="1C1D1E"/>
          <w:shd w:val="clear" w:color="auto" w:fill="FFFFFF"/>
        </w:rPr>
        <w:t>Naman, S. M.</w:t>
      </w:r>
      <w:r>
        <w:rPr>
          <w:shd w:val="clear" w:color="auto" w:fill="FFFFFF"/>
        </w:rPr>
        <w:t>, </w:t>
      </w:r>
      <w:r>
        <w:rPr>
          <w:rStyle w:val="author"/>
          <w:rFonts w:cstheme="minorHAnsi"/>
          <w:color w:val="1C1D1E"/>
          <w:shd w:val="clear" w:color="auto" w:fill="FFFFFF"/>
        </w:rPr>
        <w:t>Rosenfeld</w:t>
      </w:r>
      <w:r>
        <w:rPr>
          <w:shd w:val="clear" w:color="auto" w:fill="FFFFFF"/>
        </w:rPr>
        <w:t>,</w:t>
      </w:r>
      <w:r w:rsidR="00336F2C">
        <w:rPr>
          <w:shd w:val="clear" w:color="auto" w:fill="FFFFFF"/>
        </w:rPr>
        <w:t xml:space="preserve"> </w:t>
      </w:r>
      <w:r>
        <w:rPr>
          <w:shd w:val="clear" w:color="auto" w:fill="FFFFFF"/>
        </w:rPr>
        <w:t>J.</w:t>
      </w:r>
      <w:r w:rsidR="00336F2C">
        <w:rPr>
          <w:shd w:val="clear" w:color="auto" w:fill="FFFFFF"/>
        </w:rPr>
        <w:t>S.,</w:t>
      </w:r>
      <w:r>
        <w:rPr>
          <w:shd w:val="clear" w:color="auto" w:fill="FFFFFF"/>
        </w:rPr>
        <w:t> </w:t>
      </w:r>
      <w:r>
        <w:rPr>
          <w:rStyle w:val="author"/>
          <w:rFonts w:cstheme="minorHAnsi"/>
          <w:color w:val="1C1D1E"/>
          <w:shd w:val="clear" w:color="auto" w:fill="FFFFFF"/>
        </w:rPr>
        <w:t>Neuswanger</w:t>
      </w:r>
      <w:r>
        <w:rPr>
          <w:shd w:val="clear" w:color="auto" w:fill="FFFFFF"/>
        </w:rPr>
        <w:t>,</w:t>
      </w:r>
      <w:r w:rsidR="00336F2C">
        <w:rPr>
          <w:shd w:val="clear" w:color="auto" w:fill="FFFFFF"/>
        </w:rPr>
        <w:t xml:space="preserve"> J.R.,</w:t>
      </w:r>
      <w:r>
        <w:rPr>
          <w:rStyle w:val="author"/>
          <w:rFonts w:cstheme="minorHAnsi"/>
          <w:color w:val="1C1D1E"/>
          <w:shd w:val="clear" w:color="auto" w:fill="FFFFFF"/>
        </w:rPr>
        <w:t xml:space="preserve"> Enders</w:t>
      </w:r>
      <w:r>
        <w:rPr>
          <w:shd w:val="clear" w:color="auto" w:fill="FFFFFF"/>
        </w:rPr>
        <w:t xml:space="preserve">, </w:t>
      </w:r>
      <w:r w:rsidR="00336F2C">
        <w:rPr>
          <w:shd w:val="clear" w:color="auto" w:fill="FFFFFF"/>
        </w:rPr>
        <w:t>E.C.</w:t>
      </w:r>
      <w:r w:rsidR="006476D7">
        <w:rPr>
          <w:shd w:val="clear" w:color="auto" w:fill="FFFFFF"/>
        </w:rPr>
        <w:t>,</w:t>
      </w:r>
      <w:r>
        <w:rPr>
          <w:shd w:val="clear" w:color="auto" w:fill="FFFFFF"/>
        </w:rPr>
        <w:t xml:space="preserve"> and </w:t>
      </w:r>
      <w:r>
        <w:rPr>
          <w:rStyle w:val="author"/>
          <w:rFonts w:cstheme="minorHAnsi"/>
          <w:color w:val="1C1D1E"/>
          <w:shd w:val="clear" w:color="auto" w:fill="FFFFFF"/>
        </w:rPr>
        <w:t>Eaton</w:t>
      </w:r>
      <w:r w:rsidR="00336F2C">
        <w:rPr>
          <w:rStyle w:val="author"/>
          <w:rFonts w:cstheme="minorHAnsi"/>
          <w:color w:val="1C1D1E"/>
          <w:shd w:val="clear" w:color="auto" w:fill="FFFFFF"/>
        </w:rPr>
        <w:t>, B.C</w:t>
      </w:r>
      <w:r>
        <w:rPr>
          <w:shd w:val="clear" w:color="auto" w:fill="FFFFFF"/>
        </w:rPr>
        <w:t>. </w:t>
      </w:r>
      <w:r w:rsidR="00336F2C">
        <w:rPr>
          <w:shd w:val="clear" w:color="auto" w:fill="FFFFFF"/>
        </w:rPr>
        <w:t>(</w:t>
      </w:r>
      <w:r>
        <w:rPr>
          <w:rStyle w:val="pubyear"/>
          <w:rFonts w:cstheme="minorHAnsi"/>
          <w:color w:val="1C1D1E"/>
          <w:shd w:val="clear" w:color="auto" w:fill="FFFFFF"/>
        </w:rPr>
        <w:t>2019</w:t>
      </w:r>
      <w:r w:rsidR="00336F2C">
        <w:rPr>
          <w:rStyle w:val="pubyear"/>
          <w:rFonts w:cstheme="minorHAnsi"/>
          <w:color w:val="1C1D1E"/>
          <w:shd w:val="clear" w:color="auto" w:fill="FFFFFF"/>
        </w:rPr>
        <w:t>)</w:t>
      </w:r>
      <w:r>
        <w:rPr>
          <w:shd w:val="clear" w:color="auto" w:fill="FFFFFF"/>
        </w:rPr>
        <w:t>. </w:t>
      </w:r>
      <w:r>
        <w:rPr>
          <w:rStyle w:val="articletitle"/>
          <w:rFonts w:cstheme="minorHAnsi"/>
          <w:color w:val="1C1D1E"/>
          <w:shd w:val="clear" w:color="auto" w:fill="FFFFFF"/>
        </w:rPr>
        <w:t>Comparing correlative and bioenergetics-based habitat suitability models for drift-feeding fishes</w:t>
      </w:r>
      <w:r>
        <w:rPr>
          <w:shd w:val="clear" w:color="auto" w:fill="FFFFFF"/>
        </w:rPr>
        <w:t>. </w:t>
      </w:r>
      <w:r>
        <w:rPr>
          <w:i/>
          <w:iCs/>
          <w:shd w:val="clear" w:color="auto" w:fill="FFFFFF"/>
        </w:rPr>
        <w:t>Freshwater Biology</w:t>
      </w:r>
      <w:r>
        <w:rPr>
          <w:shd w:val="clear" w:color="auto" w:fill="FFFFFF"/>
        </w:rPr>
        <w:t> </w:t>
      </w:r>
      <w:r>
        <w:rPr>
          <w:rStyle w:val="vol"/>
          <w:rFonts w:cstheme="minorHAnsi"/>
          <w:bCs/>
          <w:color w:val="1C1D1E"/>
          <w:shd w:val="clear" w:color="auto" w:fill="FFFFFF"/>
        </w:rPr>
        <w:t>64</w:t>
      </w:r>
      <w:r>
        <w:rPr>
          <w:shd w:val="clear" w:color="auto" w:fill="FFFFFF"/>
        </w:rPr>
        <w:t>: </w:t>
      </w:r>
      <w:r>
        <w:rPr>
          <w:rStyle w:val="pagefirst"/>
          <w:rFonts w:cstheme="minorHAnsi"/>
          <w:color w:val="1C1D1E"/>
          <w:shd w:val="clear" w:color="auto" w:fill="FFFFFF"/>
        </w:rPr>
        <w:t>1613</w:t>
      </w:r>
      <w:r>
        <w:rPr>
          <w:shd w:val="clear" w:color="auto" w:fill="FFFFFF"/>
        </w:rPr>
        <w:t>– </w:t>
      </w:r>
      <w:r>
        <w:rPr>
          <w:rStyle w:val="pagelast"/>
          <w:rFonts w:cstheme="minorHAnsi"/>
          <w:color w:val="1C1D1E"/>
          <w:shd w:val="clear" w:color="auto" w:fill="FFFFFF"/>
        </w:rPr>
        <w:t>1626</w:t>
      </w:r>
      <w:r>
        <w:rPr>
          <w:shd w:val="clear" w:color="auto" w:fill="FFFFFF"/>
        </w:rPr>
        <w:t>.</w:t>
      </w:r>
    </w:p>
    <w:p w14:paraId="564D0373" w14:textId="74C4F0B7" w:rsidR="00AA3C63" w:rsidRDefault="00E77136" w:rsidP="00E77136">
      <w:pPr>
        <w:pStyle w:val="Reference"/>
        <w:rPr>
          <w:shd w:val="clear" w:color="auto" w:fill="FFFFFF"/>
        </w:rPr>
      </w:pPr>
      <w:r>
        <w:rPr>
          <w:rStyle w:val="author"/>
          <w:rFonts w:cstheme="minorHAnsi"/>
          <w:color w:val="1C1D1E"/>
          <w:shd w:val="clear" w:color="auto" w:fill="FFFFFF"/>
        </w:rPr>
        <w:t>Naman, S. M.</w:t>
      </w:r>
      <w:r>
        <w:rPr>
          <w:shd w:val="clear" w:color="auto" w:fill="FFFFFF"/>
        </w:rPr>
        <w:t xml:space="preserve">, </w:t>
      </w:r>
      <w:r>
        <w:rPr>
          <w:rStyle w:val="author"/>
          <w:rFonts w:cstheme="minorHAnsi"/>
          <w:color w:val="1C1D1E"/>
          <w:shd w:val="clear" w:color="auto" w:fill="FFFFFF"/>
        </w:rPr>
        <w:t>Rosenfeld,</w:t>
      </w:r>
      <w:r w:rsidR="00336F2C">
        <w:rPr>
          <w:rStyle w:val="author"/>
          <w:rFonts w:cstheme="minorHAnsi"/>
          <w:color w:val="1C1D1E"/>
          <w:shd w:val="clear" w:color="auto" w:fill="FFFFFF"/>
        </w:rPr>
        <w:t xml:space="preserve"> </w:t>
      </w:r>
      <w:r>
        <w:rPr>
          <w:rStyle w:val="author"/>
          <w:rFonts w:cstheme="minorHAnsi"/>
          <w:color w:val="1C1D1E"/>
          <w:shd w:val="clear" w:color="auto" w:fill="FFFFFF"/>
        </w:rPr>
        <w:t>J.</w:t>
      </w:r>
      <w:r w:rsidR="00336F2C">
        <w:rPr>
          <w:rStyle w:val="author"/>
          <w:rFonts w:cstheme="minorHAnsi"/>
          <w:color w:val="1C1D1E"/>
          <w:shd w:val="clear" w:color="auto" w:fill="FFFFFF"/>
        </w:rPr>
        <w:t>S.</w:t>
      </w:r>
      <w:r>
        <w:rPr>
          <w:shd w:val="clear" w:color="auto" w:fill="FFFFFF"/>
        </w:rPr>
        <w:t>, </w:t>
      </w:r>
      <w:r>
        <w:rPr>
          <w:rStyle w:val="author"/>
          <w:rFonts w:cstheme="minorHAnsi"/>
          <w:color w:val="1C1D1E"/>
          <w:shd w:val="clear" w:color="auto" w:fill="FFFFFF"/>
        </w:rPr>
        <w:t>Neuswanger</w:t>
      </w:r>
      <w:r>
        <w:rPr>
          <w:shd w:val="clear" w:color="auto" w:fill="FFFFFF"/>
        </w:rPr>
        <w:t>, </w:t>
      </w:r>
      <w:r w:rsidR="00336F2C">
        <w:rPr>
          <w:shd w:val="clear" w:color="auto" w:fill="FFFFFF"/>
        </w:rPr>
        <w:t>J.R.,</w:t>
      </w:r>
      <w:r>
        <w:rPr>
          <w:shd w:val="clear" w:color="auto" w:fill="FFFFFF"/>
        </w:rPr>
        <w:t xml:space="preserve"> </w:t>
      </w:r>
      <w:r>
        <w:rPr>
          <w:rStyle w:val="author"/>
          <w:rFonts w:cstheme="minorHAnsi"/>
          <w:color w:val="1C1D1E"/>
          <w:shd w:val="clear" w:color="auto" w:fill="FFFFFF"/>
        </w:rPr>
        <w:t>Enders</w:t>
      </w:r>
      <w:r>
        <w:rPr>
          <w:shd w:val="clear" w:color="auto" w:fill="FFFFFF"/>
        </w:rPr>
        <w:t>,</w:t>
      </w:r>
      <w:r w:rsidR="00336F2C">
        <w:rPr>
          <w:shd w:val="clear" w:color="auto" w:fill="FFFFFF"/>
        </w:rPr>
        <w:t xml:space="preserve"> E.C.,</w:t>
      </w:r>
      <w:r>
        <w:rPr>
          <w:shd w:val="clear" w:color="auto" w:fill="FFFFFF"/>
        </w:rPr>
        <w:t> </w:t>
      </w:r>
      <w:r>
        <w:rPr>
          <w:rStyle w:val="author"/>
          <w:rFonts w:cstheme="minorHAnsi"/>
          <w:color w:val="1C1D1E"/>
          <w:shd w:val="clear" w:color="auto" w:fill="FFFFFF"/>
        </w:rPr>
        <w:t>Hayse</w:t>
      </w:r>
      <w:r>
        <w:rPr>
          <w:shd w:val="clear" w:color="auto" w:fill="FFFFFF"/>
        </w:rPr>
        <w:t>,</w:t>
      </w:r>
      <w:r w:rsidR="00336F2C">
        <w:rPr>
          <w:shd w:val="clear" w:color="auto" w:fill="FFFFFF"/>
        </w:rPr>
        <w:t xml:space="preserve"> J.W.,</w:t>
      </w:r>
      <w:r>
        <w:rPr>
          <w:shd w:val="clear" w:color="auto" w:fill="FFFFFF"/>
        </w:rPr>
        <w:t> </w:t>
      </w:r>
      <w:r>
        <w:rPr>
          <w:rStyle w:val="author"/>
          <w:rFonts w:cstheme="minorHAnsi"/>
          <w:color w:val="1C1D1E"/>
          <w:shd w:val="clear" w:color="auto" w:fill="FFFFFF"/>
        </w:rPr>
        <w:t>Goodwin</w:t>
      </w:r>
      <w:r>
        <w:rPr>
          <w:shd w:val="clear" w:color="auto" w:fill="FFFFFF"/>
        </w:rPr>
        <w:t>,</w:t>
      </w:r>
      <w:r w:rsidR="00336F2C">
        <w:rPr>
          <w:shd w:val="clear" w:color="auto" w:fill="FFFFFF"/>
        </w:rPr>
        <w:t xml:space="preserve"> E.O.,</w:t>
      </w:r>
      <w:r>
        <w:rPr>
          <w:rStyle w:val="author"/>
          <w:rFonts w:cstheme="minorHAnsi"/>
          <w:color w:val="1C1D1E"/>
          <w:shd w:val="clear" w:color="auto" w:fill="FFFFFF"/>
        </w:rPr>
        <w:t xml:space="preserve"> Jowett</w:t>
      </w:r>
      <w:r>
        <w:rPr>
          <w:shd w:val="clear" w:color="auto" w:fill="FFFFFF"/>
        </w:rPr>
        <w:t>,</w:t>
      </w:r>
      <w:r w:rsidR="00336F2C">
        <w:rPr>
          <w:shd w:val="clear" w:color="auto" w:fill="FFFFFF"/>
        </w:rPr>
        <w:t xml:space="preserve"> </w:t>
      </w:r>
      <w:r>
        <w:rPr>
          <w:shd w:val="clear" w:color="auto" w:fill="FFFFFF"/>
        </w:rPr>
        <w:t>I.G</w:t>
      </w:r>
      <w:r w:rsidR="00336F2C">
        <w:rPr>
          <w:shd w:val="clear" w:color="auto" w:fill="FFFFFF"/>
        </w:rPr>
        <w:t>.</w:t>
      </w:r>
      <w:r w:rsidR="006476D7">
        <w:rPr>
          <w:shd w:val="clear" w:color="auto" w:fill="FFFFFF"/>
        </w:rPr>
        <w:t>,</w:t>
      </w:r>
      <w:r>
        <w:rPr>
          <w:shd w:val="clear" w:color="auto" w:fill="FFFFFF"/>
        </w:rPr>
        <w:t xml:space="preserve"> and </w:t>
      </w:r>
      <w:r>
        <w:rPr>
          <w:rStyle w:val="author"/>
          <w:rFonts w:cstheme="minorHAnsi"/>
          <w:color w:val="1C1D1E"/>
          <w:shd w:val="clear" w:color="auto" w:fill="FFFFFF"/>
        </w:rPr>
        <w:t>B. C. Eaton</w:t>
      </w:r>
      <w:r>
        <w:rPr>
          <w:shd w:val="clear" w:color="auto" w:fill="FFFFFF"/>
        </w:rPr>
        <w:t>. </w:t>
      </w:r>
      <w:r w:rsidR="008F6DB5">
        <w:rPr>
          <w:shd w:val="clear" w:color="auto" w:fill="FFFFFF"/>
        </w:rPr>
        <w:t>(</w:t>
      </w:r>
      <w:r>
        <w:rPr>
          <w:rStyle w:val="pubyear"/>
          <w:rFonts w:cstheme="minorHAnsi"/>
          <w:color w:val="1C1D1E"/>
          <w:shd w:val="clear" w:color="auto" w:fill="FFFFFF"/>
        </w:rPr>
        <w:t>2020</w:t>
      </w:r>
      <w:r w:rsidR="008F6DB5">
        <w:rPr>
          <w:rStyle w:val="pubyear"/>
          <w:rFonts w:cstheme="minorHAnsi"/>
          <w:color w:val="1C1D1E"/>
          <w:shd w:val="clear" w:color="auto" w:fill="FFFFFF"/>
        </w:rPr>
        <w:t>)</w:t>
      </w:r>
      <w:r>
        <w:rPr>
          <w:shd w:val="clear" w:color="auto" w:fill="FFFFFF"/>
        </w:rPr>
        <w:t>. </w:t>
      </w:r>
      <w:r>
        <w:rPr>
          <w:rStyle w:val="articletitle"/>
          <w:rFonts w:cstheme="minorHAnsi"/>
          <w:color w:val="1C1D1E"/>
          <w:shd w:val="clear" w:color="auto" w:fill="FFFFFF"/>
        </w:rPr>
        <w:t>Bioenergetic habitat suitability curves for instream flow modeling: introducing user-friendly software and its potential applications</w:t>
      </w:r>
      <w:r>
        <w:rPr>
          <w:shd w:val="clear" w:color="auto" w:fill="FFFFFF"/>
        </w:rPr>
        <w:t>. </w:t>
      </w:r>
      <w:r>
        <w:rPr>
          <w:i/>
          <w:iCs/>
          <w:shd w:val="clear" w:color="auto" w:fill="FFFFFF"/>
        </w:rPr>
        <w:t>Fisheries</w:t>
      </w:r>
      <w:r w:rsidR="006476D7">
        <w:rPr>
          <w:i/>
          <w:iCs/>
          <w:shd w:val="clear" w:color="auto" w:fill="FFFFFF"/>
        </w:rPr>
        <w:t>.</w:t>
      </w:r>
      <w:r>
        <w:rPr>
          <w:shd w:val="clear" w:color="auto" w:fill="FFFFFF"/>
        </w:rPr>
        <w:t> </w:t>
      </w:r>
      <w:r w:rsidRPr="004B2565">
        <w:rPr>
          <w:rStyle w:val="vol"/>
          <w:rFonts w:cstheme="minorHAnsi"/>
          <w:i/>
          <w:color w:val="1C1D1E"/>
          <w:shd w:val="clear" w:color="auto" w:fill="FFFFFF"/>
        </w:rPr>
        <w:t>45</w:t>
      </w:r>
      <w:r>
        <w:rPr>
          <w:shd w:val="clear" w:color="auto" w:fill="FFFFFF"/>
        </w:rPr>
        <w:t>: </w:t>
      </w:r>
      <w:r>
        <w:rPr>
          <w:rStyle w:val="pagefirst"/>
          <w:rFonts w:cstheme="minorHAnsi"/>
          <w:color w:val="1C1D1E"/>
          <w:shd w:val="clear" w:color="auto" w:fill="FFFFFF"/>
        </w:rPr>
        <w:t>605</w:t>
      </w:r>
      <w:r>
        <w:rPr>
          <w:shd w:val="clear" w:color="auto" w:fill="FFFFFF"/>
        </w:rPr>
        <w:t>– </w:t>
      </w:r>
      <w:r>
        <w:rPr>
          <w:rStyle w:val="pagelast"/>
          <w:rFonts w:cstheme="minorHAnsi"/>
          <w:color w:val="1C1D1E"/>
          <w:shd w:val="clear" w:color="auto" w:fill="FFFFFF"/>
        </w:rPr>
        <w:t>613</w:t>
      </w:r>
      <w:r>
        <w:rPr>
          <w:shd w:val="clear" w:color="auto" w:fill="FFFFFF"/>
        </w:rPr>
        <w:t>.</w:t>
      </w:r>
    </w:p>
    <w:p w14:paraId="6E955D88" w14:textId="365C0E7E" w:rsidR="00AA3C63" w:rsidRPr="004B2565" w:rsidRDefault="00AA3C63" w:rsidP="00E77136">
      <w:pPr>
        <w:pStyle w:val="Reference"/>
        <w:rPr>
          <w:rFonts w:eastAsia="Times New Roman" w:cs="Calibri"/>
          <w:color w:val="000000"/>
          <w:lang w:val="en-CA" w:eastAsia="en-CA"/>
        </w:rPr>
      </w:pPr>
      <w:r w:rsidRPr="00414D12">
        <w:rPr>
          <w:rFonts w:ascii="Arial" w:eastAsia="Times New Roman" w:hAnsi="Arial" w:cs="Arial"/>
          <w:color w:val="222222"/>
          <w:sz w:val="20"/>
          <w:szCs w:val="20"/>
          <w:shd w:val="clear" w:color="auto" w:fill="FFFFFF"/>
          <w:lang w:val="en-CA" w:eastAsia="en-CA"/>
        </w:rPr>
        <w:t xml:space="preserve">Neary, D.G., Ryan, K.C., </w:t>
      </w:r>
      <w:r w:rsidR="006476D7">
        <w:rPr>
          <w:rFonts w:ascii="Arial" w:eastAsia="Times New Roman" w:hAnsi="Arial" w:cs="Arial"/>
          <w:color w:val="222222"/>
          <w:sz w:val="20"/>
          <w:szCs w:val="20"/>
          <w:shd w:val="clear" w:color="auto" w:fill="FFFFFF"/>
          <w:lang w:val="en-CA" w:eastAsia="en-CA"/>
        </w:rPr>
        <w:t>and</w:t>
      </w:r>
      <w:r w:rsidRPr="00414D12">
        <w:rPr>
          <w:rFonts w:ascii="Arial" w:eastAsia="Times New Roman" w:hAnsi="Arial" w:cs="Arial"/>
          <w:color w:val="222222"/>
          <w:sz w:val="20"/>
          <w:szCs w:val="20"/>
          <w:shd w:val="clear" w:color="auto" w:fill="FFFFFF"/>
          <w:lang w:val="en-CA" w:eastAsia="en-CA"/>
        </w:rPr>
        <w:t xml:space="preserve"> DeBano, L.F. (2005). Wildland fire in ecosystems: effects of fire on soils and water. </w:t>
      </w:r>
      <w:r w:rsidRPr="00414D12">
        <w:rPr>
          <w:rFonts w:eastAsia="Times New Roman" w:cs="Calibri"/>
          <w:i/>
          <w:iCs/>
          <w:color w:val="000000"/>
          <w:lang w:val="en-CA" w:eastAsia="en-CA"/>
        </w:rPr>
        <w:t>Gen. Tech. Rep. RMRS-GTR-42-vol. 4. Ogden, UT: US Department of Agriculture, Forest Service, Rocky Mountain Research Station. 250</w:t>
      </w:r>
      <w:r w:rsidR="006476D7">
        <w:rPr>
          <w:rFonts w:eastAsia="Times New Roman" w:cs="Calibri"/>
          <w:i/>
          <w:iCs/>
          <w:color w:val="000000"/>
          <w:lang w:val="en-CA" w:eastAsia="en-CA"/>
        </w:rPr>
        <w:t xml:space="preserve">: </w:t>
      </w:r>
      <w:r w:rsidRPr="004B2565">
        <w:rPr>
          <w:rFonts w:eastAsia="Times New Roman" w:cs="Calibri"/>
          <w:color w:val="000000"/>
          <w:lang w:val="en-CA" w:eastAsia="en-CA"/>
        </w:rPr>
        <w:t>42</w:t>
      </w:r>
      <w:r w:rsidRPr="00414D12">
        <w:rPr>
          <w:rFonts w:eastAsia="Times New Roman" w:cs="Calibri"/>
          <w:color w:val="000000"/>
          <w:lang w:val="en-CA" w:eastAsia="en-CA"/>
        </w:rPr>
        <w:t>. </w:t>
      </w:r>
    </w:p>
    <w:p w14:paraId="0A0406C2" w14:textId="6F1168B8" w:rsidR="00D32908" w:rsidRDefault="002164C6" w:rsidP="00EA414B">
      <w:pPr>
        <w:ind w:left="720" w:hanging="720"/>
      </w:pPr>
      <w:r>
        <w:t xml:space="preserve">NMFS (National Marine Fisheries Service). </w:t>
      </w:r>
      <w:r w:rsidR="006476D7">
        <w:t>(</w:t>
      </w:r>
      <w:r>
        <w:t>2020</w:t>
      </w:r>
      <w:r w:rsidR="006476D7">
        <w:t>)</w:t>
      </w:r>
      <w:r>
        <w:t>. Endangered Species Act Section 7(a)(2) Biological Opinion, and Magnuson-Stevens Fishery Conservation and Management Act Essential Fish Habitat Response for the Trinity River Restoration Program's Mechanical Channel Rehabilitation, Sediment Management, Watershed Restoration, and Monitoring Actions in Trinity County, California. Report. National Marine Fisheries Service, Santa Rosa, California. https://www.trrp.net/library/document?id=2472.</w:t>
      </w:r>
    </w:p>
    <w:p w14:paraId="09A7A5BB" w14:textId="0231F2CA" w:rsidR="00B00885" w:rsidRDefault="00453F27" w:rsidP="00EA414B">
      <w:pPr>
        <w:ind w:left="720" w:hanging="720"/>
      </w:pPr>
      <w:r>
        <w:t xml:space="preserve">Ock, G., Gaeuman, </w:t>
      </w:r>
      <w:r w:rsidR="006476D7">
        <w:t>D.,</w:t>
      </w:r>
      <w:r>
        <w:t xml:space="preserve"> McSloy, </w:t>
      </w:r>
      <w:r w:rsidR="006476D7">
        <w:t xml:space="preserve">J., </w:t>
      </w:r>
      <w:r>
        <w:t>and Kondolf</w:t>
      </w:r>
      <w:r w:rsidR="006476D7">
        <w:t>, G.M.</w:t>
      </w:r>
      <w:r>
        <w:t xml:space="preserve"> </w:t>
      </w:r>
      <w:r w:rsidR="006476D7">
        <w:t>(</w:t>
      </w:r>
      <w:r>
        <w:t>2015</w:t>
      </w:r>
      <w:r w:rsidR="006476D7">
        <w:t>).</w:t>
      </w:r>
      <w:r>
        <w:t xml:space="preserve"> Ecological functions of restored gravel bars, the Trinity River, California. </w:t>
      </w:r>
      <w:r w:rsidRPr="004B2565">
        <w:rPr>
          <w:i/>
        </w:rPr>
        <w:t>Ecological Engineering</w:t>
      </w:r>
      <w:r w:rsidR="006476D7">
        <w:t>.</w:t>
      </w:r>
      <w:r>
        <w:t xml:space="preserve"> </w:t>
      </w:r>
      <w:r w:rsidRPr="004B2565">
        <w:rPr>
          <w:i/>
        </w:rPr>
        <w:t>83</w:t>
      </w:r>
      <w:r>
        <w:t xml:space="preserve">:49-60. </w:t>
      </w:r>
      <w:r w:rsidR="006476D7">
        <w:t>Doi</w:t>
      </w:r>
      <w:r>
        <w:t>: 10.1016/j.ecoleng.2015.06.005.</w:t>
      </w:r>
    </w:p>
    <w:p w14:paraId="6FFBA743" w14:textId="3AAED932" w:rsidR="00EF0822" w:rsidRPr="00225E6F" w:rsidRDefault="00EF0822" w:rsidP="00225E6F">
      <w:pPr>
        <w:ind w:left="720" w:hanging="720"/>
      </w:pPr>
      <w:r>
        <w:t xml:space="preserve">Ohlberger, J., E. J. Ward, D. E. Schindler, and B. Lewis. </w:t>
      </w:r>
      <w:r w:rsidR="008F6DB5">
        <w:t>(</w:t>
      </w:r>
      <w:r>
        <w:t>2018</w:t>
      </w:r>
      <w:r w:rsidR="008F6DB5">
        <w:t>)</w:t>
      </w:r>
      <w:r>
        <w:t xml:space="preserve">. Demographic changes in Chinook salmon across the Northeast Pacific Ocean. </w:t>
      </w:r>
      <w:r w:rsidRPr="00144E6B">
        <w:rPr>
          <w:i/>
          <w:iCs/>
        </w:rPr>
        <w:t>Fish and Fisheries 19</w:t>
      </w:r>
      <w:r w:rsidR="008F6DB5">
        <w:rPr>
          <w:i/>
          <w:iCs/>
        </w:rPr>
        <w:t xml:space="preserve">, </w:t>
      </w:r>
      <w:r>
        <w:t>533–546. DOI: 10.1111/faf.12272</w:t>
      </w:r>
    </w:p>
    <w:p w14:paraId="793906EE" w14:textId="0443D077" w:rsidR="00D12829" w:rsidRPr="00215ED0" w:rsidRDefault="00D12829" w:rsidP="002E7AB8">
      <w:pPr>
        <w:ind w:left="720" w:hanging="720"/>
        <w:rPr>
          <w:rFonts w:asciiTheme="minorHAnsi" w:hAnsiTheme="minorHAnsi" w:cstheme="minorHAnsi"/>
        </w:rPr>
      </w:pPr>
      <w:r w:rsidRPr="00144E6B">
        <w:rPr>
          <w:rFonts w:asciiTheme="minorHAnsi" w:hAnsiTheme="minorHAnsi" w:cstheme="minorHAnsi"/>
          <w:color w:val="000000"/>
        </w:rPr>
        <w:t xml:space="preserve">Ohlberger, J, D. E. Schindler, R. J. Brown, J. M.S. Harding, M. D. Adkison, A. R. Munro, L Horstmann, and J. Spaeder. </w:t>
      </w:r>
      <w:r w:rsidR="008F6DB5">
        <w:rPr>
          <w:rFonts w:asciiTheme="minorHAnsi" w:hAnsiTheme="minorHAnsi" w:cstheme="minorHAnsi"/>
          <w:color w:val="000000"/>
        </w:rPr>
        <w:t>(</w:t>
      </w:r>
      <w:r w:rsidRPr="00144E6B">
        <w:rPr>
          <w:rFonts w:asciiTheme="minorHAnsi" w:hAnsiTheme="minorHAnsi" w:cstheme="minorHAnsi"/>
          <w:color w:val="000000"/>
        </w:rPr>
        <w:t>2020</w:t>
      </w:r>
      <w:r w:rsidR="008F6DB5">
        <w:rPr>
          <w:rFonts w:asciiTheme="minorHAnsi" w:hAnsiTheme="minorHAnsi" w:cstheme="minorHAnsi"/>
          <w:color w:val="000000"/>
        </w:rPr>
        <w:t>)</w:t>
      </w:r>
      <w:r w:rsidRPr="00144E6B">
        <w:rPr>
          <w:rFonts w:asciiTheme="minorHAnsi" w:hAnsiTheme="minorHAnsi" w:cstheme="minorHAnsi"/>
          <w:color w:val="000000"/>
        </w:rPr>
        <w:t xml:space="preserve">. The reproductive value of large females: consequences of shifts in demographic structure for population reproductive potential in Chinook salmon. </w:t>
      </w:r>
      <w:r w:rsidRPr="00144E6B">
        <w:rPr>
          <w:rFonts w:asciiTheme="minorHAnsi" w:hAnsiTheme="minorHAnsi" w:cstheme="minorHAnsi"/>
          <w:i/>
          <w:iCs/>
          <w:color w:val="000000"/>
        </w:rPr>
        <w:t>Can. J. Fish. Aquat. Sci. 77</w:t>
      </w:r>
      <w:r w:rsidR="008F6DB5">
        <w:rPr>
          <w:rFonts w:asciiTheme="minorHAnsi" w:hAnsiTheme="minorHAnsi" w:cstheme="minorHAnsi"/>
          <w:i/>
          <w:iCs/>
          <w:color w:val="000000"/>
        </w:rPr>
        <w:t>,</w:t>
      </w:r>
      <w:r w:rsidR="008F6DB5">
        <w:rPr>
          <w:rFonts w:asciiTheme="minorHAnsi" w:hAnsiTheme="minorHAnsi" w:cstheme="minorHAnsi"/>
          <w:color w:val="000000"/>
        </w:rPr>
        <w:t xml:space="preserve"> </w:t>
      </w:r>
      <w:r w:rsidRPr="00144E6B">
        <w:rPr>
          <w:rFonts w:asciiTheme="minorHAnsi" w:hAnsiTheme="minorHAnsi" w:cstheme="minorHAnsi"/>
          <w:color w:val="000000"/>
        </w:rPr>
        <w:t xml:space="preserve">1292–1301 </w:t>
      </w:r>
      <w:hyperlink r:id="rId46" w:tgtFrame="_blank" w:history="1">
        <w:r w:rsidRPr="00215ED0">
          <w:rPr>
            <w:rStyle w:val="Hyperlink"/>
            <w:rFonts w:asciiTheme="minorHAnsi" w:hAnsiTheme="minorHAnsi" w:cstheme="minorHAnsi"/>
            <w:color w:val="1155CC"/>
          </w:rPr>
          <w:t>dx.doi.org/10.1139/cjfas-2020-0012</w:t>
        </w:r>
      </w:hyperlink>
    </w:p>
    <w:p w14:paraId="7FF23A7D" w14:textId="38A11C3B" w:rsidR="00296D3D" w:rsidRDefault="002E7AB8" w:rsidP="002E7AB8">
      <w:pPr>
        <w:ind w:left="720" w:hanging="720"/>
      </w:pPr>
      <w:r w:rsidRPr="002E7AB8">
        <w:t xml:space="preserve">Parker-Shames, P., Choi, C., Butsic, V. , Green, D., Barry, B., Moriarty, K. , Levi, T., Brashares, J. S. </w:t>
      </w:r>
      <w:r w:rsidR="008F6DB5">
        <w:t>(</w:t>
      </w:r>
      <w:r w:rsidRPr="002E7AB8">
        <w:t>202</w:t>
      </w:r>
      <w:r>
        <w:t>2</w:t>
      </w:r>
      <w:r w:rsidR="008F6DB5">
        <w:t>)</w:t>
      </w:r>
      <w:r w:rsidRPr="002E7AB8">
        <w:t xml:space="preserve">. </w:t>
      </w:r>
      <w:r>
        <w:t xml:space="preserve">The spatial overlap of small-scale cannabis farms with aquatic and terrestrial biodiversity. </w:t>
      </w:r>
      <w:r w:rsidRPr="00144E6B">
        <w:rPr>
          <w:i/>
          <w:iCs/>
        </w:rPr>
        <w:t xml:space="preserve">The Society for Conservation Biology. </w:t>
      </w:r>
      <w:r w:rsidR="00874FCF" w:rsidRPr="00144E6B">
        <w:rPr>
          <w:i/>
          <w:iCs/>
        </w:rPr>
        <w:t>4</w:t>
      </w:r>
      <w:r w:rsidR="008F6DB5">
        <w:rPr>
          <w:i/>
          <w:iCs/>
        </w:rPr>
        <w:t xml:space="preserve">, </w:t>
      </w:r>
      <w:r w:rsidR="00874FCF">
        <w:t xml:space="preserve">1-14. </w:t>
      </w:r>
      <w:r>
        <w:t>DOI: 10.1111/csp2.602</w:t>
      </w:r>
    </w:p>
    <w:p w14:paraId="34ADD51C" w14:textId="04FE96CC" w:rsidR="00DB340C" w:rsidRDefault="00EA414B" w:rsidP="004B2565">
      <w:pPr>
        <w:pStyle w:val="Reference"/>
      </w:pPr>
      <w:r>
        <w:t xml:space="preserve">Perry, R. W., Plumb, </w:t>
      </w:r>
      <w:r w:rsidR="006476D7">
        <w:t>J.M.,</w:t>
      </w:r>
      <w:r>
        <w:t xml:space="preserve"> Jones, </w:t>
      </w:r>
      <w:r w:rsidR="006476D7">
        <w:t>E.C.,</w:t>
      </w:r>
      <w:r>
        <w:t xml:space="preserve"> Som, N.</w:t>
      </w:r>
      <w:r w:rsidR="006476D7">
        <w:t>A.,</w:t>
      </w:r>
      <w:r>
        <w:t xml:space="preserve"> Hetrick, </w:t>
      </w:r>
      <w:r w:rsidR="006476D7">
        <w:t>N.J.,</w:t>
      </w:r>
      <w:r>
        <w:t xml:space="preserve"> and Hardy</w:t>
      </w:r>
      <w:r w:rsidR="006476D7">
        <w:t>, T.B.</w:t>
      </w:r>
      <w:r>
        <w:t xml:space="preserve"> </w:t>
      </w:r>
      <w:r w:rsidR="007F634E">
        <w:t>(</w:t>
      </w:r>
      <w:r>
        <w:t>2018</w:t>
      </w:r>
      <w:r w:rsidR="007F634E">
        <w:t>)</w:t>
      </w:r>
      <w:r>
        <w:t xml:space="preserve">. Model structure of the Stream Salmonid Simulator (S3) – a dynamic model for simulating growth, movement, and survival of juvenile salmonids. U.S. Geological Survey Open-File Report 2018-1056, 32 p. </w:t>
      </w:r>
      <w:hyperlink r:id="rId47" w:history="1">
        <w:r w:rsidR="005F3EC0" w:rsidRPr="00DB0B32">
          <w:rPr>
            <w:rStyle w:val="Hyperlink"/>
          </w:rPr>
          <w:t>https://doi.org/10.3133/ofr20181056</w:t>
        </w:r>
      </w:hyperlink>
      <w:r>
        <w:t>.</w:t>
      </w:r>
    </w:p>
    <w:p w14:paraId="6F2D1BEB" w14:textId="182DBB44" w:rsidR="00C77DE8" w:rsidRDefault="00C77DE8" w:rsidP="00C77DE8">
      <w:pPr>
        <w:ind w:left="720" w:hanging="720"/>
      </w:pPr>
      <w:r>
        <w:t xml:space="preserve">Pinnix, W. D., S. P. Boyle, T. Wallin, T. Daley, and N. A. Som. </w:t>
      </w:r>
      <w:r w:rsidR="008F6DB5">
        <w:t>(</w:t>
      </w:r>
      <w:r>
        <w:t>2022</w:t>
      </w:r>
      <w:r w:rsidR="008F6DB5">
        <w:t>)</w:t>
      </w:r>
      <w:r>
        <w:t>. Long-term analyses of estimates of abundance of juvenile Chinook Salmon on the Trinity River, 1989-2018. U.S. Fish and Wildlife Service. Arcata Fish and Wildlife Office, Arcata. Fisheries Technical Report Number TS 2022-40, Arcata, California.</w:t>
      </w:r>
    </w:p>
    <w:p w14:paraId="678A8BEA" w14:textId="77777777" w:rsidR="00B835AC" w:rsidRDefault="00B835AC" w:rsidP="00144E6B">
      <w:pPr>
        <w:pStyle w:val="Reference"/>
        <w:rPr>
          <w:highlight w:val="green"/>
          <w:lang w:val="en-CA" w:eastAsia="en-CA"/>
        </w:rPr>
      </w:pPr>
      <w:r w:rsidRPr="00EA1315">
        <w:rPr>
          <w:lang w:val="en-CA" w:eastAsia="en-CA"/>
        </w:rPr>
        <w:t xml:space="preserve">Poff, N. L., Allan, J. D., Bain, M. B., Karr, J. R., Prestegaard, K. L., Richter, B. D., Sparks, R.E., &amp; Stromberg, J. C. (1997). The natural flow regime. </w:t>
      </w:r>
      <w:r w:rsidRPr="00144E6B">
        <w:rPr>
          <w:i/>
          <w:iCs/>
          <w:lang w:val="en-CA" w:eastAsia="en-CA"/>
        </w:rPr>
        <w:t>BioScience, 47(11</w:t>
      </w:r>
      <w:r w:rsidRPr="00EA1315">
        <w:rPr>
          <w:lang w:val="en-CA" w:eastAsia="en-CA"/>
        </w:rPr>
        <w:t>), 769-784.</w:t>
      </w:r>
      <w:r w:rsidRPr="00EA1315" w:rsidDel="00EA1315">
        <w:rPr>
          <w:highlight w:val="green"/>
          <w:lang w:val="en-CA" w:eastAsia="en-CA"/>
        </w:rPr>
        <w:t xml:space="preserve"> </w:t>
      </w:r>
    </w:p>
    <w:p w14:paraId="1086F020" w14:textId="2D76D084" w:rsidR="00D12829" w:rsidRPr="00144E6B" w:rsidRDefault="00D12829" w:rsidP="00E04BBB">
      <w:pPr>
        <w:pStyle w:val="Reference"/>
        <w:rPr>
          <w:rStyle w:val="author"/>
          <w:rFonts w:asciiTheme="minorHAnsi" w:hAnsiTheme="minorHAnsi" w:cstheme="minorHAnsi"/>
          <w:color w:val="1C1D1E"/>
          <w:shd w:val="clear" w:color="auto" w:fill="FFFFFF"/>
        </w:rPr>
      </w:pPr>
      <w:r w:rsidRPr="00144E6B">
        <w:rPr>
          <w:rFonts w:asciiTheme="minorHAnsi" w:hAnsiTheme="minorHAnsi" w:cstheme="minorHAnsi"/>
          <w:color w:val="000000"/>
        </w:rPr>
        <w:t xml:space="preserve">Quinn, Thomas P. and Simon Bloomberg. </w:t>
      </w:r>
      <w:r w:rsidR="008F6DB5">
        <w:rPr>
          <w:rFonts w:asciiTheme="minorHAnsi" w:hAnsiTheme="minorHAnsi" w:cstheme="minorHAnsi"/>
          <w:color w:val="000000"/>
        </w:rPr>
        <w:t>(</w:t>
      </w:r>
      <w:r w:rsidRPr="00144E6B">
        <w:rPr>
          <w:rFonts w:asciiTheme="minorHAnsi" w:hAnsiTheme="minorHAnsi" w:cstheme="minorHAnsi"/>
          <w:color w:val="000000"/>
        </w:rPr>
        <w:t>1992</w:t>
      </w:r>
      <w:r w:rsidR="008F6DB5">
        <w:rPr>
          <w:rFonts w:asciiTheme="minorHAnsi" w:hAnsiTheme="minorHAnsi" w:cstheme="minorHAnsi"/>
          <w:color w:val="000000"/>
        </w:rPr>
        <w:t>)</w:t>
      </w:r>
      <w:r w:rsidRPr="00144E6B">
        <w:rPr>
          <w:rFonts w:asciiTheme="minorHAnsi" w:hAnsiTheme="minorHAnsi" w:cstheme="minorHAnsi"/>
          <w:color w:val="000000"/>
        </w:rPr>
        <w:t xml:space="preserve">. Fecundity of chinook salmon (Oncorhynchus tshawytscha) from the Waitaki and Rakaia Rivers, New Zealand, </w:t>
      </w:r>
      <w:r w:rsidRPr="00144E6B">
        <w:rPr>
          <w:rFonts w:asciiTheme="minorHAnsi" w:hAnsiTheme="minorHAnsi" w:cstheme="minorHAnsi"/>
          <w:i/>
          <w:iCs/>
          <w:color w:val="000000"/>
        </w:rPr>
        <w:t>New Zealand Journal of Marine and Freshwater Research, 26:3-4</w:t>
      </w:r>
      <w:r w:rsidRPr="00144E6B">
        <w:rPr>
          <w:rFonts w:asciiTheme="minorHAnsi" w:hAnsiTheme="minorHAnsi" w:cstheme="minorHAnsi"/>
          <w:color w:val="000000"/>
        </w:rPr>
        <w:t>, 429-434, DOI:10.1080/00288330.1992.9516536</w:t>
      </w:r>
    </w:p>
    <w:p w14:paraId="33214EF8" w14:textId="7AC5C9BB" w:rsidR="00EF0822" w:rsidRPr="00E04BBB" w:rsidRDefault="00EF0822" w:rsidP="00E04BBB">
      <w:pPr>
        <w:pStyle w:val="Reference"/>
        <w:rPr>
          <w:rStyle w:val="author"/>
          <w:rFonts w:cstheme="minorHAnsi"/>
          <w:color w:val="1C1D1E"/>
          <w:shd w:val="clear" w:color="auto" w:fill="FFFFFF"/>
        </w:rPr>
      </w:pPr>
      <w:r w:rsidRPr="00E04BBB">
        <w:rPr>
          <w:rStyle w:val="author"/>
          <w:rFonts w:cstheme="minorHAnsi"/>
          <w:color w:val="1C1D1E"/>
          <w:shd w:val="clear" w:color="auto" w:fill="FFFFFF"/>
        </w:rPr>
        <w:t xml:space="preserve">Quinn, T.P, L. A. Vøllestad, J. Peterson and V. Gallucci. </w:t>
      </w:r>
      <w:r w:rsidR="008F6DB5">
        <w:rPr>
          <w:rStyle w:val="author"/>
          <w:rFonts w:cstheme="minorHAnsi"/>
          <w:color w:val="1C1D1E"/>
          <w:shd w:val="clear" w:color="auto" w:fill="FFFFFF"/>
        </w:rPr>
        <w:t>(</w:t>
      </w:r>
      <w:r w:rsidRPr="00E04BBB">
        <w:rPr>
          <w:rStyle w:val="author"/>
          <w:rFonts w:cstheme="minorHAnsi"/>
          <w:color w:val="1C1D1E"/>
          <w:shd w:val="clear" w:color="auto" w:fill="FFFFFF"/>
        </w:rPr>
        <w:t>2004</w:t>
      </w:r>
      <w:r w:rsidR="008F6DB5">
        <w:rPr>
          <w:rStyle w:val="author"/>
          <w:rFonts w:cstheme="minorHAnsi"/>
          <w:color w:val="1C1D1E"/>
          <w:shd w:val="clear" w:color="auto" w:fill="FFFFFF"/>
        </w:rPr>
        <w:t>)</w:t>
      </w:r>
      <w:r w:rsidRPr="00E04BBB">
        <w:rPr>
          <w:rStyle w:val="author"/>
          <w:rFonts w:cstheme="minorHAnsi"/>
          <w:color w:val="1C1D1E"/>
          <w:shd w:val="clear" w:color="auto" w:fill="FFFFFF"/>
        </w:rPr>
        <w:t xml:space="preserve">. Influences of Freshwater and Marine Growth on the Egg Size–Egg Number Tradeoff in Coho and Chinook Salmon, </w:t>
      </w:r>
      <w:r w:rsidRPr="00144E6B">
        <w:rPr>
          <w:rStyle w:val="author"/>
          <w:rFonts w:cstheme="minorHAnsi"/>
          <w:i/>
          <w:iCs/>
          <w:color w:val="1C1D1E"/>
          <w:shd w:val="clear" w:color="auto" w:fill="FFFFFF"/>
        </w:rPr>
        <w:t>Transactions of the American Fisheries Society, 133:1</w:t>
      </w:r>
      <w:r w:rsidRPr="00E04BBB">
        <w:rPr>
          <w:rStyle w:val="author"/>
          <w:rFonts w:cstheme="minorHAnsi"/>
          <w:color w:val="1C1D1E"/>
          <w:shd w:val="clear" w:color="auto" w:fill="FFFFFF"/>
        </w:rPr>
        <w:t>, 55-65, DOI: 10.1577/T03-032.</w:t>
      </w:r>
    </w:p>
    <w:p w14:paraId="4E7FA54A" w14:textId="6DF46E01" w:rsidR="00EA414B" w:rsidRPr="00E04BBB" w:rsidRDefault="00EA414B" w:rsidP="00E04BBB">
      <w:pPr>
        <w:pStyle w:val="Reference"/>
        <w:rPr>
          <w:rStyle w:val="author"/>
          <w:rFonts w:cstheme="minorHAnsi"/>
          <w:color w:val="1C1D1E"/>
          <w:shd w:val="clear" w:color="auto" w:fill="FFFFFF"/>
        </w:rPr>
      </w:pPr>
      <w:r w:rsidRPr="00E04BBB">
        <w:rPr>
          <w:rStyle w:val="author"/>
          <w:rFonts w:cstheme="minorHAnsi"/>
          <w:color w:val="1C1D1E"/>
          <w:shd w:val="clear" w:color="auto" w:fill="FFFFFF"/>
        </w:rPr>
        <w:t xml:space="preserve">Railsback, S. F. </w:t>
      </w:r>
      <w:r w:rsidR="007F634E" w:rsidRPr="00E04BBB">
        <w:rPr>
          <w:rStyle w:val="author"/>
          <w:rFonts w:cstheme="minorHAnsi"/>
          <w:color w:val="1C1D1E"/>
          <w:shd w:val="clear" w:color="auto" w:fill="FFFFFF"/>
        </w:rPr>
        <w:t>(</w:t>
      </w:r>
      <w:r w:rsidRPr="00E04BBB">
        <w:rPr>
          <w:rStyle w:val="author"/>
          <w:rFonts w:cstheme="minorHAnsi"/>
          <w:color w:val="1C1D1E"/>
          <w:shd w:val="clear" w:color="auto" w:fill="FFFFFF"/>
        </w:rPr>
        <w:t>2016</w:t>
      </w:r>
      <w:r w:rsidR="007F634E" w:rsidRPr="00E04BBB">
        <w:rPr>
          <w:rStyle w:val="author"/>
          <w:rFonts w:cstheme="minorHAnsi"/>
          <w:color w:val="1C1D1E"/>
          <w:shd w:val="clear" w:color="auto" w:fill="FFFFFF"/>
        </w:rPr>
        <w:t>)</w:t>
      </w:r>
      <w:r w:rsidRPr="00E04BBB">
        <w:rPr>
          <w:rStyle w:val="author"/>
          <w:rFonts w:cstheme="minorHAnsi"/>
          <w:color w:val="1C1D1E"/>
          <w:shd w:val="clear" w:color="auto" w:fill="FFFFFF"/>
        </w:rPr>
        <w:t>. Why is it time to put PHABSIM out to pasture. Fisheries</w:t>
      </w:r>
      <w:r w:rsidR="007F634E" w:rsidRPr="00E04BBB">
        <w:rPr>
          <w:rStyle w:val="author"/>
          <w:rFonts w:cstheme="minorHAnsi"/>
          <w:color w:val="1C1D1E"/>
          <w:shd w:val="clear" w:color="auto" w:fill="FFFFFF"/>
        </w:rPr>
        <w:t>.</w:t>
      </w:r>
      <w:r w:rsidRPr="00E04BBB">
        <w:rPr>
          <w:rStyle w:val="author"/>
          <w:rFonts w:cstheme="minorHAnsi"/>
          <w:color w:val="1C1D1E"/>
          <w:shd w:val="clear" w:color="auto" w:fill="FFFFFF"/>
        </w:rPr>
        <w:t xml:space="preserve"> 41(12) 720-725.</w:t>
      </w:r>
    </w:p>
    <w:p w14:paraId="2DD37131" w14:textId="3CDFC3F0" w:rsidR="00DC6E0A" w:rsidRPr="004B2565" w:rsidRDefault="00DC6E0A" w:rsidP="00DC6E0A">
      <w:pPr>
        <w:pStyle w:val="Reference"/>
      </w:pPr>
      <w:r w:rsidRPr="00E04BBB">
        <w:rPr>
          <w:rStyle w:val="author"/>
          <w:rFonts w:cstheme="minorHAnsi"/>
          <w:color w:val="1C1D1E"/>
          <w:shd w:val="clear" w:color="auto" w:fill="FFFFFF"/>
        </w:rPr>
        <w:t>Rosenfeld</w:t>
      </w:r>
      <w:r w:rsidR="007B6BEB" w:rsidRPr="00E04BBB">
        <w:rPr>
          <w:rStyle w:val="author"/>
          <w:rFonts w:cstheme="minorHAnsi"/>
          <w:color w:val="1C1D1E"/>
          <w:shd w:val="clear" w:color="auto" w:fill="FFFFFF"/>
        </w:rPr>
        <w:t>,</w:t>
      </w:r>
      <w:r w:rsidRPr="00E04BBB">
        <w:rPr>
          <w:rStyle w:val="author"/>
          <w:rFonts w:cstheme="minorHAnsi"/>
          <w:color w:val="1C1D1E"/>
          <w:shd w:val="clear" w:color="auto" w:fill="FFFFFF"/>
        </w:rPr>
        <w:t xml:space="preserve"> J.S. and Ptolemy</w:t>
      </w:r>
      <w:r w:rsidR="007B6BEB" w:rsidRPr="00E04BBB">
        <w:rPr>
          <w:rStyle w:val="author"/>
          <w:rFonts w:cstheme="minorHAnsi"/>
          <w:color w:val="1C1D1E"/>
          <w:shd w:val="clear" w:color="auto" w:fill="FFFFFF"/>
        </w:rPr>
        <w:t>,</w:t>
      </w:r>
      <w:r w:rsidRPr="00E04BBB">
        <w:rPr>
          <w:rStyle w:val="author"/>
          <w:rFonts w:cstheme="minorHAnsi"/>
          <w:color w:val="1C1D1E"/>
          <w:shd w:val="clear" w:color="auto" w:fill="FFFFFF"/>
        </w:rPr>
        <w:t xml:space="preserve"> R. </w:t>
      </w:r>
      <w:r w:rsidR="007B6BEB" w:rsidRPr="00E04BBB">
        <w:rPr>
          <w:rStyle w:val="author"/>
          <w:rFonts w:cstheme="minorHAnsi"/>
          <w:color w:val="1C1D1E"/>
          <w:shd w:val="clear" w:color="auto" w:fill="FFFFFF"/>
        </w:rPr>
        <w:t>(</w:t>
      </w:r>
      <w:r w:rsidRPr="00E04BBB">
        <w:rPr>
          <w:rStyle w:val="author"/>
          <w:rFonts w:cstheme="minorHAnsi"/>
          <w:color w:val="1C1D1E"/>
          <w:shd w:val="clear" w:color="auto" w:fill="FFFFFF"/>
        </w:rPr>
        <w:t>2012</w:t>
      </w:r>
      <w:r w:rsidR="007B6BEB" w:rsidRPr="00E04BBB">
        <w:rPr>
          <w:rStyle w:val="author"/>
          <w:rFonts w:cstheme="minorHAnsi"/>
          <w:color w:val="1C1D1E"/>
          <w:shd w:val="clear" w:color="auto" w:fill="FFFFFF"/>
        </w:rPr>
        <w:t>)</w:t>
      </w:r>
      <w:r w:rsidRPr="00E04BBB">
        <w:rPr>
          <w:rStyle w:val="author"/>
          <w:rFonts w:cstheme="minorHAnsi"/>
          <w:color w:val="1C1D1E"/>
          <w:shd w:val="clear" w:color="auto" w:fill="FFFFFF"/>
        </w:rPr>
        <w:t>. Modelling available habitat versus available energy flux: do</w:t>
      </w:r>
      <w:r w:rsidRPr="004B2565">
        <w:t xml:space="preserve"> PHABSIM applications that neglect prey abundance underestimate optimal flows for juvenile salmonids? </w:t>
      </w:r>
      <w:r w:rsidR="000A5B16" w:rsidRPr="004B2565">
        <w:t>Canadian Journal of Fisheries and Aquatic Sciences</w:t>
      </w:r>
      <w:r w:rsidRPr="004B2565">
        <w:t>. 69(12): 1920–1934.</w:t>
      </w:r>
    </w:p>
    <w:p w14:paraId="23AA3A4C" w14:textId="310A9CC4" w:rsidR="00DC6E0A" w:rsidRDefault="00DC6E0A" w:rsidP="00DC6E0A">
      <w:pPr>
        <w:pStyle w:val="Reference"/>
        <w:rPr>
          <w:shd w:val="clear" w:color="auto" w:fill="FFFFFF"/>
        </w:rPr>
      </w:pPr>
      <w:r>
        <w:rPr>
          <w:rStyle w:val="author"/>
          <w:rFonts w:cstheme="minorHAnsi"/>
          <w:color w:val="1C1D1E"/>
          <w:shd w:val="clear" w:color="auto" w:fill="FFFFFF"/>
        </w:rPr>
        <w:t>Rosenfeld, J.</w:t>
      </w:r>
      <w:r>
        <w:rPr>
          <w:shd w:val="clear" w:color="auto" w:fill="FFFFFF"/>
        </w:rPr>
        <w:t>, </w:t>
      </w:r>
      <w:r>
        <w:rPr>
          <w:rStyle w:val="author"/>
          <w:rFonts w:cstheme="minorHAnsi"/>
          <w:color w:val="1C1D1E"/>
          <w:shd w:val="clear" w:color="auto" w:fill="FFFFFF"/>
        </w:rPr>
        <w:t>H. Beecher</w:t>
      </w:r>
      <w:r>
        <w:rPr>
          <w:shd w:val="clear" w:color="auto" w:fill="FFFFFF"/>
        </w:rPr>
        <w:t>, and </w:t>
      </w:r>
      <w:r>
        <w:rPr>
          <w:rStyle w:val="author"/>
          <w:rFonts w:cstheme="minorHAnsi"/>
          <w:color w:val="1C1D1E"/>
          <w:shd w:val="clear" w:color="auto" w:fill="FFFFFF"/>
        </w:rPr>
        <w:t>R. Ptolemy</w:t>
      </w:r>
      <w:r>
        <w:rPr>
          <w:shd w:val="clear" w:color="auto" w:fill="FFFFFF"/>
        </w:rPr>
        <w:t>. </w:t>
      </w:r>
      <w:r w:rsidR="008F6DB5">
        <w:rPr>
          <w:shd w:val="clear" w:color="auto" w:fill="FFFFFF"/>
        </w:rPr>
        <w:t>(</w:t>
      </w:r>
      <w:r>
        <w:rPr>
          <w:rStyle w:val="pubyear"/>
          <w:rFonts w:cstheme="minorHAnsi"/>
          <w:color w:val="1C1D1E"/>
          <w:shd w:val="clear" w:color="auto" w:fill="FFFFFF"/>
        </w:rPr>
        <w:t>2016</w:t>
      </w:r>
      <w:r w:rsidR="008F6DB5">
        <w:rPr>
          <w:rStyle w:val="pubyear"/>
          <w:rFonts w:cstheme="minorHAnsi"/>
          <w:color w:val="1C1D1E"/>
          <w:shd w:val="clear" w:color="auto" w:fill="FFFFFF"/>
        </w:rPr>
        <w:t>)</w:t>
      </w:r>
      <w:r>
        <w:rPr>
          <w:shd w:val="clear" w:color="auto" w:fill="FFFFFF"/>
        </w:rPr>
        <w:t>. </w:t>
      </w:r>
      <w:r>
        <w:rPr>
          <w:rStyle w:val="articletitle"/>
          <w:rFonts w:cstheme="minorHAnsi"/>
          <w:color w:val="1C1D1E"/>
          <w:shd w:val="clear" w:color="auto" w:fill="FFFFFF"/>
        </w:rPr>
        <w:t>Developing bioenergetic-based habitat suitability curves for instream flow models</w:t>
      </w:r>
      <w:r>
        <w:rPr>
          <w:shd w:val="clear" w:color="auto" w:fill="FFFFFF"/>
        </w:rPr>
        <w:t>. </w:t>
      </w:r>
      <w:r>
        <w:rPr>
          <w:i/>
          <w:iCs/>
          <w:shd w:val="clear" w:color="auto" w:fill="FFFFFF"/>
        </w:rPr>
        <w:t>North American Journal of Fisheries Management</w:t>
      </w:r>
      <w:r>
        <w:rPr>
          <w:shd w:val="clear" w:color="auto" w:fill="FFFFFF"/>
        </w:rPr>
        <w:t> </w:t>
      </w:r>
      <w:r>
        <w:rPr>
          <w:rStyle w:val="vol"/>
          <w:rFonts w:cstheme="minorHAnsi"/>
          <w:bCs/>
          <w:color w:val="1C1D1E"/>
          <w:shd w:val="clear" w:color="auto" w:fill="FFFFFF"/>
        </w:rPr>
        <w:t>36</w:t>
      </w:r>
      <w:r>
        <w:rPr>
          <w:shd w:val="clear" w:color="auto" w:fill="FFFFFF"/>
        </w:rPr>
        <w:t>: </w:t>
      </w:r>
      <w:r>
        <w:rPr>
          <w:rStyle w:val="pagefirst"/>
          <w:rFonts w:cstheme="minorHAnsi"/>
          <w:color w:val="1C1D1E"/>
          <w:shd w:val="clear" w:color="auto" w:fill="FFFFFF"/>
        </w:rPr>
        <w:t>1205</w:t>
      </w:r>
      <w:r>
        <w:rPr>
          <w:shd w:val="clear" w:color="auto" w:fill="FFFFFF"/>
        </w:rPr>
        <w:t>– </w:t>
      </w:r>
      <w:r>
        <w:rPr>
          <w:rStyle w:val="pagelast"/>
          <w:rFonts w:cstheme="minorHAnsi"/>
          <w:color w:val="1C1D1E"/>
          <w:shd w:val="clear" w:color="auto" w:fill="FFFFFF"/>
        </w:rPr>
        <w:t>1219</w:t>
      </w:r>
      <w:r>
        <w:rPr>
          <w:shd w:val="clear" w:color="auto" w:fill="FFFFFF"/>
        </w:rPr>
        <w:t>.</w:t>
      </w:r>
    </w:p>
    <w:p w14:paraId="52DDEBC9" w14:textId="77777777" w:rsidR="00FA0595" w:rsidRDefault="00DC6E0A" w:rsidP="00DC6E0A">
      <w:pPr>
        <w:pStyle w:val="Reference"/>
        <w:rPr>
          <w:shd w:val="clear" w:color="auto" w:fill="FFFFFF"/>
        </w:rPr>
      </w:pPr>
      <w:r>
        <w:rPr>
          <w:rStyle w:val="author"/>
          <w:rFonts w:cstheme="minorHAnsi"/>
          <w:color w:val="1C1D1E"/>
          <w:shd w:val="clear" w:color="auto" w:fill="FFFFFF"/>
        </w:rPr>
        <w:t>Rosenfeld, J.S.</w:t>
      </w:r>
      <w:r>
        <w:rPr>
          <w:shd w:val="clear" w:color="auto" w:fill="FFFFFF"/>
        </w:rPr>
        <w:t>, &amp; </w:t>
      </w:r>
      <w:r>
        <w:rPr>
          <w:rStyle w:val="author"/>
          <w:rFonts w:cstheme="minorHAnsi"/>
          <w:color w:val="1C1D1E"/>
          <w:shd w:val="clear" w:color="auto" w:fill="FFFFFF"/>
        </w:rPr>
        <w:t>Naman, S.M.</w:t>
      </w:r>
      <w:r>
        <w:rPr>
          <w:shd w:val="clear" w:color="auto" w:fill="FFFFFF"/>
        </w:rPr>
        <w:t> (</w:t>
      </w:r>
      <w:r>
        <w:rPr>
          <w:rStyle w:val="pubyear"/>
          <w:rFonts w:cstheme="minorHAnsi"/>
          <w:color w:val="1C1D1E"/>
          <w:shd w:val="clear" w:color="auto" w:fill="FFFFFF"/>
        </w:rPr>
        <w:t>2021</w:t>
      </w:r>
      <w:r>
        <w:rPr>
          <w:shd w:val="clear" w:color="auto" w:fill="FFFFFF"/>
        </w:rPr>
        <w:t>). </w:t>
      </w:r>
      <w:r>
        <w:rPr>
          <w:rStyle w:val="articletitle"/>
          <w:rFonts w:cstheme="minorHAnsi"/>
          <w:color w:val="1C1D1E"/>
          <w:shd w:val="clear" w:color="auto" w:fill="FFFFFF"/>
        </w:rPr>
        <w:t>Identifying and mitigating systematic biases in fish habitat simulation modeling: Implications for estimating minimum instream flows</w:t>
      </w:r>
      <w:r>
        <w:rPr>
          <w:shd w:val="clear" w:color="auto" w:fill="FFFFFF"/>
        </w:rPr>
        <w:t>. </w:t>
      </w:r>
      <w:r>
        <w:rPr>
          <w:i/>
          <w:iCs/>
          <w:shd w:val="clear" w:color="auto" w:fill="FFFFFF"/>
        </w:rPr>
        <w:t>River Research and Applications</w:t>
      </w:r>
      <w:r>
        <w:rPr>
          <w:shd w:val="clear" w:color="auto" w:fill="FFFFFF"/>
        </w:rPr>
        <w:t>, </w:t>
      </w:r>
      <w:r>
        <w:rPr>
          <w:rStyle w:val="vol"/>
          <w:rFonts w:cstheme="minorHAnsi"/>
          <w:bCs/>
          <w:color w:val="1C1D1E"/>
          <w:shd w:val="clear" w:color="auto" w:fill="FFFFFF"/>
        </w:rPr>
        <w:t>37</w:t>
      </w:r>
      <w:r>
        <w:rPr>
          <w:shd w:val="clear" w:color="auto" w:fill="FFFFFF"/>
        </w:rPr>
        <w:t>, </w:t>
      </w:r>
      <w:r>
        <w:rPr>
          <w:rStyle w:val="pagefirst"/>
          <w:rFonts w:cstheme="minorHAnsi"/>
          <w:color w:val="1C1D1E"/>
          <w:shd w:val="clear" w:color="auto" w:fill="FFFFFF"/>
        </w:rPr>
        <w:t>869</w:t>
      </w:r>
      <w:r>
        <w:rPr>
          <w:shd w:val="clear" w:color="auto" w:fill="FFFFFF"/>
        </w:rPr>
        <w:t>– </w:t>
      </w:r>
      <w:r>
        <w:rPr>
          <w:rStyle w:val="pagelast"/>
          <w:rFonts w:cstheme="minorHAnsi"/>
          <w:color w:val="1C1D1E"/>
          <w:shd w:val="clear" w:color="auto" w:fill="FFFFFF"/>
        </w:rPr>
        <w:t>879</w:t>
      </w:r>
      <w:r>
        <w:rPr>
          <w:shd w:val="clear" w:color="auto" w:fill="FFFFFF"/>
        </w:rPr>
        <w:t>.</w:t>
      </w:r>
    </w:p>
    <w:p w14:paraId="58B41EBB" w14:textId="17C4C35A" w:rsidR="00D8078A" w:rsidRDefault="00D8078A" w:rsidP="00D32908">
      <w:pPr>
        <w:ind w:left="720" w:hanging="720"/>
        <w:rPr>
          <w:rFonts w:cstheme="minorHAnsi"/>
        </w:rPr>
      </w:pPr>
      <w:r>
        <w:rPr>
          <w:rFonts w:cs="Calibri"/>
          <w:color w:val="222222"/>
          <w:shd w:val="clear" w:color="auto" w:fill="FFFFFF"/>
        </w:rPr>
        <w:t xml:space="preserve">Schoennagel T., J.K. Balch, C. and Whitlock.  </w:t>
      </w:r>
      <w:r w:rsidR="008F6DB5">
        <w:rPr>
          <w:rFonts w:cs="Calibri"/>
          <w:color w:val="222222"/>
          <w:shd w:val="clear" w:color="auto" w:fill="FFFFFF"/>
        </w:rPr>
        <w:t>(</w:t>
      </w:r>
      <w:r>
        <w:rPr>
          <w:rFonts w:cs="Calibri"/>
          <w:color w:val="222222"/>
          <w:shd w:val="clear" w:color="auto" w:fill="FFFFFF"/>
        </w:rPr>
        <w:t>2017</w:t>
      </w:r>
      <w:r w:rsidR="008F6DB5">
        <w:rPr>
          <w:rFonts w:cs="Calibri"/>
          <w:color w:val="222222"/>
          <w:shd w:val="clear" w:color="auto" w:fill="FFFFFF"/>
        </w:rPr>
        <w:t>)</w:t>
      </w:r>
      <w:r>
        <w:rPr>
          <w:rFonts w:cs="Calibri"/>
          <w:color w:val="222222"/>
          <w:shd w:val="clear" w:color="auto" w:fill="FFFFFF"/>
        </w:rPr>
        <w:t xml:space="preserve">. Adapt to more wildfire in western North American forests as climate changes. </w:t>
      </w:r>
      <w:r w:rsidRPr="00144E6B">
        <w:rPr>
          <w:rFonts w:cs="Calibri"/>
          <w:i/>
          <w:iCs/>
          <w:color w:val="222222"/>
          <w:shd w:val="clear" w:color="auto" w:fill="FFFFFF"/>
        </w:rPr>
        <w:t>Proceedings of the National Academy of Sciences. 114</w:t>
      </w:r>
      <w:r w:rsidR="008F6DB5">
        <w:rPr>
          <w:rFonts w:cs="Calibri"/>
          <w:color w:val="222222"/>
          <w:shd w:val="clear" w:color="auto" w:fill="FFFFFF"/>
        </w:rPr>
        <w:t>,</w:t>
      </w:r>
      <w:r>
        <w:rPr>
          <w:rFonts w:cs="Calibri"/>
          <w:color w:val="222222"/>
          <w:shd w:val="clear" w:color="auto" w:fill="FFFFFF"/>
        </w:rPr>
        <w:t xml:space="preserve"> 4582–4590. doi:10.1073/pnas.1617464114</w:t>
      </w:r>
      <w:r>
        <w:rPr>
          <w:rFonts w:cstheme="minorHAnsi"/>
        </w:rPr>
        <w:t xml:space="preserve"> </w:t>
      </w:r>
    </w:p>
    <w:p w14:paraId="5DE7770C" w14:textId="3DDCBFBA" w:rsidR="00D32908" w:rsidRDefault="00D32908" w:rsidP="00D32908">
      <w:pPr>
        <w:ind w:left="720" w:hanging="720"/>
        <w:rPr>
          <w:rFonts w:cstheme="minorHAnsi"/>
        </w:rPr>
      </w:pPr>
      <w:r>
        <w:rPr>
          <w:rFonts w:cstheme="minorHAnsi"/>
        </w:rPr>
        <w:t xml:space="preserve">Skinner, C.N. </w:t>
      </w:r>
      <w:r w:rsidR="00A020DE">
        <w:rPr>
          <w:rFonts w:cstheme="minorHAnsi"/>
        </w:rPr>
        <w:t>(</w:t>
      </w:r>
      <w:r>
        <w:rPr>
          <w:rFonts w:cstheme="minorHAnsi"/>
        </w:rPr>
        <w:t>1994</w:t>
      </w:r>
      <w:r w:rsidR="00A020DE">
        <w:rPr>
          <w:rFonts w:cstheme="minorHAnsi"/>
        </w:rPr>
        <w:t>)</w:t>
      </w:r>
      <w:r>
        <w:rPr>
          <w:rFonts w:cstheme="minorHAnsi"/>
        </w:rPr>
        <w:t>. Fire return intervals in the eastern Klamath Mountains, California. Pp. 352- 353 in: Abstracts from the Association of American Geographers 90th Annual Meeting, 29 March - 2 April, 1994, Washington, D.C.</w:t>
      </w:r>
    </w:p>
    <w:p w14:paraId="13CEFAAD" w14:textId="5A8FB2A7" w:rsidR="00D32908" w:rsidRDefault="00D32908" w:rsidP="00D32908">
      <w:pPr>
        <w:ind w:left="720" w:hanging="720"/>
        <w:rPr>
          <w:rFonts w:cstheme="minorHAnsi"/>
        </w:rPr>
      </w:pPr>
      <w:r>
        <w:rPr>
          <w:rFonts w:cstheme="minorHAnsi"/>
        </w:rPr>
        <w:t>Skinner, C.N. and Chang</w:t>
      </w:r>
      <w:r w:rsidR="003A4E70">
        <w:rPr>
          <w:rFonts w:cstheme="minorHAnsi"/>
        </w:rPr>
        <w:t>,C</w:t>
      </w:r>
      <w:r>
        <w:rPr>
          <w:rFonts w:cstheme="minorHAnsi"/>
        </w:rPr>
        <w:t xml:space="preserve">. </w:t>
      </w:r>
      <w:r w:rsidR="003A4E70">
        <w:rPr>
          <w:rFonts w:cstheme="minorHAnsi"/>
        </w:rPr>
        <w:t>(</w:t>
      </w:r>
      <w:r>
        <w:rPr>
          <w:rFonts w:cstheme="minorHAnsi"/>
        </w:rPr>
        <w:t>1996</w:t>
      </w:r>
      <w:r w:rsidR="003A4E70">
        <w:rPr>
          <w:rFonts w:cstheme="minorHAnsi"/>
        </w:rPr>
        <w:t>)</w:t>
      </w:r>
      <w:r>
        <w:rPr>
          <w:rFonts w:cstheme="minorHAnsi"/>
        </w:rPr>
        <w:t xml:space="preserve">. </w:t>
      </w:r>
      <w:r w:rsidRPr="00144E6B">
        <w:rPr>
          <w:rFonts w:cstheme="minorHAnsi"/>
          <w:i/>
          <w:iCs/>
        </w:rPr>
        <w:t>Fire regimes, past and present</w:t>
      </w:r>
      <w:r>
        <w:rPr>
          <w:rFonts w:cstheme="minorHAnsi"/>
        </w:rPr>
        <w:t xml:space="preserve">. Pp. 1041-1069 in: Status of the Sierra Nevada: Sierra Nevada Ecosystem Project Final Report to </w:t>
      </w:r>
      <w:r w:rsidR="00184752">
        <w:rPr>
          <w:rFonts w:cstheme="minorHAnsi"/>
        </w:rPr>
        <w:t>Congress</w:t>
      </w:r>
      <w:r>
        <w:rPr>
          <w:rFonts w:cstheme="minorHAnsi"/>
        </w:rPr>
        <w:t xml:space="preserve"> Volume II. Wildland Resources Center Report No. 37. Center for Water and Wildland Resources. University of California, Davis.</w:t>
      </w:r>
    </w:p>
    <w:p w14:paraId="11F4F787" w14:textId="72013375" w:rsidR="00EA414B" w:rsidRPr="004B2565" w:rsidRDefault="002164C6" w:rsidP="00EA414B">
      <w:pPr>
        <w:ind w:left="720" w:hanging="720"/>
        <w:rPr>
          <w:highlight w:val="green"/>
        </w:rPr>
      </w:pPr>
      <w:r w:rsidRPr="00C23EE1">
        <w:t>Stalnaker, C</w:t>
      </w:r>
      <w:r w:rsidR="00C23EE1" w:rsidRPr="00C23EE1">
        <w:t xml:space="preserve"> </w:t>
      </w:r>
      <w:r w:rsidR="003A4E70" w:rsidRPr="00C23EE1">
        <w:t>.</w:t>
      </w:r>
      <w:r w:rsidRPr="00C23EE1">
        <w:t xml:space="preserve"> and Wittler, R</w:t>
      </w:r>
      <w:r w:rsidR="003A4E70" w:rsidRPr="00C23EE1">
        <w:t>.</w:t>
      </w:r>
      <w:r w:rsidRPr="00C23EE1">
        <w:t>J</w:t>
      </w:r>
      <w:r w:rsidR="003A4E70" w:rsidRPr="00C23EE1">
        <w:t>.</w:t>
      </w:r>
      <w:r w:rsidRPr="00C23EE1">
        <w:t xml:space="preserve"> (2000</w:t>
      </w:r>
      <w:r w:rsidR="00C23EE1" w:rsidRPr="00C23EE1">
        <w:t>).</w:t>
      </w:r>
      <w:r w:rsidRPr="00C23EE1">
        <w:t xml:space="preserve"> Implementation Plan for the Preferred Alternative of the TREIS/R.</w:t>
      </w:r>
      <w:r w:rsidR="00C23EE1" w:rsidRPr="00C23EE1">
        <w:t xml:space="preserve"> Appendix C in USFWS, USBR, Hoopa Valley Tribe, and Trinity County.  2000 Trinity River Mainstem Fishery Restoration. Final Environmental Impact Statement/Report. State Clearinghouse No. 1994123009. October 2000. USFWS, Sacramento, CA. https://www.trrp.net/library/document?id=1238</w:t>
      </w:r>
    </w:p>
    <w:p w14:paraId="7DF264FA" w14:textId="728704D8" w:rsidR="009259BA" w:rsidRPr="009259BA" w:rsidRDefault="009259BA" w:rsidP="009259BA">
      <w:pPr>
        <w:pStyle w:val="Reference"/>
      </w:pPr>
      <w:r w:rsidRPr="009259BA">
        <w:t xml:space="preserve">Tockner, K., Malard, F., and Ward, J.V. (2000) An extension of the flood pulse concept. </w:t>
      </w:r>
      <w:r w:rsidRPr="00144E6B">
        <w:rPr>
          <w:i/>
          <w:iCs/>
        </w:rPr>
        <w:t>Hydrological Processes. 14</w:t>
      </w:r>
      <w:r w:rsidR="008F6DB5">
        <w:rPr>
          <w:i/>
          <w:iCs/>
        </w:rPr>
        <w:t>,</w:t>
      </w:r>
      <w:r w:rsidRPr="009259BA">
        <w:t xml:space="preserve"> 2861-2883.</w:t>
      </w:r>
    </w:p>
    <w:p w14:paraId="6F0D7ACE" w14:textId="37E903D8" w:rsidR="008F68CA" w:rsidRPr="0040290B" w:rsidRDefault="008F68CA" w:rsidP="00F74143">
      <w:pPr>
        <w:pStyle w:val="Reference"/>
      </w:pPr>
      <w:r w:rsidRPr="0040290B">
        <w:t>Trinity River Restoration Program</w:t>
      </w:r>
      <w:r w:rsidR="003A34A2">
        <w:t xml:space="preserve"> and</w:t>
      </w:r>
      <w:r w:rsidRPr="0040290B">
        <w:t xml:space="preserve"> ESSA Technologies Ltd. </w:t>
      </w:r>
      <w:r w:rsidR="008F6DB5">
        <w:t>(</w:t>
      </w:r>
      <w:r w:rsidRPr="0040290B">
        <w:t>2009</w:t>
      </w:r>
      <w:r w:rsidR="008F6DB5">
        <w:t>)</w:t>
      </w:r>
      <w:r w:rsidRPr="0040290B">
        <w:t>. Integrated Assessment Plan,</w:t>
      </w:r>
    </w:p>
    <w:p w14:paraId="732D2DAA" w14:textId="77777777" w:rsidR="008F68CA" w:rsidRPr="0040290B" w:rsidRDefault="008F68CA" w:rsidP="00F74143">
      <w:pPr>
        <w:pStyle w:val="Reference"/>
        <w:ind w:firstLine="0"/>
      </w:pPr>
      <w:r w:rsidRPr="0040290B">
        <w:t>Version 1.0 – September 2009. Draft report prepared for the Trinity River Restoration Program,</w:t>
      </w:r>
    </w:p>
    <w:p w14:paraId="0C708FE9" w14:textId="3654EF7E" w:rsidR="008F68CA" w:rsidRDefault="008F68CA" w:rsidP="00F74143">
      <w:pPr>
        <w:pStyle w:val="Reference"/>
        <w:ind w:firstLine="0"/>
      </w:pPr>
      <w:r w:rsidRPr="0040290B">
        <w:t>Weaverville, CA. 285 pp.</w:t>
      </w:r>
    </w:p>
    <w:p w14:paraId="7374822C" w14:textId="64C34D5A" w:rsidR="003A34A2" w:rsidRDefault="003A34A2" w:rsidP="003A34A2">
      <w:pPr>
        <w:ind w:left="720" w:hanging="720"/>
      </w:pPr>
      <w:r w:rsidRPr="003A34A2">
        <w:t xml:space="preserve">Trinity River Restoration Program. </w:t>
      </w:r>
      <w:r w:rsidR="008F6DB5">
        <w:t>(</w:t>
      </w:r>
      <w:r w:rsidRPr="003A34A2">
        <w:t>2009</w:t>
      </w:r>
      <w:r w:rsidR="008F6DB5">
        <w:t>)</w:t>
      </w:r>
      <w:r w:rsidRPr="003A34A2">
        <w:t>. Conceptual models and hypotheses for the Trinity River</w:t>
      </w:r>
      <w:r w:rsidR="00311F9D">
        <w:t xml:space="preserve"> </w:t>
      </w:r>
      <w:r w:rsidRPr="003A34A2">
        <w:t>Restoration Program. Final report prepared for the Trinity River Restoration Program, Weaverville, CA.</w:t>
      </w:r>
      <w:r w:rsidR="00311F9D">
        <w:t xml:space="preserve"> </w:t>
      </w:r>
      <w:r w:rsidRPr="003A34A2">
        <w:t>130 pp.</w:t>
      </w:r>
    </w:p>
    <w:p w14:paraId="141F2C22" w14:textId="70D52BE6" w:rsidR="00570E9E" w:rsidRDefault="00570E9E" w:rsidP="00570E9E">
      <w:pPr>
        <w:ind w:left="720" w:hanging="720"/>
      </w:pPr>
      <w:r>
        <w:t>TRRP (Trinity River Restoration Program) (2007). Coarse sediment management plan brochure. TRRP public information brochure prepared by McBain &amp; Trush Inc. TRRP, Weaverville, California.</w:t>
      </w:r>
    </w:p>
    <w:p w14:paraId="4293FDD2" w14:textId="0C5AC697" w:rsidR="00453F27" w:rsidRDefault="00453F27" w:rsidP="00453F27">
      <w:pPr>
        <w:ind w:left="720" w:hanging="720"/>
      </w:pPr>
      <w:r>
        <w:t>TRRP (2012</w:t>
      </w:r>
      <w:r w:rsidR="00577EC8">
        <w:t>a</w:t>
      </w:r>
      <w:r w:rsidR="009534B7">
        <w:t>)</w:t>
      </w:r>
      <w:r>
        <w:t>. Gravel and the Trinity River. TRRP Public Information Bulletin. TRRP, Weaverville, California.</w:t>
      </w:r>
    </w:p>
    <w:p w14:paraId="681D8B51" w14:textId="11815464" w:rsidR="002164C6" w:rsidRDefault="002164C6" w:rsidP="00F74143">
      <w:pPr>
        <w:pStyle w:val="Reference"/>
      </w:pPr>
      <w:r>
        <w:t>TRRP (2012</w:t>
      </w:r>
      <w:r w:rsidR="00577EC8">
        <w:t>b</w:t>
      </w:r>
      <w:r>
        <w:t>) Trinity River Restoration Program Performance Measure: Change in Fine Sediment Storage. TRRP Performance Measure Report.</w:t>
      </w:r>
    </w:p>
    <w:p w14:paraId="492ADC85" w14:textId="298F4963" w:rsidR="00577EC8" w:rsidRDefault="00577EC8" w:rsidP="00577EC8">
      <w:pPr>
        <w:ind w:left="720" w:hanging="720"/>
      </w:pPr>
      <w:r>
        <w:t>TRRP (2012c) Trinity River Restoration Program Performance Measure: Increase and Maintain Coarse Sediment Storage. TRRP Performance Measure Report.</w:t>
      </w:r>
    </w:p>
    <w:p w14:paraId="06EC923C" w14:textId="40D1D8AA" w:rsidR="00AD2B99" w:rsidRPr="009259BA" w:rsidRDefault="00AD2B99" w:rsidP="00577EC8">
      <w:pPr>
        <w:pStyle w:val="Reference"/>
        <w:rPr>
          <w:lang w:val="en-CA" w:eastAsia="en-CA"/>
        </w:rPr>
      </w:pPr>
      <w:r w:rsidRPr="00AD2B99">
        <w:rPr>
          <w:lang w:val="en-CA" w:eastAsia="en-CA"/>
        </w:rPr>
        <w:t>TRRP</w:t>
      </w:r>
      <w:r w:rsidR="008F6DB5">
        <w:rPr>
          <w:lang w:val="en-CA" w:eastAsia="en-CA"/>
        </w:rPr>
        <w:t xml:space="preserve"> (2022)</w:t>
      </w:r>
      <w:r w:rsidRPr="00AD2B99">
        <w:rPr>
          <w:lang w:val="en-CA" w:eastAsia="en-CA"/>
        </w:rPr>
        <w:t xml:space="preserve"> Trinity River Restoration Program Objectives and Targets Summary. </w:t>
      </w:r>
      <w:r w:rsidRPr="00AD2B99">
        <w:rPr>
          <w:i/>
          <w:iCs/>
          <w:lang w:val="en-CA" w:eastAsia="en-CA"/>
        </w:rPr>
        <w:t>TMC Review Draft</w:t>
      </w:r>
      <w:r w:rsidRPr="00AD2B99">
        <w:rPr>
          <w:lang w:val="en-CA" w:eastAsia="en-CA"/>
        </w:rPr>
        <w:t> 06 June 2022. Trinity River Restoration Program, Weaverville, CA. 69 pp. </w:t>
      </w:r>
    </w:p>
    <w:p w14:paraId="21024EF5" w14:textId="00F77659" w:rsidR="00EB2A15" w:rsidRDefault="00517003" w:rsidP="004B2565">
      <w:pPr>
        <w:pStyle w:val="Reference"/>
      </w:pPr>
      <w:r w:rsidRPr="00EB2A15">
        <w:t>Trush</w:t>
      </w:r>
      <w:r w:rsidR="00EB2A15" w:rsidRPr="00EB2A15">
        <w:t>, W. J., McBain, S. M., &amp; Leopold, L. B. (</w:t>
      </w:r>
      <w:r w:rsidRPr="00EB2A15">
        <w:t>2000</w:t>
      </w:r>
      <w:r w:rsidR="00EB2A15" w:rsidRPr="00EB2A15">
        <w:t xml:space="preserve">). Attributes of an alluvial river and their relation to water policy and management. </w:t>
      </w:r>
      <w:r w:rsidR="00EB2A15" w:rsidRPr="00144E6B">
        <w:rPr>
          <w:i/>
          <w:iCs/>
        </w:rPr>
        <w:t>Proceedings of the National Academy of Sciences, 97(22</w:t>
      </w:r>
      <w:r w:rsidR="00EB2A15" w:rsidRPr="00EB2A15">
        <w:t>), 11858-11863.</w:t>
      </w:r>
    </w:p>
    <w:p w14:paraId="7DC8C23E" w14:textId="1529E8A8" w:rsidR="00EA414B" w:rsidRDefault="009534B7" w:rsidP="00EA414B">
      <w:pPr>
        <w:ind w:left="720" w:hanging="720"/>
      </w:pPr>
      <w:r>
        <w:t>USDI (U.S. Department of Interior)</w:t>
      </w:r>
      <w:r w:rsidR="00EA414B">
        <w:t xml:space="preserve">. </w:t>
      </w:r>
      <w:r>
        <w:t>(</w:t>
      </w:r>
      <w:r w:rsidR="00EA414B">
        <w:t>2000</w:t>
      </w:r>
      <w:r>
        <w:t>)</w:t>
      </w:r>
      <w:r w:rsidR="00EA414B">
        <w:t xml:space="preserve">. Record of decision, Trinity River mainstem fishery restoration final environmental impact statement/environmental impact report. Decision by the U.S. Department of Interior, December 2000. </w:t>
      </w:r>
      <w:hyperlink r:id="rId48" w:history="1">
        <w:r w:rsidR="00EA414B">
          <w:rPr>
            <w:rStyle w:val="Hyperlink"/>
            <w:rFonts w:cstheme="minorHAnsi"/>
            <w:spacing w:val="-3"/>
            <w:szCs w:val="24"/>
          </w:rPr>
          <w:t>http://www.trrp.net/library/document/?id=227</w:t>
        </w:r>
      </w:hyperlink>
    </w:p>
    <w:p w14:paraId="19D0BA50" w14:textId="3E320AD0" w:rsidR="00EA414B" w:rsidRDefault="009534B7" w:rsidP="00EA414B">
      <w:pPr>
        <w:ind w:left="720" w:hanging="720"/>
      </w:pPr>
      <w:r>
        <w:t>USFWS (</w:t>
      </w:r>
      <w:r w:rsidR="00EA414B">
        <w:t>U.S. Fish and Wildlife Service</w:t>
      </w:r>
      <w:r>
        <w:t xml:space="preserve">) </w:t>
      </w:r>
      <w:r w:rsidR="00EA414B">
        <w:t xml:space="preserve">and Hoopa Valley Tribe (HVT). </w:t>
      </w:r>
      <w:r>
        <w:t>(</w:t>
      </w:r>
      <w:r w:rsidR="00EA414B">
        <w:t>1999</w:t>
      </w:r>
      <w:r>
        <w:t>)</w:t>
      </w:r>
      <w:r w:rsidR="00EA414B">
        <w:t>. Trinity River flow evaluation. Final Report.</w:t>
      </w:r>
    </w:p>
    <w:p w14:paraId="77885737" w14:textId="7FD428FC" w:rsidR="00EA414B" w:rsidRDefault="00EA414B" w:rsidP="00EA414B">
      <w:pPr>
        <w:ind w:left="720" w:hanging="720"/>
      </w:pPr>
      <w:r>
        <w:t xml:space="preserve">USFWS, </w:t>
      </w:r>
      <w:r w:rsidR="00E04E0F">
        <w:t>BOR, HVT</w:t>
      </w:r>
      <w:r>
        <w:t xml:space="preserve">, and Trinity County. </w:t>
      </w:r>
      <w:r w:rsidR="00E04E0F">
        <w:t>(</w:t>
      </w:r>
      <w:r>
        <w:t>2000</w:t>
      </w:r>
      <w:r w:rsidR="00E04E0F">
        <w:t>)</w:t>
      </w:r>
      <w:r>
        <w:t xml:space="preserve">. Trinity River mainstem fishery restoration EIS/EIR [Public Draft and Fina]. Report. U. S. Fish and Wildlife Service, Sacramento, California. </w:t>
      </w:r>
      <w:hyperlink r:id="rId49" w:history="1">
        <w:r>
          <w:rPr>
            <w:rStyle w:val="Hyperlink"/>
          </w:rPr>
          <w:t>http://www.trrp.net/library/document?id=1238</w:t>
        </w:r>
      </w:hyperlink>
    </w:p>
    <w:p w14:paraId="746BD5E4" w14:textId="1CD801A1" w:rsidR="00AA3C63" w:rsidRPr="00DF43BE" w:rsidRDefault="00B83C72" w:rsidP="00DF43BE">
      <w:pPr>
        <w:ind w:left="720" w:hanging="720"/>
        <w:rPr>
          <w:rFonts w:cstheme="minorHAnsi"/>
          <w:color w:val="0563C1" w:themeColor="hyperlink"/>
          <w:spacing w:val="-3"/>
          <w:szCs w:val="24"/>
          <w:u w:val="single"/>
        </w:rPr>
      </w:pPr>
      <w:r>
        <w:t>U</w:t>
      </w:r>
      <w:r w:rsidR="00E04E0F">
        <w:t>SDI</w:t>
      </w:r>
      <w:r>
        <w:t xml:space="preserve">. </w:t>
      </w:r>
      <w:r w:rsidR="00E04E0F">
        <w:t>(</w:t>
      </w:r>
      <w:r>
        <w:t>2000</w:t>
      </w:r>
      <w:r w:rsidR="00E04E0F">
        <w:t>)</w:t>
      </w:r>
      <w:r>
        <w:t xml:space="preserve">. Record of decision, Trinity River mainstem fishery restoration final environmental impact statement/environmental impact report. Decision by the U.S. Department of Interior, December 2000. </w:t>
      </w:r>
      <w:hyperlink r:id="rId50" w:history="1">
        <w:r>
          <w:rPr>
            <w:rStyle w:val="Hyperlink"/>
            <w:rFonts w:cstheme="minorHAnsi"/>
            <w:spacing w:val="-3"/>
            <w:szCs w:val="24"/>
          </w:rPr>
          <w:t>http://www.trrp.net/library/document/?id=227</w:t>
        </w:r>
      </w:hyperlink>
    </w:p>
    <w:p w14:paraId="3CF66458" w14:textId="02A4C4F9" w:rsidR="0040290B" w:rsidRDefault="0040290B" w:rsidP="0040290B">
      <w:pPr>
        <w:pStyle w:val="Reference"/>
      </w:pPr>
      <w:r w:rsidRPr="0040290B">
        <w:t xml:space="preserve">United States Fish and Wildlife Service (USFWS) and Hoopa Valley Tribe (HVT). </w:t>
      </w:r>
      <w:r w:rsidR="008F6DB5">
        <w:t>(</w:t>
      </w:r>
      <w:r w:rsidRPr="0040290B">
        <w:t>1999</w:t>
      </w:r>
      <w:r w:rsidR="008F6DB5">
        <w:t>)</w:t>
      </w:r>
      <w:r w:rsidRPr="0040290B">
        <w:t>. Trinity River Flow</w:t>
      </w:r>
      <w:r>
        <w:t xml:space="preserve"> </w:t>
      </w:r>
      <w:r w:rsidRPr="0040290B">
        <w:t>Evaluation Study - Final Report. A report to the Secretary, US Department of the Interior, Washington, D.C.</w:t>
      </w:r>
    </w:p>
    <w:p w14:paraId="32D5A388" w14:textId="25C33217" w:rsidR="00B83C72" w:rsidRDefault="00A40CDD" w:rsidP="00DF43BE">
      <w:pPr>
        <w:ind w:left="720" w:hanging="720"/>
      </w:pPr>
      <w:r>
        <w:t>USFWS, BOR, HVT, and Trinity County. (</w:t>
      </w:r>
      <w:r w:rsidR="00B83C72">
        <w:t>2000</w:t>
      </w:r>
      <w:r>
        <w:t>).</w:t>
      </w:r>
      <w:r w:rsidR="00B83C72">
        <w:t xml:space="preserve"> Trinity River mainstem fishery restoration EIS/EIR [Public Draft and Fina]. Report. U. S. Fish and Wildlife Service, Sacramento, California. </w:t>
      </w:r>
      <w:hyperlink r:id="rId51" w:history="1">
        <w:r w:rsidR="00B83C72">
          <w:rPr>
            <w:rStyle w:val="Hyperlink"/>
          </w:rPr>
          <w:t>http://www.trrp.net/library/document?id=1238</w:t>
        </w:r>
      </w:hyperlink>
    </w:p>
    <w:p w14:paraId="44528AAC" w14:textId="120D60F2" w:rsidR="001E600E" w:rsidRDefault="00B83C72" w:rsidP="00DE0808">
      <w:pPr>
        <w:ind w:left="720" w:hanging="720"/>
      </w:pPr>
      <w:r>
        <w:t>USFS and USBR</w:t>
      </w:r>
      <w:r w:rsidR="00A40CDD">
        <w:t>.</w:t>
      </w:r>
      <w:r>
        <w:t xml:space="preserve"> (2006)</w:t>
      </w:r>
      <w:r w:rsidR="00A40CDD">
        <w:t>.</w:t>
      </w:r>
      <w:r>
        <w:t xml:space="preserve"> Trinity River coarse sediment injection and rehabilitation project environmental assessment and Reclamation adoption memorandum, with signed finding of no significant impact. U.S. Forest Service and U.S. Bureau of Reclamation, Weaverville, CA.</w:t>
      </w:r>
    </w:p>
    <w:p w14:paraId="22772E43" w14:textId="3CC7790F" w:rsidR="00D8078A" w:rsidRPr="00D8078A" w:rsidRDefault="00D8078A" w:rsidP="00480D05">
      <w:pPr>
        <w:pStyle w:val="Reference"/>
      </w:pPr>
      <w:r w:rsidRPr="00D8078A">
        <w:t>Vicuna, S., E. P. Maurer, B. Joyce, J. A. Dracup, and D. Purkey.</w:t>
      </w:r>
      <w:r w:rsidR="00480D05">
        <w:t xml:space="preserve"> </w:t>
      </w:r>
      <w:r w:rsidR="008F6DB5">
        <w:t>(</w:t>
      </w:r>
      <w:r w:rsidRPr="00D8078A">
        <w:t>2007</w:t>
      </w:r>
      <w:r w:rsidR="008F6DB5">
        <w:t>)</w:t>
      </w:r>
      <w:r w:rsidRPr="00D8078A">
        <w:t>.</w:t>
      </w:r>
      <w:r w:rsidR="00480D05">
        <w:t xml:space="preserve"> </w:t>
      </w:r>
      <w:r w:rsidRPr="00D8078A">
        <w:t>The sensitivity of</w:t>
      </w:r>
      <w:r w:rsidR="00480D05">
        <w:t xml:space="preserve"> </w:t>
      </w:r>
      <w:r w:rsidRPr="00D8078A">
        <w:t>California</w:t>
      </w:r>
      <w:r w:rsidR="00480D05">
        <w:t xml:space="preserve"> </w:t>
      </w:r>
      <w:r w:rsidRPr="00D8078A">
        <w:t>water resources to climate change scenarios.</w:t>
      </w:r>
      <w:r w:rsidR="00480D05" w:rsidRPr="00144E6B">
        <w:rPr>
          <w:i/>
          <w:iCs/>
        </w:rPr>
        <w:t xml:space="preserve"> </w:t>
      </w:r>
      <w:r w:rsidRPr="00144E6B">
        <w:rPr>
          <w:i/>
          <w:iCs/>
        </w:rPr>
        <w:t>Journal of the American Water Resources Association 43</w:t>
      </w:r>
      <w:r w:rsidR="008F6DB5">
        <w:rPr>
          <w:i/>
          <w:iCs/>
        </w:rPr>
        <w:t>,</w:t>
      </w:r>
      <w:r w:rsidR="008F6DB5">
        <w:t xml:space="preserve"> </w:t>
      </w:r>
      <w:r w:rsidRPr="00D8078A">
        <w:t>482-498.</w:t>
      </w:r>
    </w:p>
    <w:p w14:paraId="0A86D351" w14:textId="23C09480" w:rsidR="00517003" w:rsidRPr="00DE0808" w:rsidRDefault="001C0594" w:rsidP="00DE0808">
      <w:pPr>
        <w:pStyle w:val="Reference"/>
      </w:pPr>
      <w:r w:rsidRPr="00215ED0">
        <w:t>Voss, A., Foott, J. &amp; Freund, S. (2020). Myxosporean Parasite (Ceratonova shasta and Parvicapsula minibicornis) Prevalence of Infection in Klamath River Basin Juvenile Chinook Salmon, March-July 2020. U.S. Fish &amp; Wildlife Service. California- Nevada Fish Health Center, Anderson, CA. </w:t>
      </w:r>
      <w:hyperlink r:id="rId52" w:tgtFrame="_blank" w:history="1">
        <w:r w:rsidRPr="00215ED0">
          <w:t>https://fws.gov/media/myxosporean-parasite-ceratonova-shasta-and-parvicapsula-minibicornis-prevalence-infection</w:t>
        </w:r>
      </w:hyperlink>
      <w:r w:rsidRPr="00215ED0">
        <w:t>.</w:t>
      </w:r>
      <w:r w:rsidR="009335DA">
        <w:t xml:space="preserve">Ward, J.V. and Stanford, J.A. (1995). Ecological Connectivity In Alluvial River Ecosystems And Its Disruption By Flow Regulation. </w:t>
      </w:r>
      <w:r w:rsidR="009335DA">
        <w:rPr>
          <w:i/>
          <w:iCs/>
        </w:rPr>
        <w:t>Regulated Rivers: Research &amp; Management</w:t>
      </w:r>
      <w:r w:rsidR="00DE0808">
        <w:rPr>
          <w:i/>
          <w:iCs/>
        </w:rPr>
        <w:t>. 11</w:t>
      </w:r>
      <w:r w:rsidR="00DE0808">
        <w:t>: 105-119.</w:t>
      </w:r>
    </w:p>
    <w:p w14:paraId="50940ECF" w14:textId="0863AB15" w:rsidR="001545BB" w:rsidRDefault="00225E6F" w:rsidP="00DE0808">
      <w:pPr>
        <w:pStyle w:val="Reference"/>
      </w:pPr>
      <w:r>
        <w:t xml:space="preserve">Wartenberg, A. C., Holden, P. A., Bodwitch, H., Parker-Shames, P., Novotny, T., Harmon, T., Hart, S., Beutel, M., Gilmore, M., Hoh, E., &amp; Butsic, V. (2021). Cannabis and the environment: What science tells us and what we still need to know. </w:t>
      </w:r>
      <w:r w:rsidRPr="00144E6B">
        <w:rPr>
          <w:i/>
          <w:iCs/>
        </w:rPr>
        <w:t>Environmental Science and Technology Letters, 8,</w:t>
      </w:r>
      <w:r>
        <w:t xml:space="preserve"> 98–107</w:t>
      </w:r>
    </w:p>
    <w:p w14:paraId="2DF0E5EE" w14:textId="5DA6BC68" w:rsidR="00B835AC" w:rsidRPr="00144E6B" w:rsidRDefault="00B835AC" w:rsidP="00144E6B">
      <w:pPr>
        <w:pStyle w:val="Reference"/>
      </w:pPr>
      <w:r w:rsidRPr="00144E6B">
        <w:t>Wheeler, C. A., Bettaso, J. B., Ashton, D. T., &amp; Welsh Jr, H. H. (2015). Effects of water temperature on breeding phenology, growth, and metamorphosis of foothill yellow‐legged frogs (Rana boylii): a case study of the regulated mainstem and unregulated tributaries of California's Trinity River. River Research and Applications, 31(10), 1276-1286.</w:t>
      </w:r>
    </w:p>
    <w:p w14:paraId="4FD5ABE0" w14:textId="0407302B" w:rsidR="00683161" w:rsidRDefault="00B83C72" w:rsidP="00DE0808">
      <w:pPr>
        <w:ind w:left="720" w:hanging="720"/>
      </w:pPr>
      <w:r>
        <w:t>Wilcock, P</w:t>
      </w:r>
      <w:r w:rsidR="00015F7A">
        <w:t>.</w:t>
      </w:r>
      <w:r>
        <w:t xml:space="preserve"> (2010) 2004-2009 sediment budget update, Trinity River, California, Lewiston Dam to Douglas City.</w:t>
      </w:r>
    </w:p>
    <w:p w14:paraId="6DBF96C9" w14:textId="363CE1FF" w:rsidR="00480D05" w:rsidRPr="00480D05" w:rsidRDefault="00480D05" w:rsidP="00480D05">
      <w:pPr>
        <w:pStyle w:val="Reference"/>
      </w:pPr>
      <w:r w:rsidRPr="00480D05">
        <w:t xml:space="preserve">Williams, B. K., R. C. Szaro, and C. D. Shapiro. </w:t>
      </w:r>
      <w:r w:rsidR="00402AB2">
        <w:t>(</w:t>
      </w:r>
      <w:r w:rsidRPr="00480D05">
        <w:t>2009</w:t>
      </w:r>
      <w:r w:rsidR="00402AB2">
        <w:t>)</w:t>
      </w:r>
      <w:r w:rsidRPr="00480D05">
        <w:t xml:space="preserve">. Adaptive Management: The U.S. Department of the Interior Technical Guide. Adaptive Management Working Group, U.S. Department of the Interior, Washington, </w:t>
      </w:r>
      <w:r>
        <w:t xml:space="preserve">DC. </w:t>
      </w:r>
      <w:r w:rsidRPr="00480D05">
        <w:t>http://www.doi.gov/initiatives/AdaptiveManagement/</w:t>
      </w:r>
    </w:p>
    <w:p w14:paraId="60A35135" w14:textId="390AF237" w:rsidR="00480D05" w:rsidRDefault="00900F76" w:rsidP="007A331A">
      <w:pPr>
        <w:pStyle w:val="Reference"/>
      </w:pPr>
      <w:r>
        <w:t>Williams, A. P</w:t>
      </w:r>
      <w:r w:rsidR="00EB6A83" w:rsidRPr="00EB6A83">
        <w:t>.,</w:t>
      </w:r>
      <w:r>
        <w:t xml:space="preserve"> Livneh, </w:t>
      </w:r>
      <w:r w:rsidR="00015F7A">
        <w:t>B.</w:t>
      </w:r>
      <w:r>
        <w:t xml:space="preserve">, McKinnon, </w:t>
      </w:r>
      <w:r w:rsidR="00015F7A">
        <w:t>K.</w:t>
      </w:r>
      <w:r w:rsidR="00EB6A83" w:rsidRPr="00EB6A83">
        <w:t xml:space="preserve"> A., Hansen, W. D., Mankin, J. S., Cook, B. I., &amp; </w:t>
      </w:r>
      <w:r>
        <w:t>Lettenmaier</w:t>
      </w:r>
      <w:r w:rsidR="00330C55">
        <w:t>, D.</w:t>
      </w:r>
      <w:r w:rsidR="00EB6A83" w:rsidRPr="00EB6A83">
        <w:t xml:space="preserve"> </w:t>
      </w:r>
      <w:r w:rsidR="00330C55">
        <w:t>P</w:t>
      </w:r>
      <w:r>
        <w:t xml:space="preserve">. </w:t>
      </w:r>
      <w:r w:rsidR="00330C55">
        <w:t>(</w:t>
      </w:r>
      <w:r>
        <w:t>2022</w:t>
      </w:r>
      <w:r w:rsidR="00330C55">
        <w:t>)</w:t>
      </w:r>
      <w:r>
        <w:t xml:space="preserve">. Growing impact of wildfire on western US water supply. </w:t>
      </w:r>
      <w:r w:rsidR="00EB6A83" w:rsidRPr="00144E6B">
        <w:rPr>
          <w:i/>
          <w:iCs/>
        </w:rPr>
        <w:t>Proceedings of the National Academy of Sciences, 119(10)</w:t>
      </w:r>
      <w:r w:rsidR="00EB6A83" w:rsidRPr="00EB6A83">
        <w:t>, e2114069119.</w:t>
      </w:r>
      <w:bookmarkEnd w:id="118"/>
    </w:p>
    <w:sectPr w:rsidR="00480D05" w:rsidSect="004B008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7CEA13" w14:textId="77777777" w:rsidR="006C4257" w:rsidRDefault="006C4257" w:rsidP="00CD7B59">
      <w:r>
        <w:separator/>
      </w:r>
    </w:p>
  </w:endnote>
  <w:endnote w:type="continuationSeparator" w:id="0">
    <w:p w14:paraId="3591A986" w14:textId="77777777" w:rsidR="006C4257" w:rsidRDefault="006C4257" w:rsidP="00CD7B59">
      <w:r>
        <w:continuationSeparator/>
      </w:r>
    </w:p>
  </w:endnote>
  <w:endnote w:type="continuationNotice" w:id="1">
    <w:p w14:paraId="07C7BB6D" w14:textId="77777777" w:rsidR="006C4257" w:rsidRDefault="006C425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Univers-CondensedLight">
    <w:altName w:val="Univers"/>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Times-Roman">
    <w:altName w:val="Times New Roman"/>
    <w:panose1 w:val="00000000000000000000"/>
    <w:charset w:val="00"/>
    <w:family w:val="auto"/>
    <w:notTrueType/>
    <w:pitch w:val="default"/>
    <w:sig w:usb0="00000003" w:usb1="00000000" w:usb2="00000000" w:usb3="00000000" w:csb0="00000001"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5181881"/>
      <w:docPartObj>
        <w:docPartGallery w:val="Page Numbers (Bottom of Page)"/>
        <w:docPartUnique/>
      </w:docPartObj>
    </w:sdtPr>
    <w:sdtEndPr>
      <w:rPr>
        <w:noProof/>
      </w:rPr>
    </w:sdtEndPr>
    <w:sdtContent>
      <w:p w14:paraId="235D5C02" w14:textId="59C3C608" w:rsidR="008E389F" w:rsidRPr="007A331A" w:rsidRDefault="007A331A" w:rsidP="00FF635A">
        <w:pPr>
          <w:pStyle w:val="Footer"/>
          <w:rPr>
            <w:rFonts w:asciiTheme="minorHAnsi" w:hAnsiTheme="minorHAnsi" w:cstheme="minorHAnsi"/>
            <w:sz w:val="16"/>
            <w:szCs w:val="16"/>
          </w:rPr>
        </w:pPr>
        <w:r w:rsidRPr="007A331A">
          <w:rPr>
            <w:rFonts w:asciiTheme="minorHAnsi" w:hAnsiTheme="minorHAnsi" w:cstheme="minorHAnsi"/>
            <w:sz w:val="16"/>
            <w:szCs w:val="16"/>
          </w:rPr>
          <w:t>November</w:t>
        </w:r>
        <w:r w:rsidR="00A76D70" w:rsidRPr="007A331A">
          <w:rPr>
            <w:rFonts w:asciiTheme="minorHAnsi" w:hAnsiTheme="minorHAnsi" w:cstheme="minorHAnsi"/>
            <w:sz w:val="16"/>
            <w:szCs w:val="16"/>
          </w:rPr>
          <w:t xml:space="preserve"> </w:t>
        </w:r>
        <w:r w:rsidRPr="007A331A">
          <w:rPr>
            <w:rFonts w:asciiTheme="minorHAnsi" w:hAnsiTheme="minorHAnsi" w:cstheme="minorHAnsi"/>
            <w:sz w:val="16"/>
            <w:szCs w:val="16"/>
          </w:rPr>
          <w:t>2</w:t>
        </w:r>
        <w:r w:rsidR="00A76D70" w:rsidRPr="007A331A">
          <w:rPr>
            <w:rFonts w:asciiTheme="minorHAnsi" w:hAnsiTheme="minorHAnsi" w:cstheme="minorHAnsi"/>
            <w:sz w:val="16"/>
            <w:szCs w:val="16"/>
          </w:rPr>
          <w:t>1</w:t>
        </w:r>
        <w:r w:rsidR="008E389F" w:rsidRPr="007A331A">
          <w:rPr>
            <w:rFonts w:asciiTheme="minorHAnsi" w:hAnsiTheme="minorHAnsi" w:cstheme="minorHAnsi"/>
            <w:sz w:val="16"/>
            <w:szCs w:val="16"/>
          </w:rPr>
          <w:t>, 2022</w:t>
        </w:r>
        <w:r w:rsidR="008E389F" w:rsidRPr="007A331A">
          <w:rPr>
            <w:rFonts w:asciiTheme="minorHAnsi" w:hAnsiTheme="minorHAnsi" w:cstheme="minorHAnsi"/>
            <w:sz w:val="16"/>
            <w:szCs w:val="16"/>
          </w:rPr>
          <w:tab/>
        </w:r>
        <w:r w:rsidR="008E389F" w:rsidRPr="007A331A">
          <w:rPr>
            <w:rFonts w:asciiTheme="minorHAnsi" w:hAnsiTheme="minorHAnsi" w:cstheme="minorHAnsi"/>
            <w:i/>
            <w:iCs/>
            <w:sz w:val="16"/>
            <w:szCs w:val="16"/>
          </w:rPr>
          <w:t>Science Plan</w:t>
        </w:r>
        <w:r w:rsidR="008E389F" w:rsidRPr="007A331A">
          <w:rPr>
            <w:rFonts w:asciiTheme="minorHAnsi" w:hAnsiTheme="minorHAnsi" w:cstheme="minorHAnsi"/>
            <w:sz w:val="16"/>
            <w:szCs w:val="16"/>
          </w:rPr>
          <w:tab/>
        </w:r>
        <w:r w:rsidR="008E389F" w:rsidRPr="007A331A">
          <w:rPr>
            <w:rFonts w:asciiTheme="minorHAnsi" w:hAnsiTheme="minorHAnsi" w:cstheme="minorHAnsi"/>
            <w:sz w:val="16"/>
            <w:szCs w:val="16"/>
          </w:rPr>
          <w:fldChar w:fldCharType="begin"/>
        </w:r>
        <w:r w:rsidR="008E389F" w:rsidRPr="007A331A">
          <w:rPr>
            <w:rFonts w:asciiTheme="minorHAnsi" w:hAnsiTheme="minorHAnsi" w:cstheme="minorHAnsi"/>
            <w:sz w:val="16"/>
            <w:szCs w:val="16"/>
          </w:rPr>
          <w:instrText xml:space="preserve"> PAGE   \* MERGEFORMAT </w:instrText>
        </w:r>
        <w:r w:rsidR="008E389F" w:rsidRPr="007A331A">
          <w:rPr>
            <w:rFonts w:asciiTheme="minorHAnsi" w:hAnsiTheme="minorHAnsi" w:cstheme="minorHAnsi"/>
            <w:sz w:val="16"/>
            <w:szCs w:val="16"/>
          </w:rPr>
          <w:fldChar w:fldCharType="separate"/>
        </w:r>
        <w:r w:rsidR="00BE7702" w:rsidRPr="007A331A">
          <w:rPr>
            <w:rFonts w:asciiTheme="minorHAnsi" w:hAnsiTheme="minorHAnsi" w:cstheme="minorHAnsi"/>
            <w:noProof/>
            <w:sz w:val="16"/>
            <w:szCs w:val="16"/>
          </w:rPr>
          <w:t>30</w:t>
        </w:r>
        <w:r w:rsidR="008E389F" w:rsidRPr="007A331A">
          <w:rPr>
            <w:rFonts w:asciiTheme="minorHAnsi" w:hAnsiTheme="minorHAnsi" w:cstheme="minorHAnsi"/>
            <w:noProof/>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25603F" w14:textId="77777777" w:rsidR="006C4257" w:rsidRDefault="006C4257" w:rsidP="00CD7B59">
      <w:bookmarkStart w:id="0" w:name="_Hlk93456088"/>
      <w:bookmarkEnd w:id="0"/>
      <w:r>
        <w:separator/>
      </w:r>
    </w:p>
  </w:footnote>
  <w:footnote w:type="continuationSeparator" w:id="0">
    <w:p w14:paraId="7B7290D7" w14:textId="77777777" w:rsidR="006C4257" w:rsidRDefault="006C4257" w:rsidP="00CD7B59">
      <w:r>
        <w:continuationSeparator/>
      </w:r>
    </w:p>
  </w:footnote>
  <w:footnote w:type="continuationNotice" w:id="1">
    <w:p w14:paraId="1EBAB73F" w14:textId="77777777" w:rsidR="006C4257" w:rsidRDefault="006C4257"/>
  </w:footnote>
  <w:footnote w:id="2">
    <w:p w14:paraId="4757A960" w14:textId="55EA2B91" w:rsidR="008E389F" w:rsidRPr="0022681E" w:rsidRDefault="008E389F">
      <w:pPr>
        <w:pStyle w:val="FootnoteText"/>
        <w:rPr>
          <w:sz w:val="16"/>
          <w:szCs w:val="16"/>
          <w:lang w:val="en-CA"/>
        </w:rPr>
      </w:pPr>
      <w:r w:rsidRPr="0022681E">
        <w:rPr>
          <w:rStyle w:val="FootnoteReference"/>
          <w:sz w:val="16"/>
          <w:szCs w:val="16"/>
        </w:rPr>
        <w:footnoteRef/>
      </w:r>
      <w:r w:rsidRPr="0022681E">
        <w:rPr>
          <w:sz w:val="16"/>
          <w:szCs w:val="16"/>
        </w:rPr>
        <w:t xml:space="preserve"> </w:t>
      </w:r>
      <w:r w:rsidRPr="0022681E">
        <w:rPr>
          <w:sz w:val="16"/>
          <w:szCs w:val="16"/>
          <w:lang w:val="en-CA"/>
        </w:rPr>
        <w:t>This is consistent with the description in the preferred alternative (ROD, page 14).</w:t>
      </w:r>
    </w:p>
  </w:footnote>
  <w:footnote w:id="3">
    <w:p w14:paraId="0C71CF83" w14:textId="75125F96" w:rsidR="008E389F" w:rsidRPr="0022681E" w:rsidRDefault="008E389F">
      <w:pPr>
        <w:pStyle w:val="FootnoteText"/>
        <w:rPr>
          <w:sz w:val="16"/>
          <w:szCs w:val="16"/>
        </w:rPr>
      </w:pPr>
      <w:r w:rsidRPr="0022681E">
        <w:rPr>
          <w:rStyle w:val="FootnoteReference"/>
          <w:sz w:val="16"/>
          <w:szCs w:val="16"/>
        </w:rPr>
        <w:footnoteRef/>
      </w:r>
      <w:r w:rsidRPr="0022681E">
        <w:rPr>
          <w:sz w:val="16"/>
          <w:szCs w:val="16"/>
        </w:rPr>
        <w:t xml:space="preserve"> The Program may have indirect influence over disease issues in the Lower Klamath and Klamath harvest decisions.</w:t>
      </w:r>
    </w:p>
  </w:footnote>
  <w:footnote w:id="4">
    <w:p w14:paraId="095ADFF8" w14:textId="3991AEFD" w:rsidR="008E389F" w:rsidRPr="006F5A2B" w:rsidRDefault="008E389F">
      <w:pPr>
        <w:pStyle w:val="FootnoteText"/>
        <w:rPr>
          <w:lang w:val="en-CA"/>
        </w:rPr>
      </w:pPr>
      <w:r w:rsidRPr="0022681E">
        <w:rPr>
          <w:rStyle w:val="FootnoteReference"/>
          <w:sz w:val="16"/>
          <w:szCs w:val="16"/>
        </w:rPr>
        <w:footnoteRef/>
      </w:r>
      <w:r w:rsidRPr="0022681E">
        <w:rPr>
          <w:sz w:val="16"/>
          <w:szCs w:val="16"/>
        </w:rPr>
        <w:t xml:space="preserve"> A solicitor opinion (signed by Dan Shillito, Pacific Southwest solicitor’s office; March 12, 2008) resulted in separation of </w:t>
      </w:r>
      <w:r w:rsidRPr="0022681E">
        <w:rPr>
          <w:sz w:val="16"/>
          <w:szCs w:val="16"/>
          <w:lang w:val="en-CA"/>
        </w:rPr>
        <w:t>hatchery management from TRRP focus.</w:t>
      </w:r>
    </w:p>
  </w:footnote>
  <w:footnote w:id="5">
    <w:p w14:paraId="0D89761A" w14:textId="10376D38" w:rsidR="008E389F" w:rsidRPr="0022681E" w:rsidRDefault="008E389F">
      <w:pPr>
        <w:pStyle w:val="FootnoteText"/>
        <w:rPr>
          <w:sz w:val="16"/>
          <w:szCs w:val="16"/>
        </w:rPr>
      </w:pPr>
      <w:r w:rsidRPr="0022681E">
        <w:rPr>
          <w:rStyle w:val="FootnoteReference"/>
          <w:sz w:val="16"/>
          <w:szCs w:val="16"/>
        </w:rPr>
        <w:footnoteRef/>
      </w:r>
      <w:r w:rsidRPr="0022681E">
        <w:rPr>
          <w:sz w:val="16"/>
          <w:szCs w:val="16"/>
        </w:rPr>
        <w:t xml:space="preserve"> https://www.trrp.net/dataport/rad/?what=table-trrpwatershed</w:t>
      </w:r>
    </w:p>
  </w:footnote>
  <w:footnote w:id="6">
    <w:p w14:paraId="533ABD53" w14:textId="77777777" w:rsidR="008E389F" w:rsidRDefault="008E389F" w:rsidP="00D37239">
      <w:pPr>
        <w:pStyle w:val="FootnoteText"/>
      </w:pPr>
      <w:r w:rsidRPr="0022681E">
        <w:rPr>
          <w:rStyle w:val="FootnoteReference"/>
          <w:sz w:val="16"/>
          <w:szCs w:val="16"/>
        </w:rPr>
        <w:footnoteRef/>
      </w:r>
      <w:r w:rsidRPr="0022681E">
        <w:rPr>
          <w:sz w:val="16"/>
          <w:szCs w:val="16"/>
        </w:rPr>
        <w:t xml:space="preserve"> The three bridges were Biggers Road, Poker Bar, and Salt Flat.</w:t>
      </w:r>
    </w:p>
  </w:footnote>
  <w:footnote w:id="7">
    <w:p w14:paraId="4B74599C" w14:textId="77777777" w:rsidR="008E389F" w:rsidRDefault="008E389F" w:rsidP="003E3A6F">
      <w:pPr>
        <w:pStyle w:val="FootnoteText"/>
      </w:pPr>
      <w:r>
        <w:rPr>
          <w:rStyle w:val="FootnoteReference"/>
        </w:rPr>
        <w:footnoteRef/>
      </w:r>
      <w:r>
        <w:t xml:space="preserve"> </w:t>
      </w:r>
      <w:hyperlink r:id="rId1" w:history="1">
        <w:r w:rsidRPr="003C3BE5">
          <w:rPr>
            <w:rStyle w:val="Hyperlink"/>
          </w:rPr>
          <w:t>https://www.trrp.net/restoration/adaptive-management/synthesis-reports/</w:t>
        </w:r>
      </w:hyperlink>
    </w:p>
  </w:footnote>
  <w:footnote w:id="8">
    <w:p w14:paraId="38DC47E9" w14:textId="620627A4" w:rsidR="008E389F" w:rsidRPr="00792C50" w:rsidRDefault="008E389F">
      <w:pPr>
        <w:pStyle w:val="FootnoteText"/>
        <w:rPr>
          <w:sz w:val="16"/>
          <w:szCs w:val="16"/>
        </w:rPr>
      </w:pPr>
      <w:r w:rsidRPr="00792C50">
        <w:rPr>
          <w:rStyle w:val="FootnoteReference"/>
          <w:sz w:val="16"/>
          <w:szCs w:val="16"/>
        </w:rPr>
        <w:footnoteRef/>
      </w:r>
      <w:r w:rsidRPr="00792C50">
        <w:rPr>
          <w:sz w:val="16"/>
          <w:szCs w:val="16"/>
        </w:rPr>
        <w:t xml:space="preserve"> </w:t>
      </w:r>
      <w:r w:rsidRPr="00792C50">
        <w:rPr>
          <w:rFonts w:asciiTheme="minorHAnsi" w:hAnsiTheme="minorHAnsi" w:cstheme="minorHAnsi"/>
          <w:color w:val="000000"/>
          <w:sz w:val="16"/>
          <w:szCs w:val="16"/>
          <w:shd w:val="clear" w:color="auto" w:fill="FCFCFC"/>
        </w:rPr>
        <w:t>The program document (2022) clarifies that 'Program science’ includes the best available scientific information and analysis collaboratively reviewed and interpreted by Program scientists to inform Program learning and management decisions.</w:t>
      </w:r>
    </w:p>
  </w:footnote>
  <w:footnote w:id="9">
    <w:p w14:paraId="1363575A" w14:textId="5B9B5E94" w:rsidR="008E389F" w:rsidRDefault="008E389F" w:rsidP="004E3FB9">
      <w:pPr>
        <w:pStyle w:val="FootnoteText"/>
      </w:pPr>
      <w:r w:rsidRPr="00792C50">
        <w:rPr>
          <w:rStyle w:val="FootnoteReference"/>
          <w:sz w:val="16"/>
          <w:szCs w:val="16"/>
        </w:rPr>
        <w:footnoteRef/>
      </w:r>
      <w:r w:rsidRPr="00792C50">
        <w:rPr>
          <w:sz w:val="16"/>
          <w:szCs w:val="16"/>
        </w:rPr>
        <w:t xml:space="preserve"> TRFE Appendix O; Conceptual Models and Hypotheses for the TRRP (TRRP 2009)</w:t>
      </w:r>
      <w:r w:rsidR="00792C50" w:rsidRPr="00792C50">
        <w:rPr>
          <w:sz w:val="16"/>
          <w:szCs w:val="16"/>
        </w:rPr>
        <w:t>.</w:t>
      </w:r>
    </w:p>
  </w:footnote>
  <w:footnote w:id="10">
    <w:p w14:paraId="1B7FBD73" w14:textId="387B7337" w:rsidR="008E389F" w:rsidRPr="00792C50" w:rsidRDefault="008E389F">
      <w:pPr>
        <w:pStyle w:val="FootnoteText"/>
        <w:rPr>
          <w:sz w:val="16"/>
          <w:szCs w:val="16"/>
          <w:lang w:val="en-CA"/>
        </w:rPr>
      </w:pPr>
      <w:r w:rsidRPr="00792C50">
        <w:rPr>
          <w:rStyle w:val="FootnoteReference"/>
          <w:sz w:val="16"/>
          <w:szCs w:val="16"/>
        </w:rPr>
        <w:footnoteRef/>
      </w:r>
      <w:r w:rsidRPr="00792C50">
        <w:rPr>
          <w:sz w:val="16"/>
          <w:szCs w:val="16"/>
        </w:rPr>
        <w:t xml:space="preserve"> https://kbifrm.psmfc.org/</w:t>
      </w:r>
    </w:p>
  </w:footnote>
  <w:footnote w:id="11">
    <w:p w14:paraId="699E6FB1" w14:textId="33C91178" w:rsidR="008E389F" w:rsidRPr="007D5E86" w:rsidRDefault="008E389F" w:rsidP="00900F76">
      <w:pPr>
        <w:pStyle w:val="FootnoteText"/>
        <w:rPr>
          <w:sz w:val="16"/>
          <w:szCs w:val="16"/>
        </w:rPr>
      </w:pPr>
      <w:r w:rsidRPr="007D5E86">
        <w:rPr>
          <w:rStyle w:val="FootnoteReference"/>
          <w:sz w:val="16"/>
          <w:szCs w:val="16"/>
        </w:rPr>
        <w:footnoteRef/>
      </w:r>
      <w:r w:rsidRPr="007D5E86">
        <w:rPr>
          <w:sz w:val="16"/>
          <w:szCs w:val="16"/>
        </w:rPr>
        <w:t xml:space="preserve"> E.g., warm, dry, and windy conditions, sometimes associated with thunderstorms, during years of below-normal precipitation that stresses vegetation and leads to fuel desiccation.</w:t>
      </w:r>
    </w:p>
  </w:footnote>
  <w:footnote w:id="12">
    <w:p w14:paraId="79CDA60F" w14:textId="4791A8DD" w:rsidR="008E389F" w:rsidRPr="00265F5A" w:rsidRDefault="008E389F">
      <w:pPr>
        <w:pStyle w:val="FootnoteText"/>
        <w:rPr>
          <w:sz w:val="16"/>
          <w:szCs w:val="16"/>
          <w:lang w:val="en-CA"/>
        </w:rPr>
      </w:pPr>
      <w:r w:rsidRPr="00265F5A">
        <w:rPr>
          <w:rStyle w:val="FootnoteReference"/>
          <w:sz w:val="16"/>
          <w:szCs w:val="16"/>
        </w:rPr>
        <w:footnoteRef/>
      </w:r>
      <w:r w:rsidRPr="00265F5A">
        <w:rPr>
          <w:sz w:val="16"/>
          <w:szCs w:val="16"/>
        </w:rPr>
        <w:t xml:space="preserve"> </w:t>
      </w:r>
      <w:r w:rsidR="0079148C" w:rsidRPr="00265F5A">
        <w:rPr>
          <w:sz w:val="16"/>
          <w:szCs w:val="16"/>
        </w:rPr>
        <w:t xml:space="preserve">TMC refers to the Trinity Management Council. </w:t>
      </w:r>
      <w:r w:rsidRPr="00265F5A">
        <w:rPr>
          <w:sz w:val="16"/>
          <w:szCs w:val="16"/>
          <w:lang w:val="en-CA" w:eastAsia="en-CA"/>
        </w:rPr>
        <w:t>Program Scientists</w:t>
      </w:r>
      <w:r w:rsidRPr="00265F5A">
        <w:rPr>
          <w:rStyle w:val="FootnoteReference"/>
          <w:sz w:val="16"/>
          <w:szCs w:val="16"/>
          <w:lang w:val="en-CA" w:eastAsia="en-CA"/>
        </w:rPr>
        <w:footnoteRef/>
      </w:r>
      <w:r w:rsidRPr="00265F5A">
        <w:rPr>
          <w:sz w:val="16"/>
          <w:szCs w:val="16"/>
          <w:lang w:val="en-CA" w:eastAsia="en-CA"/>
        </w:rPr>
        <w:t xml:space="preserve"> refers to scientists completing Program work under the TMC direction including the Executive Director’s Office, Partner staff, InterDisciplinary Team (IDT), and supported by technical workgroups, Science Advisory Board (SAB), and contractors.</w:t>
      </w:r>
      <w:r w:rsidR="0079148C" w:rsidRPr="00265F5A">
        <w:rPr>
          <w:sz w:val="16"/>
          <w:szCs w:val="16"/>
          <w:lang w:val="en-CA" w:eastAsia="en-CA"/>
        </w:rPr>
        <w:t xml:space="preserve"> TSAC refers to the proposed TRRP Stakeholder Advisory Committee.</w:t>
      </w:r>
    </w:p>
  </w:footnote>
  <w:footnote w:id="13">
    <w:p w14:paraId="6FD648E0" w14:textId="0461E9A5" w:rsidR="008E389F" w:rsidRPr="00265F5A" w:rsidRDefault="008E389F" w:rsidP="00886C79">
      <w:pPr>
        <w:pStyle w:val="FootnoteText"/>
        <w:rPr>
          <w:sz w:val="16"/>
          <w:szCs w:val="16"/>
        </w:rPr>
      </w:pPr>
      <w:r w:rsidRPr="00265F5A">
        <w:rPr>
          <w:rStyle w:val="FootnoteReference"/>
          <w:sz w:val="16"/>
          <w:szCs w:val="16"/>
        </w:rPr>
        <w:footnoteRef/>
      </w:r>
      <w:r w:rsidRPr="00265F5A">
        <w:rPr>
          <w:sz w:val="16"/>
          <w:szCs w:val="16"/>
        </w:rPr>
        <w:t xml:space="preserve"> The </w:t>
      </w:r>
      <w:r w:rsidRPr="00265F5A">
        <w:rPr>
          <w:sz w:val="16"/>
          <w:szCs w:val="16"/>
          <w:lang w:val="en-CA" w:eastAsia="en-CA"/>
        </w:rPr>
        <w:t>Integrated Fisheries Restoration and Monitoring Program</w:t>
      </w:r>
      <w:r w:rsidRPr="00265F5A">
        <w:rPr>
          <w:sz w:val="16"/>
          <w:szCs w:val="16"/>
        </w:rPr>
        <w:t xml:space="preserve"> </w:t>
      </w:r>
      <w:r w:rsidRPr="00265F5A">
        <w:rPr>
          <w:sz w:val="16"/>
          <w:szCs w:val="16"/>
          <w:lang w:val="en-CA" w:eastAsia="en-CA"/>
        </w:rPr>
        <w:t xml:space="preserve">guides watershed restoration throughout the Klamath River Basin, of which the Trinity River and South Fork Trinity River are just 2 of 13 sub-basins. </w:t>
      </w:r>
      <w:r w:rsidRPr="00265F5A">
        <w:rPr>
          <w:sz w:val="16"/>
          <w:szCs w:val="16"/>
        </w:rPr>
        <w:t>(https://kbifrm.psmfc.org)</w:t>
      </w:r>
      <w:r w:rsidR="00265F5A" w:rsidRPr="00265F5A">
        <w:rPr>
          <w:sz w:val="16"/>
          <w:szCs w:val="16"/>
        </w:rPr>
        <w:t>.</w:t>
      </w:r>
    </w:p>
  </w:footnote>
  <w:footnote w:id="14">
    <w:p w14:paraId="267719DC" w14:textId="6F87AAFD" w:rsidR="008E389F" w:rsidRPr="00265F5A" w:rsidRDefault="008E389F" w:rsidP="002A0B1A">
      <w:pPr>
        <w:pStyle w:val="FootnoteText"/>
        <w:rPr>
          <w:sz w:val="16"/>
          <w:szCs w:val="16"/>
          <w:lang w:val="en-CA"/>
        </w:rPr>
      </w:pPr>
      <w:r w:rsidRPr="00265F5A">
        <w:rPr>
          <w:rStyle w:val="FootnoteReference"/>
          <w:sz w:val="16"/>
          <w:szCs w:val="16"/>
        </w:rPr>
        <w:footnoteRef/>
      </w:r>
      <w:r w:rsidRPr="00265F5A">
        <w:rPr>
          <w:sz w:val="16"/>
          <w:szCs w:val="16"/>
        </w:rPr>
        <w:t xml:space="preserve"> Key </w:t>
      </w:r>
      <w:r w:rsidRPr="00265F5A">
        <w:rPr>
          <w:sz w:val="16"/>
          <w:szCs w:val="16"/>
          <w:lang w:val="en-CA"/>
        </w:rPr>
        <w:t xml:space="preserve">uncertainties are numbered to make it easier to cross reference them later. The numbers are not intended to imply relative importance. Loosely speaking they follow the same sequence as the Program Goal Statements. </w:t>
      </w:r>
    </w:p>
  </w:footnote>
  <w:footnote w:id="15">
    <w:p w14:paraId="4227C33F" w14:textId="77777777" w:rsidR="008E389F" w:rsidRPr="00141B1E" w:rsidRDefault="008E389F" w:rsidP="002A0B1A">
      <w:pPr>
        <w:pStyle w:val="FootnoteText"/>
        <w:rPr>
          <w:lang w:val="en-CA"/>
        </w:rPr>
      </w:pPr>
      <w:r w:rsidRPr="00265F5A">
        <w:rPr>
          <w:rStyle w:val="FootnoteReference"/>
          <w:sz w:val="16"/>
          <w:szCs w:val="16"/>
        </w:rPr>
        <w:footnoteRef/>
      </w:r>
      <w:r w:rsidRPr="00265F5A">
        <w:rPr>
          <w:sz w:val="16"/>
          <w:szCs w:val="16"/>
        </w:rPr>
        <w:t xml:space="preserve"> </w:t>
      </w:r>
      <w:r w:rsidRPr="00265F5A">
        <w:rPr>
          <w:sz w:val="16"/>
          <w:szCs w:val="16"/>
          <w:lang w:val="en-CA"/>
        </w:rPr>
        <w:t>Wetted width refers to the interaction of flows with channel form to provide seasonally appropriate habitat.</w:t>
      </w:r>
    </w:p>
  </w:footnote>
  <w:footnote w:id="16">
    <w:p w14:paraId="0169E564" w14:textId="313F8917" w:rsidR="008E389F" w:rsidRPr="00265F5A" w:rsidRDefault="008E389F">
      <w:pPr>
        <w:pStyle w:val="FootnoteText"/>
        <w:rPr>
          <w:sz w:val="16"/>
          <w:szCs w:val="16"/>
          <w:lang w:val="en-CA"/>
        </w:rPr>
      </w:pPr>
      <w:r w:rsidRPr="00265F5A">
        <w:rPr>
          <w:rStyle w:val="FootnoteReference"/>
          <w:sz w:val="16"/>
          <w:szCs w:val="16"/>
        </w:rPr>
        <w:footnoteRef/>
      </w:r>
      <w:r w:rsidRPr="00265F5A">
        <w:rPr>
          <w:sz w:val="16"/>
          <w:szCs w:val="16"/>
        </w:rPr>
        <w:t xml:space="preserve"> While these activities are expected to remain constant through Phase 3, the specific approaches or level of effort may be revisited at the Program </w:t>
      </w:r>
      <w:r w:rsidR="00D847A7" w:rsidRPr="00265F5A">
        <w:rPr>
          <w:sz w:val="16"/>
          <w:szCs w:val="16"/>
        </w:rPr>
        <w:t>s</w:t>
      </w:r>
      <w:r w:rsidRPr="00265F5A">
        <w:rPr>
          <w:sz w:val="16"/>
          <w:szCs w:val="16"/>
        </w:rPr>
        <w:t>cientist</w:t>
      </w:r>
      <w:r w:rsidR="006F0239" w:rsidRPr="00265F5A">
        <w:rPr>
          <w:sz w:val="16"/>
          <w:szCs w:val="16"/>
        </w:rPr>
        <w:t>’</w:t>
      </w:r>
      <w:r w:rsidRPr="00265F5A">
        <w:rPr>
          <w:sz w:val="16"/>
          <w:szCs w:val="16"/>
        </w:rPr>
        <w:t xml:space="preserve">s discretion as new information or technologies emerge. </w:t>
      </w:r>
    </w:p>
  </w:footnote>
  <w:footnote w:id="17">
    <w:p w14:paraId="54F7575A" w14:textId="72B8EE5D" w:rsidR="008E389F" w:rsidRPr="000D6F19" w:rsidRDefault="008E389F">
      <w:pPr>
        <w:pStyle w:val="FootnoteText"/>
        <w:rPr>
          <w:sz w:val="16"/>
          <w:szCs w:val="16"/>
        </w:rPr>
      </w:pPr>
      <w:r w:rsidRPr="000D6F19">
        <w:rPr>
          <w:rStyle w:val="FootnoteReference"/>
          <w:sz w:val="16"/>
          <w:szCs w:val="16"/>
        </w:rPr>
        <w:footnoteRef/>
      </w:r>
      <w:r w:rsidRPr="000D6F19">
        <w:rPr>
          <w:sz w:val="16"/>
          <w:szCs w:val="16"/>
        </w:rPr>
        <w:t xml:space="preserve"> The Program lacks a coherent definition for ‘alluvial process’, while sediment transport is one component, it does not tell the whole story of ‘alluvial processes’.</w:t>
      </w:r>
    </w:p>
  </w:footnote>
  <w:footnote w:id="18">
    <w:p w14:paraId="2BA7FFE7" w14:textId="219E6934" w:rsidR="008E389F" w:rsidRPr="0044565D" w:rsidRDefault="008E389F">
      <w:pPr>
        <w:pStyle w:val="FootnoteText"/>
        <w:rPr>
          <w:rFonts w:asciiTheme="minorHAnsi" w:hAnsiTheme="minorHAnsi" w:cstheme="minorHAnsi"/>
          <w:sz w:val="16"/>
          <w:szCs w:val="16"/>
        </w:rPr>
      </w:pPr>
      <w:r w:rsidRPr="0044565D">
        <w:rPr>
          <w:rStyle w:val="FootnoteReference"/>
          <w:rFonts w:asciiTheme="minorHAnsi" w:hAnsiTheme="minorHAnsi" w:cstheme="minorHAnsi"/>
          <w:sz w:val="16"/>
          <w:szCs w:val="16"/>
        </w:rPr>
        <w:footnoteRef/>
      </w:r>
      <w:r w:rsidRPr="0044565D">
        <w:rPr>
          <w:rFonts w:asciiTheme="minorHAnsi" w:hAnsiTheme="minorHAnsi" w:cstheme="minorHAnsi"/>
          <w:sz w:val="16"/>
          <w:szCs w:val="16"/>
        </w:rPr>
        <w:t xml:space="preserve"> </w:t>
      </w:r>
      <w:r w:rsidRPr="0044565D">
        <w:rPr>
          <w:rFonts w:asciiTheme="minorHAnsi" w:hAnsiTheme="minorHAnsi" w:cstheme="minorHAnsi"/>
          <w:sz w:val="16"/>
          <w:szCs w:val="16"/>
          <w:lang w:val="en-CA"/>
        </w:rPr>
        <w:t>https://www.doi.gov/sites/doi.gov/files/migrated/ppa/upload/TechGuide.pdf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E97244" w14:textId="5D94E979" w:rsidR="008E389F" w:rsidRDefault="00FB09D9">
    <w:pPr>
      <w:pStyle w:val="Header"/>
      <w:rPr>
        <w:rFonts w:asciiTheme="minorHAnsi" w:hAnsiTheme="minorHAnsi" w:cstheme="minorHAnsi"/>
        <w:color w:val="000000" w:themeColor="text1"/>
        <w:sz w:val="16"/>
        <w:szCs w:val="16"/>
      </w:rPr>
    </w:pPr>
    <w:r w:rsidRPr="003571D2">
      <w:rPr>
        <w:rFonts w:asciiTheme="minorHAnsi" w:hAnsiTheme="minorHAnsi" w:cstheme="minorHAnsi"/>
        <w:noProof/>
        <w:color w:val="000000" w:themeColor="text1"/>
        <w:sz w:val="16"/>
        <w:szCs w:val="16"/>
      </w:rPr>
      <mc:AlternateContent>
        <mc:Choice Requires="wps">
          <w:drawing>
            <wp:anchor distT="0" distB="0" distL="114300" distR="114300" simplePos="0" relativeHeight="251666432" behindDoc="0" locked="0" layoutInCell="1" allowOverlap="1" wp14:anchorId="482E3B4C" wp14:editId="30A5AB1A">
              <wp:simplePos x="0" y="0"/>
              <wp:positionH relativeFrom="column">
                <wp:posOffset>3200400</wp:posOffset>
              </wp:positionH>
              <wp:positionV relativeFrom="paragraph">
                <wp:posOffset>277495</wp:posOffset>
              </wp:positionV>
              <wp:extent cx="2743200" cy="0"/>
              <wp:effectExtent l="0" t="0" r="19050" b="19050"/>
              <wp:wrapNone/>
              <wp:docPr id="15"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743200"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D31B361" id="_x0000_t32" coordsize="21600,21600" o:spt="32" o:oned="t" path="m,l21600,21600e" filled="f">
              <v:path arrowok="t" fillok="f" o:connecttype="none"/>
              <o:lock v:ext="edit" shapetype="t"/>
            </v:shapetype>
            <v:shape id="AutoShape 2" o:spid="_x0000_s1026" type="#_x0000_t32" style="position:absolute;margin-left:252pt;margin-top:21.85pt;width:3in;height:0;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" strokeweight="1pt"/>
          </w:pict>
        </mc:Fallback>
      </mc:AlternateContent>
    </w:r>
    <w:r w:rsidRPr="003571D2">
      <w:rPr>
        <w:rFonts w:asciiTheme="minorHAnsi" w:hAnsiTheme="minorHAnsi" w:cstheme="minorHAnsi"/>
        <w:noProof/>
        <w:color w:val="000000" w:themeColor="text1"/>
        <w:sz w:val="16"/>
        <w:szCs w:val="16"/>
      </w:rPr>
      <mc:AlternateContent>
        <mc:Choice Requires="wps">
          <w:drawing>
            <wp:anchor distT="0" distB="0" distL="114300" distR="114300" simplePos="0" relativeHeight="251665408" behindDoc="0" locked="0" layoutInCell="1" allowOverlap="1" wp14:anchorId="5EA1CBC7" wp14:editId="00136824">
              <wp:simplePos x="0" y="0"/>
              <wp:positionH relativeFrom="column">
                <wp:posOffset>0</wp:posOffset>
              </wp:positionH>
              <wp:positionV relativeFrom="paragraph">
                <wp:posOffset>280035</wp:posOffset>
              </wp:positionV>
              <wp:extent cx="2743200" cy="0"/>
              <wp:effectExtent l="0" t="0" r="19050" b="19050"/>
              <wp:wrapNone/>
              <wp:docPr id="16"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743200"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63627B7" id="AutoShape 1" o:spid="_x0000_s1026" type="#_x0000_t32" style="position:absolute;margin-left:0;margin-top:22.05pt;width:3in;height:0;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" strokeweight="1pt"/>
          </w:pict>
        </mc:Fallback>
      </mc:AlternateContent>
    </w:r>
    <w:r>
      <w:rPr>
        <w:rFonts w:asciiTheme="minorHAnsi" w:hAnsiTheme="minorHAnsi" w:cstheme="minorHAnsi"/>
        <w:color w:val="000000" w:themeColor="text1"/>
        <w:sz w:val="16"/>
        <w:szCs w:val="16"/>
      </w:rPr>
      <w:t>Trinity River Restoration Program</w:t>
    </w:r>
    <w:r w:rsidRPr="003571D2">
      <w:rPr>
        <w:rFonts w:asciiTheme="minorHAnsi" w:hAnsiTheme="minorHAnsi" w:cstheme="minorHAnsi"/>
        <w:color w:val="000000" w:themeColor="text1"/>
        <w:sz w:val="16"/>
        <w:szCs w:val="16"/>
      </w:rPr>
      <w:tab/>
    </w:r>
    <w:r w:rsidRPr="003571D2">
      <w:rPr>
        <w:rFonts w:asciiTheme="minorHAnsi" w:hAnsiTheme="minorHAnsi" w:cstheme="minorHAnsi"/>
        <w:noProof/>
        <w:color w:val="000000" w:themeColor="text1"/>
        <w:sz w:val="16"/>
        <w:szCs w:val="16"/>
      </w:rPr>
      <w:drawing>
        <wp:inline distT="0" distB="0" distL="0" distR="0" wp14:anchorId="038ECE33" wp14:editId="188938F2">
          <wp:extent cx="430530" cy="434340"/>
          <wp:effectExtent l="0" t="0" r="7620" b="38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431082" cy="434897"/>
                  </a:xfrm>
                  <a:prstGeom prst="rect">
                    <a:avLst/>
                  </a:prstGeom>
                  <a:noFill/>
                  <a:ln>
                    <a:noFill/>
                  </a:ln>
                </pic:spPr>
              </pic:pic>
            </a:graphicData>
          </a:graphic>
        </wp:inline>
      </w:drawing>
    </w:r>
    <w:r w:rsidRPr="003571D2">
      <w:rPr>
        <w:rFonts w:asciiTheme="minorHAnsi" w:hAnsiTheme="minorHAnsi" w:cstheme="minorHAnsi"/>
        <w:color w:val="000000" w:themeColor="text1"/>
        <w:sz w:val="16"/>
        <w:szCs w:val="16"/>
      </w:rPr>
      <w:tab/>
    </w:r>
    <w:r w:rsidR="00E26495">
      <w:rPr>
        <w:rFonts w:asciiTheme="minorHAnsi" w:hAnsiTheme="minorHAnsi" w:cstheme="minorHAnsi"/>
        <w:color w:val="000000" w:themeColor="text1"/>
        <w:sz w:val="16"/>
        <w:szCs w:val="16"/>
      </w:rPr>
      <w:t>FINAL</w:t>
    </w:r>
  </w:p>
  <w:p w14:paraId="08B177A6" w14:textId="77777777" w:rsidR="00FB09D9" w:rsidRPr="00FB09D9" w:rsidRDefault="00FB09D9">
    <w:pPr>
      <w:pStyle w:val="Header"/>
      <w:rPr>
        <w:rFonts w:asciiTheme="minorHAnsi" w:hAnsiTheme="minorHAnsi" w:cstheme="minorHAnsi"/>
        <w:color w:val="000000" w:themeColor="text1"/>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FEB67D" w14:textId="0C0C38F5" w:rsidR="008E389F" w:rsidRDefault="008E389F" w:rsidP="00F2735A">
    <w:pPr>
      <w:pStyle w:val="Header"/>
      <w:jc w:val="center"/>
      <w:rPr>
        <w:rFonts w:asciiTheme="minorHAnsi" w:hAnsiTheme="minorHAnsi" w:cstheme="minorHAnsi"/>
        <w:color w:val="000000" w:themeColor="text1"/>
        <w:sz w:val="16"/>
        <w:szCs w:val="16"/>
      </w:rPr>
    </w:pPr>
    <w:r w:rsidRPr="003571D2">
      <w:rPr>
        <w:rFonts w:asciiTheme="minorHAnsi" w:hAnsiTheme="minorHAnsi" w:cstheme="minorHAnsi"/>
        <w:noProof/>
        <w:color w:val="000000" w:themeColor="text1"/>
        <w:sz w:val="16"/>
        <w:szCs w:val="16"/>
      </w:rPr>
      <mc:AlternateContent>
        <mc:Choice Requires="wps">
          <w:drawing>
            <wp:anchor distT="0" distB="0" distL="114300" distR="114300" simplePos="0" relativeHeight="251657216" behindDoc="0" locked="0" layoutInCell="1" allowOverlap="1" wp14:anchorId="5EA42B77" wp14:editId="1B402720">
              <wp:simplePos x="0" y="0"/>
              <wp:positionH relativeFrom="column">
                <wp:posOffset>4330065</wp:posOffset>
              </wp:positionH>
              <wp:positionV relativeFrom="paragraph">
                <wp:posOffset>277495</wp:posOffset>
              </wp:positionV>
              <wp:extent cx="2743200" cy="0"/>
              <wp:effectExtent l="0" t="0" r="19050" b="1905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743200"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1238549" id="_x0000_t32" coordsize="21600,21600" o:spt="32" o:oned="t" path="m,l21600,21600e" filled="f">
              <v:path arrowok="t" fillok="f" o:connecttype="none"/>
              <o:lock v:ext="edit" shapetype="t"/>
            </v:shapetype>
            <v:shape id="AutoShape 2" o:spid="_x0000_s1026" type="#_x0000_t32" style="position:absolute;margin-left:340.95pt;margin-top:21.85pt;width:3in;height:0;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" strokeweight="1pt"/>
          </w:pict>
        </mc:Fallback>
      </mc:AlternateContent>
    </w:r>
    <w:r w:rsidRPr="003571D2">
      <w:rPr>
        <w:rFonts w:asciiTheme="minorHAnsi" w:hAnsiTheme="minorHAnsi" w:cstheme="minorHAnsi"/>
        <w:noProof/>
        <w:color w:val="000000" w:themeColor="text1"/>
        <w:sz w:val="16"/>
        <w:szCs w:val="16"/>
      </w:rPr>
      <mc:AlternateContent>
        <mc:Choice Requires="wps">
          <w:drawing>
            <wp:anchor distT="0" distB="0" distL="114300" distR="114300" simplePos="0" relativeHeight="251655168" behindDoc="0" locked="0" layoutInCell="1" allowOverlap="1" wp14:anchorId="1FD300AA" wp14:editId="621F496A">
              <wp:simplePos x="0" y="0"/>
              <wp:positionH relativeFrom="column">
                <wp:posOffset>1152525</wp:posOffset>
              </wp:positionH>
              <wp:positionV relativeFrom="paragraph">
                <wp:posOffset>270510</wp:posOffset>
              </wp:positionV>
              <wp:extent cx="2743200" cy="0"/>
              <wp:effectExtent l="0" t="0" r="19050" b="19050"/>
              <wp:wrapNone/>
              <wp:docPr id="4"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743200"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6B40EB3" id="AutoShape 1" o:spid="_x0000_s1026" type="#_x0000_t32" style="position:absolute;margin-left:90.75pt;margin-top:21.3pt;width:3in;height:0;flip:x;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" strokeweight="1pt"/>
          </w:pict>
        </mc:Fallback>
      </mc:AlternateContent>
    </w:r>
    <w:r>
      <w:rPr>
        <w:rFonts w:asciiTheme="minorHAnsi" w:hAnsiTheme="minorHAnsi" w:cstheme="minorHAnsi"/>
        <w:color w:val="000000" w:themeColor="text1"/>
        <w:sz w:val="16"/>
        <w:szCs w:val="16"/>
      </w:rPr>
      <w:t>Trinity River Restoration Program</w:t>
    </w:r>
    <w:r w:rsidRPr="003571D2">
      <w:rPr>
        <w:rFonts w:asciiTheme="minorHAnsi" w:hAnsiTheme="minorHAnsi" w:cstheme="minorHAnsi"/>
        <w:color w:val="000000" w:themeColor="text1"/>
        <w:sz w:val="16"/>
        <w:szCs w:val="16"/>
      </w:rPr>
      <w:tab/>
    </w:r>
    <w:r w:rsidRPr="003571D2">
      <w:rPr>
        <w:rFonts w:asciiTheme="minorHAnsi" w:hAnsiTheme="minorHAnsi" w:cstheme="minorHAnsi"/>
        <w:noProof/>
        <w:color w:val="000000" w:themeColor="text1"/>
        <w:sz w:val="16"/>
        <w:szCs w:val="16"/>
      </w:rPr>
      <w:drawing>
        <wp:inline distT="0" distB="0" distL="0" distR="0" wp14:anchorId="675E3C2E" wp14:editId="2537A8AC">
          <wp:extent cx="430530" cy="434340"/>
          <wp:effectExtent l="0" t="0" r="7620" b="3810"/>
          <wp:docPr id="6" name="Picture 6"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Shape&#10;&#10;Description automatically generated with low confidence"/>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431082" cy="434897"/>
                  </a:xfrm>
                  <a:prstGeom prst="rect">
                    <a:avLst/>
                  </a:prstGeom>
                  <a:noFill/>
                  <a:ln>
                    <a:noFill/>
                  </a:ln>
                </pic:spPr>
              </pic:pic>
            </a:graphicData>
          </a:graphic>
        </wp:inline>
      </w:drawing>
    </w:r>
    <w:r w:rsidRPr="003571D2">
      <w:rPr>
        <w:rFonts w:asciiTheme="minorHAnsi" w:hAnsiTheme="minorHAnsi" w:cstheme="minorHAnsi"/>
        <w:color w:val="000000" w:themeColor="text1"/>
        <w:sz w:val="16"/>
        <w:szCs w:val="16"/>
      </w:rPr>
      <w:tab/>
    </w:r>
    <w:r w:rsidR="007D5E86">
      <w:rPr>
        <w:rFonts w:asciiTheme="minorHAnsi" w:hAnsiTheme="minorHAnsi" w:cstheme="minorHAnsi"/>
        <w:color w:val="000000" w:themeColor="text1"/>
        <w:sz w:val="16"/>
        <w:szCs w:val="16"/>
      </w:rPr>
      <w:t>FINAL</w:t>
    </w:r>
  </w:p>
  <w:p w14:paraId="07ABA34B" w14:textId="77777777" w:rsidR="008E389F" w:rsidRDefault="008E389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2E726D" w14:textId="4CCC04F4" w:rsidR="008E389F" w:rsidRDefault="008E389F" w:rsidP="007D5E86">
    <w:pPr>
      <w:pStyle w:val="Header"/>
      <w:jc w:val="center"/>
      <w:rPr>
        <w:rFonts w:asciiTheme="minorHAnsi" w:hAnsiTheme="minorHAnsi" w:cstheme="minorHAnsi"/>
        <w:color w:val="000000" w:themeColor="text1"/>
        <w:sz w:val="16"/>
        <w:szCs w:val="16"/>
      </w:rPr>
    </w:pPr>
    <w:r w:rsidRPr="003571D2">
      <w:rPr>
        <w:rFonts w:asciiTheme="minorHAnsi" w:hAnsiTheme="minorHAnsi" w:cstheme="minorHAnsi"/>
        <w:noProof/>
        <w:color w:val="000000" w:themeColor="text1"/>
        <w:sz w:val="16"/>
        <w:szCs w:val="16"/>
      </w:rPr>
      <mc:AlternateContent>
        <mc:Choice Requires="wps">
          <w:drawing>
            <wp:anchor distT="0" distB="0" distL="114300" distR="114300" simplePos="0" relativeHeight="251660288" behindDoc="0" locked="0" layoutInCell="1" allowOverlap="1" wp14:anchorId="42E89ADC" wp14:editId="7089CCE6">
              <wp:simplePos x="0" y="0"/>
              <wp:positionH relativeFrom="column">
                <wp:posOffset>3185160</wp:posOffset>
              </wp:positionH>
              <wp:positionV relativeFrom="paragraph">
                <wp:posOffset>277495</wp:posOffset>
              </wp:positionV>
              <wp:extent cx="2743200" cy="0"/>
              <wp:effectExtent l="0" t="0" r="19050" b="19050"/>
              <wp:wrapNone/>
              <wp:docPr id="7"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743200"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A2B1A3E" id="_x0000_t32" coordsize="21600,21600" o:spt="32" o:oned="t" path="m,l21600,21600e" filled="f">
              <v:path arrowok="t" fillok="f" o:connecttype="none"/>
              <o:lock v:ext="edit" shapetype="t"/>
            </v:shapetype>
            <v:shape id="AutoShape 2" o:spid="_x0000_s1026" type="#_x0000_t32" style="position:absolute;margin-left:250.8pt;margin-top:21.85pt;width:3in;height:0;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" strokeweight="1pt"/>
          </w:pict>
        </mc:Fallback>
      </mc:AlternateContent>
    </w:r>
    <w:r w:rsidRPr="003571D2">
      <w:rPr>
        <w:rFonts w:asciiTheme="minorHAnsi" w:hAnsiTheme="minorHAnsi" w:cstheme="minorHAnsi"/>
        <w:noProof/>
        <w:color w:val="000000" w:themeColor="text1"/>
        <w:sz w:val="16"/>
        <w:szCs w:val="16"/>
      </w:rPr>
      <mc:AlternateContent>
        <mc:Choice Requires="wps">
          <w:drawing>
            <wp:anchor distT="0" distB="0" distL="114300" distR="114300" simplePos="0" relativeHeight="251659264" behindDoc="0" locked="0" layoutInCell="1" allowOverlap="1" wp14:anchorId="718691BB" wp14:editId="5291AEA4">
              <wp:simplePos x="0" y="0"/>
              <wp:positionH relativeFrom="column">
                <wp:posOffset>28575</wp:posOffset>
              </wp:positionH>
              <wp:positionV relativeFrom="paragraph">
                <wp:posOffset>270510</wp:posOffset>
              </wp:positionV>
              <wp:extent cx="2743200" cy="0"/>
              <wp:effectExtent l="0" t="0" r="19050" b="19050"/>
              <wp:wrapNone/>
              <wp:docPr id="11"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743200"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37726E5" id="AutoShape 1" o:spid="_x0000_s1026" type="#_x0000_t32" style="position:absolute;margin-left:2.25pt;margin-top:21.3pt;width:3in;height:0;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" strokeweight="1pt"/>
          </w:pict>
        </mc:Fallback>
      </mc:AlternateContent>
    </w:r>
    <w:r>
      <w:rPr>
        <w:rFonts w:asciiTheme="minorHAnsi" w:hAnsiTheme="minorHAnsi" w:cstheme="minorHAnsi"/>
        <w:color w:val="000000" w:themeColor="text1"/>
        <w:sz w:val="16"/>
        <w:szCs w:val="16"/>
      </w:rPr>
      <w:t>Trinity River Restoration Program</w:t>
    </w:r>
    <w:r w:rsidRPr="003571D2">
      <w:rPr>
        <w:rFonts w:asciiTheme="minorHAnsi" w:hAnsiTheme="minorHAnsi" w:cstheme="minorHAnsi"/>
        <w:color w:val="000000" w:themeColor="text1"/>
        <w:sz w:val="16"/>
        <w:szCs w:val="16"/>
      </w:rPr>
      <w:tab/>
    </w:r>
    <w:r w:rsidRPr="003571D2">
      <w:rPr>
        <w:rFonts w:asciiTheme="minorHAnsi" w:hAnsiTheme="minorHAnsi" w:cstheme="minorHAnsi"/>
        <w:noProof/>
        <w:color w:val="000000" w:themeColor="text1"/>
        <w:sz w:val="16"/>
        <w:szCs w:val="16"/>
      </w:rPr>
      <w:drawing>
        <wp:inline distT="0" distB="0" distL="0" distR="0" wp14:anchorId="39E59F39" wp14:editId="391A18C9">
          <wp:extent cx="430530" cy="434340"/>
          <wp:effectExtent l="0" t="0" r="7620" b="3810"/>
          <wp:docPr id="21" name="Picture 2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Shape&#10;&#10;Description automatically generated with low confidence"/>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431082" cy="434897"/>
                  </a:xfrm>
                  <a:prstGeom prst="rect">
                    <a:avLst/>
                  </a:prstGeom>
                  <a:noFill/>
                  <a:ln>
                    <a:noFill/>
                  </a:ln>
                </pic:spPr>
              </pic:pic>
            </a:graphicData>
          </a:graphic>
        </wp:inline>
      </w:drawing>
    </w:r>
    <w:r w:rsidRPr="003571D2">
      <w:rPr>
        <w:rFonts w:asciiTheme="minorHAnsi" w:hAnsiTheme="minorHAnsi" w:cstheme="minorHAnsi"/>
        <w:color w:val="000000" w:themeColor="text1"/>
        <w:sz w:val="16"/>
        <w:szCs w:val="16"/>
      </w:rPr>
      <w:tab/>
    </w:r>
    <w:r w:rsidR="007D5E86">
      <w:rPr>
        <w:rFonts w:asciiTheme="minorHAnsi" w:hAnsiTheme="minorHAnsi" w:cstheme="minorHAnsi"/>
        <w:color w:val="000000" w:themeColor="text1"/>
        <w:sz w:val="16"/>
        <w:szCs w:val="16"/>
      </w:rPr>
      <w:t>FINAL</w:t>
    </w:r>
  </w:p>
  <w:p w14:paraId="39FA5A75" w14:textId="77777777" w:rsidR="007D5E86" w:rsidRPr="007D5E86" w:rsidRDefault="007D5E86" w:rsidP="007D5E86">
    <w:pPr>
      <w:pStyle w:val="Header"/>
      <w:rPr>
        <w:rFonts w:asciiTheme="minorHAnsi" w:hAnsiTheme="minorHAnsi" w:cstheme="minorHAnsi"/>
        <w:color w:val="000000" w:themeColor="text1"/>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426C1"/>
    <w:multiLevelType w:val="hybridMultilevel"/>
    <w:tmpl w:val="6DF022F2"/>
    <w:lvl w:ilvl="0" w:tplc="EF564CA2">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35053A1"/>
    <w:multiLevelType w:val="hybridMultilevel"/>
    <w:tmpl w:val="90FCB2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C0971BD"/>
    <w:multiLevelType w:val="multilevel"/>
    <w:tmpl w:val="0DC22CE8"/>
    <w:lvl w:ilvl="0">
      <w:start w:val="1"/>
      <w:numFmt w:val="decimal"/>
      <w:pStyle w:val="Heading1"/>
      <w:lvlText w:val="%1.0"/>
      <w:lvlJc w:val="left"/>
      <w:pPr>
        <w:ind w:left="0" w:firstLine="0"/>
      </w:pPr>
      <w:rPr>
        <w:rFonts w:hint="default"/>
      </w:rPr>
    </w:lvl>
    <w:lvl w:ilvl="1">
      <w:start w:val="1"/>
      <w:numFmt w:val="decimal"/>
      <w:pStyle w:val="Heading2"/>
      <w:lvlText w:val="%1.%2."/>
      <w:lvlJc w:val="left"/>
      <w:pPr>
        <w:ind w:left="0" w:firstLine="0"/>
      </w:pPr>
      <w:rPr>
        <w:rFonts w:hint="default"/>
      </w:rPr>
    </w:lvl>
    <w:lvl w:ilvl="2">
      <w:start w:val="1"/>
      <w:numFmt w:val="decimal"/>
      <w:pStyle w:val="Heading3"/>
      <w:lvlText w:val="%1.%2.%3."/>
      <w:lvlJc w:val="left"/>
      <w:pPr>
        <w:ind w:left="0" w:firstLine="0"/>
      </w:pPr>
      <w:rPr>
        <w:rFonts w:hint="default"/>
      </w:rPr>
    </w:lvl>
    <w:lvl w:ilvl="3">
      <w:start w:val="1"/>
      <w:numFmt w:val="decimal"/>
      <w:pStyle w:val="Heading4"/>
      <w:lvlText w:val="%1.%2.%3.%4."/>
      <w:lvlJc w:val="left"/>
      <w:pPr>
        <w:ind w:left="0" w:firstLine="0"/>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CC87E7D"/>
    <w:multiLevelType w:val="hybridMultilevel"/>
    <w:tmpl w:val="4CBC325C"/>
    <w:lvl w:ilvl="0" w:tplc="FFFFFFFF">
      <w:start w:val="1"/>
      <w:numFmt w:val="bullet"/>
      <w:lvlText w:val=""/>
      <w:lvlJc w:val="left"/>
      <w:pPr>
        <w:ind w:left="720" w:hanging="360"/>
      </w:pPr>
      <w:rPr>
        <w:rFonts w:ascii="Symbol" w:hAnsi="Symbol" w:hint="default"/>
      </w:rPr>
    </w:lvl>
    <w:lvl w:ilvl="1" w:tplc="10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EEB7990"/>
    <w:multiLevelType w:val="hybridMultilevel"/>
    <w:tmpl w:val="D79889F8"/>
    <w:lvl w:ilvl="0" w:tplc="EF564CA2">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125442AD"/>
    <w:multiLevelType w:val="hybridMultilevel"/>
    <w:tmpl w:val="4284521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2A502A9"/>
    <w:multiLevelType w:val="hybridMultilevel"/>
    <w:tmpl w:val="709CAD4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43036C1"/>
    <w:multiLevelType w:val="multilevel"/>
    <w:tmpl w:val="66E28062"/>
    <w:lvl w:ilvl="0">
      <w:start w:val="1"/>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17BF23F2"/>
    <w:multiLevelType w:val="hybridMultilevel"/>
    <w:tmpl w:val="6F34975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8E9659F"/>
    <w:multiLevelType w:val="hybridMultilevel"/>
    <w:tmpl w:val="A254E9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19FD22E6"/>
    <w:multiLevelType w:val="multilevel"/>
    <w:tmpl w:val="A78ACF4A"/>
    <w:lvl w:ilvl="0">
      <w:start w:val="1"/>
      <w:numFmt w:val="decimal"/>
      <w:lvlText w:val="%1.0"/>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CB632EA"/>
    <w:multiLevelType w:val="hybridMultilevel"/>
    <w:tmpl w:val="09D0EB3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1D447735"/>
    <w:multiLevelType w:val="hybridMultilevel"/>
    <w:tmpl w:val="164487D4"/>
    <w:lvl w:ilvl="0" w:tplc="10090001">
      <w:start w:val="1"/>
      <w:numFmt w:val="bullet"/>
      <w:lvlText w:val=""/>
      <w:lvlJc w:val="left"/>
      <w:pPr>
        <w:ind w:left="720" w:hanging="360"/>
      </w:pPr>
      <w:rPr>
        <w:rFonts w:ascii="Symbol" w:hAnsi="Symbol" w:hint="default"/>
      </w:rPr>
    </w:lvl>
    <w:lvl w:ilvl="1" w:tplc="049EA358">
      <w:numFmt w:val="bullet"/>
      <w:lvlText w:val="•"/>
      <w:lvlJc w:val="left"/>
      <w:pPr>
        <w:ind w:left="1440" w:hanging="360"/>
      </w:pPr>
      <w:rPr>
        <w:rFonts w:ascii="Georgia" w:eastAsiaTheme="minorHAnsi" w:hAnsi="Georgia" w:cs="Georgia"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1FDC7490"/>
    <w:multiLevelType w:val="hybridMultilevel"/>
    <w:tmpl w:val="FF3AF1EE"/>
    <w:lvl w:ilvl="0" w:tplc="EF564CA2">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1FF94A58"/>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2D87891"/>
    <w:multiLevelType w:val="hybridMultilevel"/>
    <w:tmpl w:val="76EA65CA"/>
    <w:lvl w:ilvl="0" w:tplc="FFFFFFFF">
      <w:start w:val="1"/>
      <w:numFmt w:val="bullet"/>
      <w:lvlText w:val=""/>
      <w:lvlJc w:val="left"/>
      <w:pPr>
        <w:ind w:left="720" w:hanging="360"/>
      </w:pPr>
      <w:rPr>
        <w:rFonts w:ascii="Symbol" w:hAnsi="Symbol" w:hint="default"/>
      </w:rPr>
    </w:lvl>
    <w:lvl w:ilvl="1" w:tplc="10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24AB606E"/>
    <w:multiLevelType w:val="multilevel"/>
    <w:tmpl w:val="FFC61A58"/>
    <w:lvl w:ilvl="0">
      <w:start w:val="1"/>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26D04546"/>
    <w:multiLevelType w:val="hybridMultilevel"/>
    <w:tmpl w:val="A2DC47C6"/>
    <w:lvl w:ilvl="0" w:tplc="D38898FC">
      <w:start w:val="1"/>
      <w:numFmt w:val="bullet"/>
      <w:lvlText w:val=""/>
      <w:lvlJc w:val="left"/>
      <w:pPr>
        <w:ind w:left="360" w:hanging="360"/>
      </w:pPr>
      <w:rPr>
        <w:rFonts w:ascii="Symbol" w:eastAsiaTheme="minorHAnsi" w:hAnsi="Symbol" w:cstheme="minorBid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8" w15:restartNumberingAfterBreak="0">
    <w:nsid w:val="276745C3"/>
    <w:multiLevelType w:val="hybridMultilevel"/>
    <w:tmpl w:val="F9085E6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2B28477F"/>
    <w:multiLevelType w:val="hybridMultilevel"/>
    <w:tmpl w:val="5150ED6C"/>
    <w:lvl w:ilvl="0" w:tplc="B5F4DD50">
      <w:numFmt w:val="bullet"/>
      <w:lvlText w:val="-"/>
      <w:lvlJc w:val="left"/>
      <w:pPr>
        <w:ind w:left="720" w:hanging="360"/>
      </w:pPr>
      <w:rPr>
        <w:rFonts w:ascii="Calibri" w:eastAsiaTheme="minorHAnsi" w:hAnsi="Calibri" w:cs="Calibri" w:hint="default"/>
        <w:sz w:val="22"/>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31DA427C"/>
    <w:multiLevelType w:val="hybridMultilevel"/>
    <w:tmpl w:val="E37C9E6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9C6A162E">
      <w:numFmt w:val="bullet"/>
      <w:lvlText w:val="-"/>
      <w:lvlJc w:val="left"/>
      <w:pPr>
        <w:ind w:left="2160" w:hanging="360"/>
      </w:pPr>
      <w:rPr>
        <w:rFonts w:ascii="Calibri" w:eastAsiaTheme="minorHAnsi" w:hAnsi="Calibri" w:cs="Calibri"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21" w15:restartNumberingAfterBreak="0">
    <w:nsid w:val="31E55146"/>
    <w:multiLevelType w:val="hybridMultilevel"/>
    <w:tmpl w:val="484ACDF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32982C18"/>
    <w:multiLevelType w:val="hybridMultilevel"/>
    <w:tmpl w:val="2294CFAA"/>
    <w:lvl w:ilvl="0" w:tplc="260AAE6E">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2D42398"/>
    <w:multiLevelType w:val="multilevel"/>
    <w:tmpl w:val="A78ACF4A"/>
    <w:lvl w:ilvl="0">
      <w:start w:val="1"/>
      <w:numFmt w:val="decimal"/>
      <w:lvlText w:val="%1.0"/>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347B02BB"/>
    <w:multiLevelType w:val="hybridMultilevel"/>
    <w:tmpl w:val="BF6E8264"/>
    <w:lvl w:ilvl="0" w:tplc="EF564CA2">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351B0D23"/>
    <w:multiLevelType w:val="multilevel"/>
    <w:tmpl w:val="D32A6932"/>
    <w:lvl w:ilvl="0">
      <w:start w:val="1"/>
      <w:numFmt w:val="decimal"/>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398902BD"/>
    <w:multiLevelType w:val="hybridMultilevel"/>
    <w:tmpl w:val="7B56EDE2"/>
    <w:lvl w:ilvl="0" w:tplc="10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3A910730"/>
    <w:multiLevelType w:val="hybridMultilevel"/>
    <w:tmpl w:val="C9A43844"/>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3DD97FDE"/>
    <w:multiLevelType w:val="hybridMultilevel"/>
    <w:tmpl w:val="643E1FB8"/>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9" w15:restartNumberingAfterBreak="0">
    <w:nsid w:val="472A6551"/>
    <w:multiLevelType w:val="hybridMultilevel"/>
    <w:tmpl w:val="3A623D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47B53D42"/>
    <w:multiLevelType w:val="hybridMultilevel"/>
    <w:tmpl w:val="0A1AE2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88D04CB"/>
    <w:multiLevelType w:val="hybridMultilevel"/>
    <w:tmpl w:val="7A9C139E"/>
    <w:lvl w:ilvl="0" w:tplc="EF564CA2">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4941182C"/>
    <w:multiLevelType w:val="hybridMultilevel"/>
    <w:tmpl w:val="F92CCC06"/>
    <w:lvl w:ilvl="0" w:tplc="FFFFFFFF">
      <w:start w:val="1"/>
      <w:numFmt w:val="bullet"/>
      <w:lvlText w:val=""/>
      <w:lvlJc w:val="left"/>
      <w:pPr>
        <w:ind w:left="720" w:hanging="360"/>
      </w:pPr>
      <w:rPr>
        <w:rFonts w:ascii="Symbol" w:hAnsi="Symbol" w:hint="default"/>
      </w:rPr>
    </w:lvl>
    <w:lvl w:ilvl="1" w:tplc="10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4A573D18"/>
    <w:multiLevelType w:val="hybridMultilevel"/>
    <w:tmpl w:val="8D2A1D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C3E36EA"/>
    <w:multiLevelType w:val="hybridMultilevel"/>
    <w:tmpl w:val="B66016F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56BA6CAB"/>
    <w:multiLevelType w:val="hybridMultilevel"/>
    <w:tmpl w:val="DFBA811E"/>
    <w:lvl w:ilvl="0" w:tplc="EF564CA2">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5A105E3F"/>
    <w:multiLevelType w:val="hybridMultilevel"/>
    <w:tmpl w:val="B4442C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5B812D75"/>
    <w:multiLevelType w:val="hybridMultilevel"/>
    <w:tmpl w:val="33AA4E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15:restartNumberingAfterBreak="0">
    <w:nsid w:val="601A2393"/>
    <w:multiLevelType w:val="hybridMultilevel"/>
    <w:tmpl w:val="0FC67A04"/>
    <w:lvl w:ilvl="0" w:tplc="EF564CA2">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604E551D"/>
    <w:multiLevelType w:val="hybridMultilevel"/>
    <w:tmpl w:val="103E60E8"/>
    <w:lvl w:ilvl="0" w:tplc="FFFFFFFF">
      <w:start w:val="1"/>
      <w:numFmt w:val="bullet"/>
      <w:lvlText w:val=""/>
      <w:lvlJc w:val="left"/>
      <w:pPr>
        <w:ind w:left="720" w:hanging="360"/>
      </w:pPr>
      <w:rPr>
        <w:rFonts w:ascii="Symbol" w:hAnsi="Symbol" w:hint="default"/>
      </w:rPr>
    </w:lvl>
    <w:lvl w:ilvl="1" w:tplc="10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6111064B"/>
    <w:multiLevelType w:val="hybridMultilevel"/>
    <w:tmpl w:val="958212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6982BEE"/>
    <w:multiLevelType w:val="hybridMultilevel"/>
    <w:tmpl w:val="86A035F8"/>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66DF3590"/>
    <w:multiLevelType w:val="hybridMultilevel"/>
    <w:tmpl w:val="23DC016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69361099"/>
    <w:multiLevelType w:val="hybridMultilevel"/>
    <w:tmpl w:val="B43623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6BB72AB3"/>
    <w:multiLevelType w:val="multilevel"/>
    <w:tmpl w:val="828237BE"/>
    <w:lvl w:ilvl="0">
      <w:start w:val="1"/>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720" w:hanging="360"/>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5" w15:restartNumberingAfterBreak="0">
    <w:nsid w:val="6C542F7E"/>
    <w:multiLevelType w:val="hybridMultilevel"/>
    <w:tmpl w:val="7B48E3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6" w15:restartNumberingAfterBreak="0">
    <w:nsid w:val="6EE33E7E"/>
    <w:multiLevelType w:val="hybridMultilevel"/>
    <w:tmpl w:val="2D7666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07A451A"/>
    <w:multiLevelType w:val="hybridMultilevel"/>
    <w:tmpl w:val="472CBD5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8" w15:restartNumberingAfterBreak="0">
    <w:nsid w:val="70F93ED4"/>
    <w:multiLevelType w:val="multilevel"/>
    <w:tmpl w:val="A78ACF4A"/>
    <w:lvl w:ilvl="0">
      <w:start w:val="1"/>
      <w:numFmt w:val="decimal"/>
      <w:lvlText w:val="%1.0"/>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15:restartNumberingAfterBreak="0">
    <w:nsid w:val="71367B7F"/>
    <w:multiLevelType w:val="hybridMultilevel"/>
    <w:tmpl w:val="0FDE1246"/>
    <w:lvl w:ilvl="0" w:tplc="D38898FC">
      <w:start w:val="1"/>
      <w:numFmt w:val="bullet"/>
      <w:lvlText w:val=""/>
      <w:lvlJc w:val="left"/>
      <w:pPr>
        <w:ind w:left="360" w:hanging="360"/>
      </w:pPr>
      <w:rPr>
        <w:rFonts w:ascii="Symbol" w:eastAsiaTheme="minorHAnsi" w:hAnsi="Symbol" w:cstheme="minorBidi"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0" w15:restartNumberingAfterBreak="0">
    <w:nsid w:val="723D510C"/>
    <w:multiLevelType w:val="hybridMultilevel"/>
    <w:tmpl w:val="E4BC88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734A324A"/>
    <w:multiLevelType w:val="multilevel"/>
    <w:tmpl w:val="42C26BAE"/>
    <w:lvl w:ilvl="0">
      <w:start w:val="1"/>
      <w:numFmt w:val="decimal"/>
      <w:lvlText w:val="%1.0"/>
      <w:lvlJc w:val="left"/>
      <w:pPr>
        <w:ind w:left="360" w:hanging="360"/>
      </w:pPr>
      <w:rPr>
        <w:rFonts w:hint="default"/>
      </w:rPr>
    </w:lvl>
    <w:lvl w:ilvl="1">
      <w:start w:val="3"/>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15:restartNumberingAfterBreak="0">
    <w:nsid w:val="742211D1"/>
    <w:multiLevelType w:val="hybridMultilevel"/>
    <w:tmpl w:val="4284521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3" w15:restartNumberingAfterBreak="0">
    <w:nsid w:val="79C124A3"/>
    <w:multiLevelType w:val="hybridMultilevel"/>
    <w:tmpl w:val="2DD4A0EA"/>
    <w:lvl w:ilvl="0" w:tplc="04090001">
      <w:start w:val="1"/>
      <w:numFmt w:val="bullet"/>
      <w:lvlText w:val=""/>
      <w:lvlJc w:val="left"/>
      <w:pPr>
        <w:ind w:left="720" w:hanging="360"/>
      </w:pPr>
      <w:rPr>
        <w:rFonts w:ascii="Symbol" w:hAnsi="Symbol" w:hint="default"/>
      </w:rPr>
    </w:lvl>
    <w:lvl w:ilvl="1" w:tplc="99B8B78C">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A1C53B7"/>
    <w:multiLevelType w:val="hybridMultilevel"/>
    <w:tmpl w:val="A25C39C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5" w15:restartNumberingAfterBreak="0">
    <w:nsid w:val="7FAF3F52"/>
    <w:multiLevelType w:val="hybridMultilevel"/>
    <w:tmpl w:val="CD945D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24514750">
    <w:abstractNumId w:val="12"/>
  </w:num>
  <w:num w:numId="2" w16cid:durableId="1950818779">
    <w:abstractNumId w:val="11"/>
  </w:num>
  <w:num w:numId="3" w16cid:durableId="1197625082">
    <w:abstractNumId w:val="40"/>
  </w:num>
  <w:num w:numId="4" w16cid:durableId="961765512">
    <w:abstractNumId w:val="22"/>
  </w:num>
  <w:num w:numId="5" w16cid:durableId="1238172810">
    <w:abstractNumId w:val="20"/>
  </w:num>
  <w:num w:numId="6" w16cid:durableId="1072389884">
    <w:abstractNumId w:val="45"/>
  </w:num>
  <w:num w:numId="7" w16cid:durableId="1437095903">
    <w:abstractNumId w:val="37"/>
  </w:num>
  <w:num w:numId="8" w16cid:durableId="703559188">
    <w:abstractNumId w:val="53"/>
  </w:num>
  <w:num w:numId="9" w16cid:durableId="1828672441">
    <w:abstractNumId w:val="32"/>
  </w:num>
  <w:num w:numId="10" w16cid:durableId="950207043">
    <w:abstractNumId w:val="39"/>
  </w:num>
  <w:num w:numId="11" w16cid:durableId="565880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23770717">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6875153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62181572">
    <w:abstractNumId w:val="8"/>
  </w:num>
  <w:num w:numId="15" w16cid:durableId="1993292272">
    <w:abstractNumId w:val="41"/>
  </w:num>
  <w:num w:numId="16" w16cid:durableId="1615670515">
    <w:abstractNumId w:val="19"/>
  </w:num>
  <w:num w:numId="17" w16cid:durableId="1916166549">
    <w:abstractNumId w:val="16"/>
  </w:num>
  <w:num w:numId="18" w16cid:durableId="496262207">
    <w:abstractNumId w:val="44"/>
  </w:num>
  <w:num w:numId="19" w16cid:durableId="2069764252">
    <w:abstractNumId w:val="55"/>
  </w:num>
  <w:num w:numId="20" w16cid:durableId="1687515651">
    <w:abstractNumId w:val="27"/>
  </w:num>
  <w:num w:numId="21" w16cid:durableId="774519006">
    <w:abstractNumId w:val="46"/>
  </w:num>
  <w:num w:numId="22" w16cid:durableId="665403152">
    <w:abstractNumId w:val="30"/>
  </w:num>
  <w:num w:numId="23" w16cid:durableId="8484735">
    <w:abstractNumId w:val="6"/>
  </w:num>
  <w:num w:numId="24" w16cid:durableId="726958071">
    <w:abstractNumId w:val="28"/>
  </w:num>
  <w:num w:numId="25" w16cid:durableId="338510931">
    <w:abstractNumId w:val="42"/>
  </w:num>
  <w:num w:numId="26" w16cid:durableId="524903673">
    <w:abstractNumId w:val="26"/>
  </w:num>
  <w:num w:numId="27" w16cid:durableId="555243176">
    <w:abstractNumId w:val="54"/>
  </w:num>
  <w:num w:numId="28" w16cid:durableId="1154957662">
    <w:abstractNumId w:val="49"/>
  </w:num>
  <w:num w:numId="29" w16cid:durableId="518395277">
    <w:abstractNumId w:val="31"/>
  </w:num>
  <w:num w:numId="30" w16cid:durableId="1377972051">
    <w:abstractNumId w:val="17"/>
  </w:num>
  <w:num w:numId="31" w16cid:durableId="1994987299">
    <w:abstractNumId w:val="29"/>
  </w:num>
  <w:num w:numId="32" w16cid:durableId="2072457877">
    <w:abstractNumId w:val="4"/>
  </w:num>
  <w:num w:numId="33" w16cid:durableId="1393041408">
    <w:abstractNumId w:val="0"/>
  </w:num>
  <w:num w:numId="34" w16cid:durableId="2043090448">
    <w:abstractNumId w:val="24"/>
  </w:num>
  <w:num w:numId="35" w16cid:durableId="160660718">
    <w:abstractNumId w:val="35"/>
  </w:num>
  <w:num w:numId="36" w16cid:durableId="373578952">
    <w:abstractNumId w:val="38"/>
  </w:num>
  <w:num w:numId="37" w16cid:durableId="1105536427">
    <w:abstractNumId w:val="13"/>
  </w:num>
  <w:num w:numId="38" w16cid:durableId="297107427">
    <w:abstractNumId w:val="34"/>
  </w:num>
  <w:num w:numId="39" w16cid:durableId="1864972219">
    <w:abstractNumId w:val="21"/>
  </w:num>
  <w:num w:numId="40" w16cid:durableId="340936988">
    <w:abstractNumId w:val="18"/>
  </w:num>
  <w:num w:numId="41" w16cid:durableId="1373723681">
    <w:abstractNumId w:val="1"/>
  </w:num>
  <w:num w:numId="42" w16cid:durableId="1366982287">
    <w:abstractNumId w:val="53"/>
  </w:num>
  <w:num w:numId="43" w16cid:durableId="739059615">
    <w:abstractNumId w:val="50"/>
  </w:num>
  <w:num w:numId="44" w16cid:durableId="69084737">
    <w:abstractNumId w:val="43"/>
  </w:num>
  <w:num w:numId="45" w16cid:durableId="1871645085">
    <w:abstractNumId w:val="9"/>
  </w:num>
  <w:num w:numId="46" w16cid:durableId="822813826">
    <w:abstractNumId w:val="36"/>
  </w:num>
  <w:num w:numId="47" w16cid:durableId="604308654">
    <w:abstractNumId w:val="10"/>
  </w:num>
  <w:num w:numId="48" w16cid:durableId="1101608094">
    <w:abstractNumId w:val="14"/>
  </w:num>
  <w:num w:numId="49" w16cid:durableId="792480762">
    <w:abstractNumId w:val="23"/>
  </w:num>
  <w:num w:numId="50" w16cid:durableId="1676423297">
    <w:abstractNumId w:val="25"/>
  </w:num>
  <w:num w:numId="51" w16cid:durableId="1418744327">
    <w:abstractNumId w:val="51"/>
  </w:num>
  <w:num w:numId="52" w16cid:durableId="1157960554">
    <w:abstractNumId w:val="48"/>
  </w:num>
  <w:num w:numId="53" w16cid:durableId="246235644">
    <w:abstractNumId w:val="2"/>
  </w:num>
  <w:num w:numId="54" w16cid:durableId="207758459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552279415">
    <w:abstractNumId w:val="7"/>
  </w:num>
  <w:num w:numId="56" w16cid:durableId="1405444482">
    <w:abstractNumId w:val="3"/>
  </w:num>
  <w:num w:numId="57" w16cid:durableId="2137793268">
    <w:abstractNumId w:val="15"/>
  </w:num>
  <w:num w:numId="58" w16cid:durableId="1612663812">
    <w:abstractNumId w:val="33"/>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0A00"/>
    <w:rsid w:val="0000036D"/>
    <w:rsid w:val="000009DA"/>
    <w:rsid w:val="0000114F"/>
    <w:rsid w:val="00001FD9"/>
    <w:rsid w:val="000021F4"/>
    <w:rsid w:val="00003223"/>
    <w:rsid w:val="000035A9"/>
    <w:rsid w:val="0000399E"/>
    <w:rsid w:val="00003B31"/>
    <w:rsid w:val="00003CD3"/>
    <w:rsid w:val="000047B1"/>
    <w:rsid w:val="0000480A"/>
    <w:rsid w:val="00004942"/>
    <w:rsid w:val="00005432"/>
    <w:rsid w:val="00006E4F"/>
    <w:rsid w:val="00007807"/>
    <w:rsid w:val="00011681"/>
    <w:rsid w:val="00012253"/>
    <w:rsid w:val="00012743"/>
    <w:rsid w:val="00012A65"/>
    <w:rsid w:val="00013B9A"/>
    <w:rsid w:val="00014C26"/>
    <w:rsid w:val="00015B5F"/>
    <w:rsid w:val="00015F7A"/>
    <w:rsid w:val="00015FA3"/>
    <w:rsid w:val="00017B36"/>
    <w:rsid w:val="00020E30"/>
    <w:rsid w:val="00021984"/>
    <w:rsid w:val="00021F1B"/>
    <w:rsid w:val="00022837"/>
    <w:rsid w:val="00022953"/>
    <w:rsid w:val="00023CF4"/>
    <w:rsid w:val="00024810"/>
    <w:rsid w:val="000252F2"/>
    <w:rsid w:val="000253A8"/>
    <w:rsid w:val="00025A4D"/>
    <w:rsid w:val="0002687B"/>
    <w:rsid w:val="00027BF1"/>
    <w:rsid w:val="00027E8A"/>
    <w:rsid w:val="0003054D"/>
    <w:rsid w:val="000315CB"/>
    <w:rsid w:val="00031926"/>
    <w:rsid w:val="0003254A"/>
    <w:rsid w:val="0003356A"/>
    <w:rsid w:val="00033A90"/>
    <w:rsid w:val="0003478D"/>
    <w:rsid w:val="00034FE2"/>
    <w:rsid w:val="00035E22"/>
    <w:rsid w:val="00035FDE"/>
    <w:rsid w:val="00035FF8"/>
    <w:rsid w:val="00036819"/>
    <w:rsid w:val="00037D3A"/>
    <w:rsid w:val="000417AF"/>
    <w:rsid w:val="000423AB"/>
    <w:rsid w:val="000428B1"/>
    <w:rsid w:val="00042B25"/>
    <w:rsid w:val="00043AB2"/>
    <w:rsid w:val="00043E0C"/>
    <w:rsid w:val="00046659"/>
    <w:rsid w:val="000476AF"/>
    <w:rsid w:val="000501E8"/>
    <w:rsid w:val="00050A4A"/>
    <w:rsid w:val="000522DF"/>
    <w:rsid w:val="00053530"/>
    <w:rsid w:val="00053637"/>
    <w:rsid w:val="000539D6"/>
    <w:rsid w:val="00053F42"/>
    <w:rsid w:val="00055633"/>
    <w:rsid w:val="00055E1A"/>
    <w:rsid w:val="00056D58"/>
    <w:rsid w:val="00057E23"/>
    <w:rsid w:val="00060569"/>
    <w:rsid w:val="00060E96"/>
    <w:rsid w:val="00060EB8"/>
    <w:rsid w:val="00061AAB"/>
    <w:rsid w:val="00061E0A"/>
    <w:rsid w:val="00062BAC"/>
    <w:rsid w:val="00062DDE"/>
    <w:rsid w:val="00063020"/>
    <w:rsid w:val="00063C86"/>
    <w:rsid w:val="0006598D"/>
    <w:rsid w:val="00065F27"/>
    <w:rsid w:val="00066455"/>
    <w:rsid w:val="00067116"/>
    <w:rsid w:val="00067188"/>
    <w:rsid w:val="0006738D"/>
    <w:rsid w:val="000677E1"/>
    <w:rsid w:val="00067ADD"/>
    <w:rsid w:val="00067DF8"/>
    <w:rsid w:val="00070561"/>
    <w:rsid w:val="000708AB"/>
    <w:rsid w:val="000721F4"/>
    <w:rsid w:val="000739C2"/>
    <w:rsid w:val="00075470"/>
    <w:rsid w:val="0007659F"/>
    <w:rsid w:val="00076755"/>
    <w:rsid w:val="00076E92"/>
    <w:rsid w:val="00077659"/>
    <w:rsid w:val="000815BC"/>
    <w:rsid w:val="00082DE8"/>
    <w:rsid w:val="00082F45"/>
    <w:rsid w:val="0008328E"/>
    <w:rsid w:val="00083564"/>
    <w:rsid w:val="00084BD6"/>
    <w:rsid w:val="000853AD"/>
    <w:rsid w:val="00085776"/>
    <w:rsid w:val="00085B5C"/>
    <w:rsid w:val="00085DBB"/>
    <w:rsid w:val="00085EBA"/>
    <w:rsid w:val="00086A18"/>
    <w:rsid w:val="00086C5E"/>
    <w:rsid w:val="000908F0"/>
    <w:rsid w:val="0009373C"/>
    <w:rsid w:val="000944F4"/>
    <w:rsid w:val="00094B10"/>
    <w:rsid w:val="00094B65"/>
    <w:rsid w:val="00095B77"/>
    <w:rsid w:val="0009643D"/>
    <w:rsid w:val="000A0DA0"/>
    <w:rsid w:val="000A13EE"/>
    <w:rsid w:val="000A3206"/>
    <w:rsid w:val="000A336D"/>
    <w:rsid w:val="000A3422"/>
    <w:rsid w:val="000A498B"/>
    <w:rsid w:val="000A54D1"/>
    <w:rsid w:val="000A54F4"/>
    <w:rsid w:val="000A5B16"/>
    <w:rsid w:val="000A60F4"/>
    <w:rsid w:val="000A7486"/>
    <w:rsid w:val="000A7FA5"/>
    <w:rsid w:val="000B138C"/>
    <w:rsid w:val="000B2559"/>
    <w:rsid w:val="000B29CF"/>
    <w:rsid w:val="000B2BEF"/>
    <w:rsid w:val="000B43A2"/>
    <w:rsid w:val="000B4752"/>
    <w:rsid w:val="000B4F52"/>
    <w:rsid w:val="000B6DD3"/>
    <w:rsid w:val="000B6EA9"/>
    <w:rsid w:val="000B70A9"/>
    <w:rsid w:val="000B7C2C"/>
    <w:rsid w:val="000C069E"/>
    <w:rsid w:val="000C141C"/>
    <w:rsid w:val="000C1C09"/>
    <w:rsid w:val="000C2B6D"/>
    <w:rsid w:val="000C35D5"/>
    <w:rsid w:val="000C3DE5"/>
    <w:rsid w:val="000C44A5"/>
    <w:rsid w:val="000C460B"/>
    <w:rsid w:val="000C52C4"/>
    <w:rsid w:val="000C6E9C"/>
    <w:rsid w:val="000D0D5F"/>
    <w:rsid w:val="000D238B"/>
    <w:rsid w:val="000D3AEF"/>
    <w:rsid w:val="000D3D00"/>
    <w:rsid w:val="000D3FA8"/>
    <w:rsid w:val="000D46AE"/>
    <w:rsid w:val="000D4720"/>
    <w:rsid w:val="000D499B"/>
    <w:rsid w:val="000D4BF3"/>
    <w:rsid w:val="000D6233"/>
    <w:rsid w:val="000D6D70"/>
    <w:rsid w:val="000D6F19"/>
    <w:rsid w:val="000D7A1C"/>
    <w:rsid w:val="000E1874"/>
    <w:rsid w:val="000E2FFF"/>
    <w:rsid w:val="000E3704"/>
    <w:rsid w:val="000E6FC8"/>
    <w:rsid w:val="000E720E"/>
    <w:rsid w:val="000E7D55"/>
    <w:rsid w:val="000F0AA0"/>
    <w:rsid w:val="000F1402"/>
    <w:rsid w:val="000F188F"/>
    <w:rsid w:val="000F326B"/>
    <w:rsid w:val="000F3797"/>
    <w:rsid w:val="000F39D3"/>
    <w:rsid w:val="000F4170"/>
    <w:rsid w:val="000F4258"/>
    <w:rsid w:val="000F4F68"/>
    <w:rsid w:val="000F52C1"/>
    <w:rsid w:val="000F5347"/>
    <w:rsid w:val="000F5E61"/>
    <w:rsid w:val="000F5FEE"/>
    <w:rsid w:val="000F63BA"/>
    <w:rsid w:val="000F6434"/>
    <w:rsid w:val="000F7D27"/>
    <w:rsid w:val="0010022E"/>
    <w:rsid w:val="00100405"/>
    <w:rsid w:val="00100D7C"/>
    <w:rsid w:val="0010108E"/>
    <w:rsid w:val="00101993"/>
    <w:rsid w:val="00101DEA"/>
    <w:rsid w:val="00104D18"/>
    <w:rsid w:val="00105634"/>
    <w:rsid w:val="001057D8"/>
    <w:rsid w:val="00105BAA"/>
    <w:rsid w:val="00105D37"/>
    <w:rsid w:val="001103A4"/>
    <w:rsid w:val="0011191B"/>
    <w:rsid w:val="00114BF7"/>
    <w:rsid w:val="00114EF8"/>
    <w:rsid w:val="001161DE"/>
    <w:rsid w:val="001162A8"/>
    <w:rsid w:val="00116864"/>
    <w:rsid w:val="00116C55"/>
    <w:rsid w:val="00116D81"/>
    <w:rsid w:val="0011774B"/>
    <w:rsid w:val="0012019B"/>
    <w:rsid w:val="00120782"/>
    <w:rsid w:val="001208F7"/>
    <w:rsid w:val="0012166A"/>
    <w:rsid w:val="001229DB"/>
    <w:rsid w:val="00122E87"/>
    <w:rsid w:val="00123CE3"/>
    <w:rsid w:val="00123D67"/>
    <w:rsid w:val="001251A6"/>
    <w:rsid w:val="001252F7"/>
    <w:rsid w:val="0012722C"/>
    <w:rsid w:val="00127AB6"/>
    <w:rsid w:val="00127BFB"/>
    <w:rsid w:val="00127F74"/>
    <w:rsid w:val="00130201"/>
    <w:rsid w:val="001305AF"/>
    <w:rsid w:val="001316D9"/>
    <w:rsid w:val="0013180C"/>
    <w:rsid w:val="00131A3E"/>
    <w:rsid w:val="00131A92"/>
    <w:rsid w:val="00132810"/>
    <w:rsid w:val="00134894"/>
    <w:rsid w:val="00134981"/>
    <w:rsid w:val="00134FB8"/>
    <w:rsid w:val="0013588A"/>
    <w:rsid w:val="00135FF6"/>
    <w:rsid w:val="00136311"/>
    <w:rsid w:val="00136A49"/>
    <w:rsid w:val="00136E4A"/>
    <w:rsid w:val="00137145"/>
    <w:rsid w:val="001378C5"/>
    <w:rsid w:val="00140128"/>
    <w:rsid w:val="001412E6"/>
    <w:rsid w:val="00141B1E"/>
    <w:rsid w:val="001435D6"/>
    <w:rsid w:val="001439DC"/>
    <w:rsid w:val="00143B05"/>
    <w:rsid w:val="00144226"/>
    <w:rsid w:val="00144287"/>
    <w:rsid w:val="00144852"/>
    <w:rsid w:val="00144E6B"/>
    <w:rsid w:val="0014594E"/>
    <w:rsid w:val="00145C0A"/>
    <w:rsid w:val="00145E10"/>
    <w:rsid w:val="0014610F"/>
    <w:rsid w:val="001469C5"/>
    <w:rsid w:val="00147D21"/>
    <w:rsid w:val="001507E0"/>
    <w:rsid w:val="00153719"/>
    <w:rsid w:val="00153DD2"/>
    <w:rsid w:val="00153FA6"/>
    <w:rsid w:val="001545BB"/>
    <w:rsid w:val="00156A2A"/>
    <w:rsid w:val="00156BFB"/>
    <w:rsid w:val="0016037A"/>
    <w:rsid w:val="001603F9"/>
    <w:rsid w:val="0016095F"/>
    <w:rsid w:val="00160EFF"/>
    <w:rsid w:val="00161B9A"/>
    <w:rsid w:val="00162885"/>
    <w:rsid w:val="001628DA"/>
    <w:rsid w:val="001630CE"/>
    <w:rsid w:val="0016443D"/>
    <w:rsid w:val="001645CE"/>
    <w:rsid w:val="00164C1A"/>
    <w:rsid w:val="0016767A"/>
    <w:rsid w:val="00167806"/>
    <w:rsid w:val="00170BCB"/>
    <w:rsid w:val="001730FA"/>
    <w:rsid w:val="0017466B"/>
    <w:rsid w:val="001746CA"/>
    <w:rsid w:val="0017493C"/>
    <w:rsid w:val="001749A0"/>
    <w:rsid w:val="00174AD6"/>
    <w:rsid w:val="001751EE"/>
    <w:rsid w:val="0017545A"/>
    <w:rsid w:val="0017558F"/>
    <w:rsid w:val="0017754D"/>
    <w:rsid w:val="001775E3"/>
    <w:rsid w:val="00177ED1"/>
    <w:rsid w:val="00180E91"/>
    <w:rsid w:val="00181335"/>
    <w:rsid w:val="001814D0"/>
    <w:rsid w:val="001829D4"/>
    <w:rsid w:val="00182FB2"/>
    <w:rsid w:val="00183214"/>
    <w:rsid w:val="001844C3"/>
    <w:rsid w:val="00184752"/>
    <w:rsid w:val="00185988"/>
    <w:rsid w:val="00185B7E"/>
    <w:rsid w:val="001871FB"/>
    <w:rsid w:val="001910D3"/>
    <w:rsid w:val="00191FCF"/>
    <w:rsid w:val="00193933"/>
    <w:rsid w:val="00195408"/>
    <w:rsid w:val="0019655E"/>
    <w:rsid w:val="0019694B"/>
    <w:rsid w:val="0019778F"/>
    <w:rsid w:val="00197934"/>
    <w:rsid w:val="00197E89"/>
    <w:rsid w:val="00197F19"/>
    <w:rsid w:val="001A0065"/>
    <w:rsid w:val="001A1615"/>
    <w:rsid w:val="001A2130"/>
    <w:rsid w:val="001A2306"/>
    <w:rsid w:val="001A2AA6"/>
    <w:rsid w:val="001A3579"/>
    <w:rsid w:val="001A37F4"/>
    <w:rsid w:val="001A399E"/>
    <w:rsid w:val="001A4773"/>
    <w:rsid w:val="001A51DF"/>
    <w:rsid w:val="001A7114"/>
    <w:rsid w:val="001A7546"/>
    <w:rsid w:val="001B0C0F"/>
    <w:rsid w:val="001B1783"/>
    <w:rsid w:val="001B1F2D"/>
    <w:rsid w:val="001B21B8"/>
    <w:rsid w:val="001B273A"/>
    <w:rsid w:val="001B3978"/>
    <w:rsid w:val="001B459D"/>
    <w:rsid w:val="001B4B8D"/>
    <w:rsid w:val="001B4C68"/>
    <w:rsid w:val="001B5A89"/>
    <w:rsid w:val="001B6149"/>
    <w:rsid w:val="001B6917"/>
    <w:rsid w:val="001B75E9"/>
    <w:rsid w:val="001C00B2"/>
    <w:rsid w:val="001C0594"/>
    <w:rsid w:val="001C1EFF"/>
    <w:rsid w:val="001C2192"/>
    <w:rsid w:val="001C285E"/>
    <w:rsid w:val="001C2EEF"/>
    <w:rsid w:val="001C3352"/>
    <w:rsid w:val="001C3461"/>
    <w:rsid w:val="001C36F5"/>
    <w:rsid w:val="001C46F8"/>
    <w:rsid w:val="001C4B87"/>
    <w:rsid w:val="001C4BAC"/>
    <w:rsid w:val="001C5569"/>
    <w:rsid w:val="001C55E7"/>
    <w:rsid w:val="001C6000"/>
    <w:rsid w:val="001C6011"/>
    <w:rsid w:val="001C646D"/>
    <w:rsid w:val="001C71C7"/>
    <w:rsid w:val="001C75C8"/>
    <w:rsid w:val="001C78ED"/>
    <w:rsid w:val="001C7D47"/>
    <w:rsid w:val="001C7E84"/>
    <w:rsid w:val="001C7F94"/>
    <w:rsid w:val="001D0298"/>
    <w:rsid w:val="001D12A1"/>
    <w:rsid w:val="001D1C6A"/>
    <w:rsid w:val="001D2ABF"/>
    <w:rsid w:val="001D34B3"/>
    <w:rsid w:val="001D3C71"/>
    <w:rsid w:val="001D482D"/>
    <w:rsid w:val="001D654E"/>
    <w:rsid w:val="001D68D0"/>
    <w:rsid w:val="001D6AAA"/>
    <w:rsid w:val="001D7096"/>
    <w:rsid w:val="001E034C"/>
    <w:rsid w:val="001E0491"/>
    <w:rsid w:val="001E06A1"/>
    <w:rsid w:val="001E0E8F"/>
    <w:rsid w:val="001E115C"/>
    <w:rsid w:val="001E2DCE"/>
    <w:rsid w:val="001E3844"/>
    <w:rsid w:val="001E3913"/>
    <w:rsid w:val="001E4069"/>
    <w:rsid w:val="001E4070"/>
    <w:rsid w:val="001E518C"/>
    <w:rsid w:val="001E600E"/>
    <w:rsid w:val="001E61B2"/>
    <w:rsid w:val="001F1259"/>
    <w:rsid w:val="001F31FF"/>
    <w:rsid w:val="001F3427"/>
    <w:rsid w:val="001F371C"/>
    <w:rsid w:val="001F4018"/>
    <w:rsid w:val="001F4A99"/>
    <w:rsid w:val="001F517F"/>
    <w:rsid w:val="001F55A2"/>
    <w:rsid w:val="001F640C"/>
    <w:rsid w:val="001F6707"/>
    <w:rsid w:val="00201224"/>
    <w:rsid w:val="002023E2"/>
    <w:rsid w:val="00202A63"/>
    <w:rsid w:val="00202F53"/>
    <w:rsid w:val="0020305C"/>
    <w:rsid w:val="00203918"/>
    <w:rsid w:val="00204374"/>
    <w:rsid w:val="00205015"/>
    <w:rsid w:val="00205CA2"/>
    <w:rsid w:val="00205F27"/>
    <w:rsid w:val="00206177"/>
    <w:rsid w:val="00206196"/>
    <w:rsid w:val="002068BC"/>
    <w:rsid w:val="002070DA"/>
    <w:rsid w:val="00207BE1"/>
    <w:rsid w:val="00210008"/>
    <w:rsid w:val="00210A35"/>
    <w:rsid w:val="002112F8"/>
    <w:rsid w:val="002119FB"/>
    <w:rsid w:val="00213433"/>
    <w:rsid w:val="00213F5C"/>
    <w:rsid w:val="0021461A"/>
    <w:rsid w:val="00214B9B"/>
    <w:rsid w:val="002150C3"/>
    <w:rsid w:val="00215E91"/>
    <w:rsid w:val="00215ED0"/>
    <w:rsid w:val="002164C6"/>
    <w:rsid w:val="00216ADF"/>
    <w:rsid w:val="00216E3A"/>
    <w:rsid w:val="00216E93"/>
    <w:rsid w:val="002171CF"/>
    <w:rsid w:val="00217205"/>
    <w:rsid w:val="00217A8D"/>
    <w:rsid w:val="0022058B"/>
    <w:rsid w:val="002219EE"/>
    <w:rsid w:val="002225A1"/>
    <w:rsid w:val="002226C9"/>
    <w:rsid w:val="0022388D"/>
    <w:rsid w:val="00223F40"/>
    <w:rsid w:val="00224E58"/>
    <w:rsid w:val="00224E6D"/>
    <w:rsid w:val="002259C3"/>
    <w:rsid w:val="00225E6F"/>
    <w:rsid w:val="002265B2"/>
    <w:rsid w:val="0022681E"/>
    <w:rsid w:val="00230316"/>
    <w:rsid w:val="00230652"/>
    <w:rsid w:val="00230FA5"/>
    <w:rsid w:val="00231B71"/>
    <w:rsid w:val="00232C63"/>
    <w:rsid w:val="0023335A"/>
    <w:rsid w:val="00233B98"/>
    <w:rsid w:val="00233BDE"/>
    <w:rsid w:val="00233CEC"/>
    <w:rsid w:val="0023428F"/>
    <w:rsid w:val="0023698A"/>
    <w:rsid w:val="00240C2B"/>
    <w:rsid w:val="00240E46"/>
    <w:rsid w:val="002434B8"/>
    <w:rsid w:val="00244853"/>
    <w:rsid w:val="002448EE"/>
    <w:rsid w:val="00246996"/>
    <w:rsid w:val="00246CC1"/>
    <w:rsid w:val="002473FC"/>
    <w:rsid w:val="002477AC"/>
    <w:rsid w:val="00252BCE"/>
    <w:rsid w:val="00252DBA"/>
    <w:rsid w:val="00253706"/>
    <w:rsid w:val="00253C40"/>
    <w:rsid w:val="002552B4"/>
    <w:rsid w:val="00255A5E"/>
    <w:rsid w:val="00261BED"/>
    <w:rsid w:val="00261E13"/>
    <w:rsid w:val="00261F45"/>
    <w:rsid w:val="002624D5"/>
    <w:rsid w:val="00262BE2"/>
    <w:rsid w:val="00263673"/>
    <w:rsid w:val="002652BD"/>
    <w:rsid w:val="00265A17"/>
    <w:rsid w:val="00265F5A"/>
    <w:rsid w:val="002662FE"/>
    <w:rsid w:val="00266DB9"/>
    <w:rsid w:val="00267430"/>
    <w:rsid w:val="00267E71"/>
    <w:rsid w:val="002718A7"/>
    <w:rsid w:val="002718DD"/>
    <w:rsid w:val="00271C0A"/>
    <w:rsid w:val="002721BF"/>
    <w:rsid w:val="002723D3"/>
    <w:rsid w:val="00273119"/>
    <w:rsid w:val="00273D9D"/>
    <w:rsid w:val="00273DF9"/>
    <w:rsid w:val="00273EE8"/>
    <w:rsid w:val="002745EC"/>
    <w:rsid w:val="002747FA"/>
    <w:rsid w:val="00274F5D"/>
    <w:rsid w:val="002750E0"/>
    <w:rsid w:val="00275770"/>
    <w:rsid w:val="002758CD"/>
    <w:rsid w:val="0027661D"/>
    <w:rsid w:val="0027713A"/>
    <w:rsid w:val="00277F07"/>
    <w:rsid w:val="00277F25"/>
    <w:rsid w:val="00280071"/>
    <w:rsid w:val="00281D9C"/>
    <w:rsid w:val="00282131"/>
    <w:rsid w:val="00282566"/>
    <w:rsid w:val="002828CE"/>
    <w:rsid w:val="0028321D"/>
    <w:rsid w:val="00284E63"/>
    <w:rsid w:val="002866AC"/>
    <w:rsid w:val="00286CDE"/>
    <w:rsid w:val="002904F7"/>
    <w:rsid w:val="00290907"/>
    <w:rsid w:val="00290F2A"/>
    <w:rsid w:val="00291436"/>
    <w:rsid w:val="0029208D"/>
    <w:rsid w:val="0029241D"/>
    <w:rsid w:val="00292A7E"/>
    <w:rsid w:val="00294057"/>
    <w:rsid w:val="00294065"/>
    <w:rsid w:val="00294341"/>
    <w:rsid w:val="0029578F"/>
    <w:rsid w:val="00296869"/>
    <w:rsid w:val="00296D3D"/>
    <w:rsid w:val="002A0058"/>
    <w:rsid w:val="002A0698"/>
    <w:rsid w:val="002A0B1A"/>
    <w:rsid w:val="002A1011"/>
    <w:rsid w:val="002A1B9F"/>
    <w:rsid w:val="002A1C4B"/>
    <w:rsid w:val="002A1C98"/>
    <w:rsid w:val="002A3CF9"/>
    <w:rsid w:val="002A4079"/>
    <w:rsid w:val="002A5053"/>
    <w:rsid w:val="002A534A"/>
    <w:rsid w:val="002A5A7F"/>
    <w:rsid w:val="002A601C"/>
    <w:rsid w:val="002A60F2"/>
    <w:rsid w:val="002A627C"/>
    <w:rsid w:val="002B0310"/>
    <w:rsid w:val="002B0E81"/>
    <w:rsid w:val="002B13F9"/>
    <w:rsid w:val="002B16FC"/>
    <w:rsid w:val="002B2348"/>
    <w:rsid w:val="002B2CD9"/>
    <w:rsid w:val="002B2F96"/>
    <w:rsid w:val="002B35D7"/>
    <w:rsid w:val="002B3F92"/>
    <w:rsid w:val="002B5FB7"/>
    <w:rsid w:val="002B717C"/>
    <w:rsid w:val="002C0866"/>
    <w:rsid w:val="002C1076"/>
    <w:rsid w:val="002C2002"/>
    <w:rsid w:val="002C27BA"/>
    <w:rsid w:val="002C31FA"/>
    <w:rsid w:val="002C3B33"/>
    <w:rsid w:val="002C4BE0"/>
    <w:rsid w:val="002C4F94"/>
    <w:rsid w:val="002C6A15"/>
    <w:rsid w:val="002C79FB"/>
    <w:rsid w:val="002C7ADC"/>
    <w:rsid w:val="002D08DE"/>
    <w:rsid w:val="002D0FDD"/>
    <w:rsid w:val="002D132E"/>
    <w:rsid w:val="002D1603"/>
    <w:rsid w:val="002D1C17"/>
    <w:rsid w:val="002D2386"/>
    <w:rsid w:val="002D2CD5"/>
    <w:rsid w:val="002D2DB2"/>
    <w:rsid w:val="002D395D"/>
    <w:rsid w:val="002D3F08"/>
    <w:rsid w:val="002D4385"/>
    <w:rsid w:val="002D5B22"/>
    <w:rsid w:val="002D6826"/>
    <w:rsid w:val="002D75D8"/>
    <w:rsid w:val="002D75DC"/>
    <w:rsid w:val="002D786B"/>
    <w:rsid w:val="002E0154"/>
    <w:rsid w:val="002E06FA"/>
    <w:rsid w:val="002E0999"/>
    <w:rsid w:val="002E0C3A"/>
    <w:rsid w:val="002E31D4"/>
    <w:rsid w:val="002E3600"/>
    <w:rsid w:val="002E41A9"/>
    <w:rsid w:val="002E4735"/>
    <w:rsid w:val="002E4ADC"/>
    <w:rsid w:val="002E50F4"/>
    <w:rsid w:val="002E5BFC"/>
    <w:rsid w:val="002E6056"/>
    <w:rsid w:val="002E62FC"/>
    <w:rsid w:val="002E66C1"/>
    <w:rsid w:val="002E7AB8"/>
    <w:rsid w:val="002F0100"/>
    <w:rsid w:val="002F07EF"/>
    <w:rsid w:val="002F0F35"/>
    <w:rsid w:val="002F13DA"/>
    <w:rsid w:val="002F1411"/>
    <w:rsid w:val="002F1F9C"/>
    <w:rsid w:val="002F2A93"/>
    <w:rsid w:val="002F348B"/>
    <w:rsid w:val="002F3D06"/>
    <w:rsid w:val="002F4A04"/>
    <w:rsid w:val="002F4B0E"/>
    <w:rsid w:val="002F591E"/>
    <w:rsid w:val="00301A54"/>
    <w:rsid w:val="00302407"/>
    <w:rsid w:val="00302EDA"/>
    <w:rsid w:val="003037C1"/>
    <w:rsid w:val="00303A9A"/>
    <w:rsid w:val="00304BEC"/>
    <w:rsid w:val="003053F6"/>
    <w:rsid w:val="0030597B"/>
    <w:rsid w:val="003070AD"/>
    <w:rsid w:val="00307F68"/>
    <w:rsid w:val="00310641"/>
    <w:rsid w:val="003106F2"/>
    <w:rsid w:val="00310763"/>
    <w:rsid w:val="003107D2"/>
    <w:rsid w:val="00310833"/>
    <w:rsid w:val="0031090C"/>
    <w:rsid w:val="003117E5"/>
    <w:rsid w:val="003117FA"/>
    <w:rsid w:val="00311F9D"/>
    <w:rsid w:val="00312B14"/>
    <w:rsid w:val="00313B77"/>
    <w:rsid w:val="00314D0B"/>
    <w:rsid w:val="00315D94"/>
    <w:rsid w:val="00316305"/>
    <w:rsid w:val="00316559"/>
    <w:rsid w:val="003165D2"/>
    <w:rsid w:val="00316DBD"/>
    <w:rsid w:val="0031761A"/>
    <w:rsid w:val="00317A52"/>
    <w:rsid w:val="00320304"/>
    <w:rsid w:val="003204B3"/>
    <w:rsid w:val="00320FD0"/>
    <w:rsid w:val="00321365"/>
    <w:rsid w:val="003217A7"/>
    <w:rsid w:val="00321964"/>
    <w:rsid w:val="00321CDF"/>
    <w:rsid w:val="003220E5"/>
    <w:rsid w:val="0032227B"/>
    <w:rsid w:val="0032228C"/>
    <w:rsid w:val="00323BB9"/>
    <w:rsid w:val="00323C8E"/>
    <w:rsid w:val="00323FA8"/>
    <w:rsid w:val="00324208"/>
    <w:rsid w:val="00324E2D"/>
    <w:rsid w:val="003262B0"/>
    <w:rsid w:val="003276E1"/>
    <w:rsid w:val="00327832"/>
    <w:rsid w:val="00327875"/>
    <w:rsid w:val="00327A5B"/>
    <w:rsid w:val="00327AAE"/>
    <w:rsid w:val="0033058C"/>
    <w:rsid w:val="00330C55"/>
    <w:rsid w:val="00330C9D"/>
    <w:rsid w:val="003314ED"/>
    <w:rsid w:val="00332111"/>
    <w:rsid w:val="00332F6B"/>
    <w:rsid w:val="0033350B"/>
    <w:rsid w:val="0033356C"/>
    <w:rsid w:val="00333692"/>
    <w:rsid w:val="00334B70"/>
    <w:rsid w:val="00334E26"/>
    <w:rsid w:val="00334FC2"/>
    <w:rsid w:val="00335515"/>
    <w:rsid w:val="00335A0A"/>
    <w:rsid w:val="00336F2C"/>
    <w:rsid w:val="00337076"/>
    <w:rsid w:val="00337206"/>
    <w:rsid w:val="00340509"/>
    <w:rsid w:val="0034114E"/>
    <w:rsid w:val="003414D8"/>
    <w:rsid w:val="00341625"/>
    <w:rsid w:val="0034196E"/>
    <w:rsid w:val="00341A5B"/>
    <w:rsid w:val="00341B67"/>
    <w:rsid w:val="00341F57"/>
    <w:rsid w:val="00342300"/>
    <w:rsid w:val="003427F1"/>
    <w:rsid w:val="00342B30"/>
    <w:rsid w:val="00343C4E"/>
    <w:rsid w:val="003445F2"/>
    <w:rsid w:val="003447A7"/>
    <w:rsid w:val="0034491A"/>
    <w:rsid w:val="00344FA8"/>
    <w:rsid w:val="0034516F"/>
    <w:rsid w:val="00350AB5"/>
    <w:rsid w:val="0035104F"/>
    <w:rsid w:val="00352195"/>
    <w:rsid w:val="0035310E"/>
    <w:rsid w:val="00353A97"/>
    <w:rsid w:val="00354789"/>
    <w:rsid w:val="003569DF"/>
    <w:rsid w:val="00357BB9"/>
    <w:rsid w:val="0036049B"/>
    <w:rsid w:val="00360BBD"/>
    <w:rsid w:val="00361D23"/>
    <w:rsid w:val="00362E2D"/>
    <w:rsid w:val="0036458A"/>
    <w:rsid w:val="00364B4B"/>
    <w:rsid w:val="00365333"/>
    <w:rsid w:val="0036581E"/>
    <w:rsid w:val="00365C8E"/>
    <w:rsid w:val="00365D19"/>
    <w:rsid w:val="00366039"/>
    <w:rsid w:val="00366051"/>
    <w:rsid w:val="0036644C"/>
    <w:rsid w:val="0036647E"/>
    <w:rsid w:val="0036776B"/>
    <w:rsid w:val="00367F37"/>
    <w:rsid w:val="0037024E"/>
    <w:rsid w:val="0037117C"/>
    <w:rsid w:val="0037185F"/>
    <w:rsid w:val="003725C8"/>
    <w:rsid w:val="00372BC9"/>
    <w:rsid w:val="003737F6"/>
    <w:rsid w:val="00373C7E"/>
    <w:rsid w:val="003747F2"/>
    <w:rsid w:val="003763A1"/>
    <w:rsid w:val="00376BEA"/>
    <w:rsid w:val="00381717"/>
    <w:rsid w:val="00381C5E"/>
    <w:rsid w:val="00384283"/>
    <w:rsid w:val="0038467F"/>
    <w:rsid w:val="00384A73"/>
    <w:rsid w:val="00384BC6"/>
    <w:rsid w:val="00384E47"/>
    <w:rsid w:val="00385754"/>
    <w:rsid w:val="00385846"/>
    <w:rsid w:val="00385A76"/>
    <w:rsid w:val="003863BC"/>
    <w:rsid w:val="00386853"/>
    <w:rsid w:val="003869E7"/>
    <w:rsid w:val="00386D48"/>
    <w:rsid w:val="0038722C"/>
    <w:rsid w:val="003879D1"/>
    <w:rsid w:val="00391648"/>
    <w:rsid w:val="00392E5F"/>
    <w:rsid w:val="003932AA"/>
    <w:rsid w:val="00395F9A"/>
    <w:rsid w:val="00396978"/>
    <w:rsid w:val="00397555"/>
    <w:rsid w:val="00397577"/>
    <w:rsid w:val="00397DF2"/>
    <w:rsid w:val="003A02D9"/>
    <w:rsid w:val="003A06E3"/>
    <w:rsid w:val="003A0948"/>
    <w:rsid w:val="003A0AF2"/>
    <w:rsid w:val="003A1CF9"/>
    <w:rsid w:val="003A2D56"/>
    <w:rsid w:val="003A34A2"/>
    <w:rsid w:val="003A36AB"/>
    <w:rsid w:val="003A44A5"/>
    <w:rsid w:val="003A4E70"/>
    <w:rsid w:val="003A50EB"/>
    <w:rsid w:val="003A6767"/>
    <w:rsid w:val="003A6C43"/>
    <w:rsid w:val="003A702C"/>
    <w:rsid w:val="003B0279"/>
    <w:rsid w:val="003B0A45"/>
    <w:rsid w:val="003B2D3A"/>
    <w:rsid w:val="003B2E4A"/>
    <w:rsid w:val="003B4021"/>
    <w:rsid w:val="003B57D8"/>
    <w:rsid w:val="003B5A03"/>
    <w:rsid w:val="003B5A83"/>
    <w:rsid w:val="003B647D"/>
    <w:rsid w:val="003B6BEF"/>
    <w:rsid w:val="003B6EA0"/>
    <w:rsid w:val="003B6FF6"/>
    <w:rsid w:val="003B7941"/>
    <w:rsid w:val="003C07AE"/>
    <w:rsid w:val="003C0F8C"/>
    <w:rsid w:val="003C328D"/>
    <w:rsid w:val="003C3FE7"/>
    <w:rsid w:val="003C533E"/>
    <w:rsid w:val="003C6F94"/>
    <w:rsid w:val="003D028A"/>
    <w:rsid w:val="003D1760"/>
    <w:rsid w:val="003D2084"/>
    <w:rsid w:val="003D2AE0"/>
    <w:rsid w:val="003D2D1B"/>
    <w:rsid w:val="003D3AD4"/>
    <w:rsid w:val="003D3CFD"/>
    <w:rsid w:val="003D3EC3"/>
    <w:rsid w:val="003D4A41"/>
    <w:rsid w:val="003D4A48"/>
    <w:rsid w:val="003D4D51"/>
    <w:rsid w:val="003D5CBB"/>
    <w:rsid w:val="003D7C1C"/>
    <w:rsid w:val="003E005B"/>
    <w:rsid w:val="003E0769"/>
    <w:rsid w:val="003E0C14"/>
    <w:rsid w:val="003E0E96"/>
    <w:rsid w:val="003E1351"/>
    <w:rsid w:val="003E2498"/>
    <w:rsid w:val="003E32E9"/>
    <w:rsid w:val="003E380E"/>
    <w:rsid w:val="003E3A6F"/>
    <w:rsid w:val="003E3C93"/>
    <w:rsid w:val="003E42DA"/>
    <w:rsid w:val="003E47DD"/>
    <w:rsid w:val="003E53A7"/>
    <w:rsid w:val="003F2483"/>
    <w:rsid w:val="003F2D2B"/>
    <w:rsid w:val="003F37B0"/>
    <w:rsid w:val="003F5973"/>
    <w:rsid w:val="003F59BD"/>
    <w:rsid w:val="003F7125"/>
    <w:rsid w:val="003F7145"/>
    <w:rsid w:val="003F7495"/>
    <w:rsid w:val="003F7CC1"/>
    <w:rsid w:val="004001FD"/>
    <w:rsid w:val="0040115A"/>
    <w:rsid w:val="00401370"/>
    <w:rsid w:val="0040290B"/>
    <w:rsid w:val="00402AB2"/>
    <w:rsid w:val="004031A3"/>
    <w:rsid w:val="0040347A"/>
    <w:rsid w:val="0040389C"/>
    <w:rsid w:val="00404315"/>
    <w:rsid w:val="00406BBA"/>
    <w:rsid w:val="00406C24"/>
    <w:rsid w:val="00407439"/>
    <w:rsid w:val="0041162D"/>
    <w:rsid w:val="004127DF"/>
    <w:rsid w:val="00412D98"/>
    <w:rsid w:val="00413776"/>
    <w:rsid w:val="004141B8"/>
    <w:rsid w:val="00414D12"/>
    <w:rsid w:val="00414D32"/>
    <w:rsid w:val="00415813"/>
    <w:rsid w:val="00416287"/>
    <w:rsid w:val="004172A9"/>
    <w:rsid w:val="00420FF8"/>
    <w:rsid w:val="00421103"/>
    <w:rsid w:val="0042239B"/>
    <w:rsid w:val="00422F35"/>
    <w:rsid w:val="00425379"/>
    <w:rsid w:val="0042558D"/>
    <w:rsid w:val="00425A92"/>
    <w:rsid w:val="00425B3A"/>
    <w:rsid w:val="00426771"/>
    <w:rsid w:val="00427697"/>
    <w:rsid w:val="00427A80"/>
    <w:rsid w:val="00427C1C"/>
    <w:rsid w:val="00427E33"/>
    <w:rsid w:val="00430EB1"/>
    <w:rsid w:val="00431E54"/>
    <w:rsid w:val="004323A7"/>
    <w:rsid w:val="0043298B"/>
    <w:rsid w:val="00432A8E"/>
    <w:rsid w:val="0043388E"/>
    <w:rsid w:val="00433B15"/>
    <w:rsid w:val="00434194"/>
    <w:rsid w:val="004341E8"/>
    <w:rsid w:val="004341FC"/>
    <w:rsid w:val="0043456D"/>
    <w:rsid w:val="004357B4"/>
    <w:rsid w:val="00435F2B"/>
    <w:rsid w:val="00436002"/>
    <w:rsid w:val="00436F52"/>
    <w:rsid w:val="004404FE"/>
    <w:rsid w:val="00440659"/>
    <w:rsid w:val="00440806"/>
    <w:rsid w:val="004414CC"/>
    <w:rsid w:val="004419E5"/>
    <w:rsid w:val="00441AEC"/>
    <w:rsid w:val="00441EE7"/>
    <w:rsid w:val="004420C8"/>
    <w:rsid w:val="0044565D"/>
    <w:rsid w:val="004467A2"/>
    <w:rsid w:val="004472BE"/>
    <w:rsid w:val="0045059F"/>
    <w:rsid w:val="004519B3"/>
    <w:rsid w:val="004524B4"/>
    <w:rsid w:val="00452864"/>
    <w:rsid w:val="004529E1"/>
    <w:rsid w:val="00452C44"/>
    <w:rsid w:val="00453F27"/>
    <w:rsid w:val="00454BE4"/>
    <w:rsid w:val="00455380"/>
    <w:rsid w:val="00455C1C"/>
    <w:rsid w:val="004566B5"/>
    <w:rsid w:val="00456B9C"/>
    <w:rsid w:val="00456C15"/>
    <w:rsid w:val="0045762B"/>
    <w:rsid w:val="00457C03"/>
    <w:rsid w:val="0046036C"/>
    <w:rsid w:val="0046061F"/>
    <w:rsid w:val="00460B94"/>
    <w:rsid w:val="00460C8E"/>
    <w:rsid w:val="0046113A"/>
    <w:rsid w:val="00461405"/>
    <w:rsid w:val="00463868"/>
    <w:rsid w:val="00463D80"/>
    <w:rsid w:val="00464A22"/>
    <w:rsid w:val="00464DDA"/>
    <w:rsid w:val="00465631"/>
    <w:rsid w:val="00465EBA"/>
    <w:rsid w:val="00466CE6"/>
    <w:rsid w:val="0046751E"/>
    <w:rsid w:val="00467BEC"/>
    <w:rsid w:val="004702C3"/>
    <w:rsid w:val="004709EE"/>
    <w:rsid w:val="004722B2"/>
    <w:rsid w:val="004732C2"/>
    <w:rsid w:val="00474559"/>
    <w:rsid w:val="00474802"/>
    <w:rsid w:val="00474AC3"/>
    <w:rsid w:val="00475220"/>
    <w:rsid w:val="00476301"/>
    <w:rsid w:val="004772F3"/>
    <w:rsid w:val="00477A9D"/>
    <w:rsid w:val="00477B81"/>
    <w:rsid w:val="00477D1A"/>
    <w:rsid w:val="00477F7A"/>
    <w:rsid w:val="00480D05"/>
    <w:rsid w:val="00482067"/>
    <w:rsid w:val="00482D8E"/>
    <w:rsid w:val="00483270"/>
    <w:rsid w:val="0048334A"/>
    <w:rsid w:val="00483C38"/>
    <w:rsid w:val="004844C4"/>
    <w:rsid w:val="004851AD"/>
    <w:rsid w:val="00486A75"/>
    <w:rsid w:val="00486C28"/>
    <w:rsid w:val="00487A7E"/>
    <w:rsid w:val="00491005"/>
    <w:rsid w:val="004913C9"/>
    <w:rsid w:val="00491621"/>
    <w:rsid w:val="00492709"/>
    <w:rsid w:val="00494291"/>
    <w:rsid w:val="004945ED"/>
    <w:rsid w:val="00495000"/>
    <w:rsid w:val="004959DE"/>
    <w:rsid w:val="004964FC"/>
    <w:rsid w:val="00496E93"/>
    <w:rsid w:val="004977DA"/>
    <w:rsid w:val="004A09A1"/>
    <w:rsid w:val="004A14AA"/>
    <w:rsid w:val="004A1F15"/>
    <w:rsid w:val="004A1FF9"/>
    <w:rsid w:val="004A2897"/>
    <w:rsid w:val="004A29FC"/>
    <w:rsid w:val="004A3A27"/>
    <w:rsid w:val="004A422E"/>
    <w:rsid w:val="004A4FFC"/>
    <w:rsid w:val="004A5069"/>
    <w:rsid w:val="004A5401"/>
    <w:rsid w:val="004A5CEA"/>
    <w:rsid w:val="004A672C"/>
    <w:rsid w:val="004A67C5"/>
    <w:rsid w:val="004A7057"/>
    <w:rsid w:val="004B0087"/>
    <w:rsid w:val="004B1184"/>
    <w:rsid w:val="004B2565"/>
    <w:rsid w:val="004B3024"/>
    <w:rsid w:val="004B385E"/>
    <w:rsid w:val="004B4464"/>
    <w:rsid w:val="004B464C"/>
    <w:rsid w:val="004B4D38"/>
    <w:rsid w:val="004B51EE"/>
    <w:rsid w:val="004B57E2"/>
    <w:rsid w:val="004B5AFD"/>
    <w:rsid w:val="004B5CE5"/>
    <w:rsid w:val="004B7633"/>
    <w:rsid w:val="004C1293"/>
    <w:rsid w:val="004C1FE2"/>
    <w:rsid w:val="004C2956"/>
    <w:rsid w:val="004C2A74"/>
    <w:rsid w:val="004C2F38"/>
    <w:rsid w:val="004C3DDC"/>
    <w:rsid w:val="004C4C43"/>
    <w:rsid w:val="004C56E3"/>
    <w:rsid w:val="004C73E6"/>
    <w:rsid w:val="004C751C"/>
    <w:rsid w:val="004D21E6"/>
    <w:rsid w:val="004D2253"/>
    <w:rsid w:val="004D2C40"/>
    <w:rsid w:val="004D519F"/>
    <w:rsid w:val="004D62F8"/>
    <w:rsid w:val="004D6998"/>
    <w:rsid w:val="004D6D56"/>
    <w:rsid w:val="004D7547"/>
    <w:rsid w:val="004D786C"/>
    <w:rsid w:val="004D7939"/>
    <w:rsid w:val="004E0160"/>
    <w:rsid w:val="004E1B7B"/>
    <w:rsid w:val="004E2188"/>
    <w:rsid w:val="004E313B"/>
    <w:rsid w:val="004E350A"/>
    <w:rsid w:val="004E37C5"/>
    <w:rsid w:val="004E3FB9"/>
    <w:rsid w:val="004E455F"/>
    <w:rsid w:val="004E5BD1"/>
    <w:rsid w:val="004E6C0A"/>
    <w:rsid w:val="004E6E69"/>
    <w:rsid w:val="004E78F0"/>
    <w:rsid w:val="004F0269"/>
    <w:rsid w:val="004F0A71"/>
    <w:rsid w:val="004F1102"/>
    <w:rsid w:val="004F1254"/>
    <w:rsid w:val="004F1A92"/>
    <w:rsid w:val="004F1B25"/>
    <w:rsid w:val="004F2A5A"/>
    <w:rsid w:val="004F2E18"/>
    <w:rsid w:val="004F30D7"/>
    <w:rsid w:val="004F5287"/>
    <w:rsid w:val="004F64D4"/>
    <w:rsid w:val="004F7F36"/>
    <w:rsid w:val="00500B08"/>
    <w:rsid w:val="00500FEC"/>
    <w:rsid w:val="00501FC1"/>
    <w:rsid w:val="005020CE"/>
    <w:rsid w:val="0050410F"/>
    <w:rsid w:val="005042A6"/>
    <w:rsid w:val="00504F27"/>
    <w:rsid w:val="0050572A"/>
    <w:rsid w:val="00505998"/>
    <w:rsid w:val="00506EE6"/>
    <w:rsid w:val="00507906"/>
    <w:rsid w:val="00510611"/>
    <w:rsid w:val="005107D0"/>
    <w:rsid w:val="00510AB0"/>
    <w:rsid w:val="00510DED"/>
    <w:rsid w:val="00510DF7"/>
    <w:rsid w:val="00512121"/>
    <w:rsid w:val="0051326B"/>
    <w:rsid w:val="0051335F"/>
    <w:rsid w:val="005138C1"/>
    <w:rsid w:val="00515027"/>
    <w:rsid w:val="00515597"/>
    <w:rsid w:val="005162EE"/>
    <w:rsid w:val="00517003"/>
    <w:rsid w:val="0051721C"/>
    <w:rsid w:val="00517B1D"/>
    <w:rsid w:val="005212DB"/>
    <w:rsid w:val="00521424"/>
    <w:rsid w:val="00521925"/>
    <w:rsid w:val="00521C43"/>
    <w:rsid w:val="00524036"/>
    <w:rsid w:val="005247B8"/>
    <w:rsid w:val="00524B94"/>
    <w:rsid w:val="00526C2B"/>
    <w:rsid w:val="0052784C"/>
    <w:rsid w:val="00531160"/>
    <w:rsid w:val="00531D2F"/>
    <w:rsid w:val="00531FF9"/>
    <w:rsid w:val="00532015"/>
    <w:rsid w:val="005325DF"/>
    <w:rsid w:val="00533A94"/>
    <w:rsid w:val="00533FFA"/>
    <w:rsid w:val="00534009"/>
    <w:rsid w:val="00534D6B"/>
    <w:rsid w:val="00535BDC"/>
    <w:rsid w:val="005400F1"/>
    <w:rsid w:val="0054150E"/>
    <w:rsid w:val="005415A9"/>
    <w:rsid w:val="005415ED"/>
    <w:rsid w:val="00542403"/>
    <w:rsid w:val="005424A7"/>
    <w:rsid w:val="00542511"/>
    <w:rsid w:val="005427BC"/>
    <w:rsid w:val="00542C45"/>
    <w:rsid w:val="005448B1"/>
    <w:rsid w:val="00544F52"/>
    <w:rsid w:val="00546CFE"/>
    <w:rsid w:val="00551D0D"/>
    <w:rsid w:val="00552DEC"/>
    <w:rsid w:val="0055364F"/>
    <w:rsid w:val="005538AA"/>
    <w:rsid w:val="00555404"/>
    <w:rsid w:val="00555482"/>
    <w:rsid w:val="00556B27"/>
    <w:rsid w:val="00557B76"/>
    <w:rsid w:val="0056031B"/>
    <w:rsid w:val="00564221"/>
    <w:rsid w:val="00565A80"/>
    <w:rsid w:val="0056722D"/>
    <w:rsid w:val="00567414"/>
    <w:rsid w:val="0056746B"/>
    <w:rsid w:val="00567956"/>
    <w:rsid w:val="00567F49"/>
    <w:rsid w:val="00570E9E"/>
    <w:rsid w:val="00571C89"/>
    <w:rsid w:val="005722A0"/>
    <w:rsid w:val="0057261E"/>
    <w:rsid w:val="0057309E"/>
    <w:rsid w:val="005748F0"/>
    <w:rsid w:val="00575AD0"/>
    <w:rsid w:val="00575BAF"/>
    <w:rsid w:val="005775A0"/>
    <w:rsid w:val="00577EC8"/>
    <w:rsid w:val="00580490"/>
    <w:rsid w:val="00580602"/>
    <w:rsid w:val="005813B8"/>
    <w:rsid w:val="00582716"/>
    <w:rsid w:val="00582D82"/>
    <w:rsid w:val="0058328C"/>
    <w:rsid w:val="005833D5"/>
    <w:rsid w:val="00585481"/>
    <w:rsid w:val="005859D2"/>
    <w:rsid w:val="005868A6"/>
    <w:rsid w:val="0058690D"/>
    <w:rsid w:val="00590358"/>
    <w:rsid w:val="0059140E"/>
    <w:rsid w:val="00591575"/>
    <w:rsid w:val="00591BB8"/>
    <w:rsid w:val="00592A9E"/>
    <w:rsid w:val="00592B0A"/>
    <w:rsid w:val="0059391C"/>
    <w:rsid w:val="005944D9"/>
    <w:rsid w:val="00594E7D"/>
    <w:rsid w:val="00595608"/>
    <w:rsid w:val="00597C01"/>
    <w:rsid w:val="005A014C"/>
    <w:rsid w:val="005A07B7"/>
    <w:rsid w:val="005A0AD9"/>
    <w:rsid w:val="005A1248"/>
    <w:rsid w:val="005A1335"/>
    <w:rsid w:val="005A1441"/>
    <w:rsid w:val="005A1709"/>
    <w:rsid w:val="005A1F0F"/>
    <w:rsid w:val="005A2394"/>
    <w:rsid w:val="005A28C8"/>
    <w:rsid w:val="005A3AFF"/>
    <w:rsid w:val="005A425A"/>
    <w:rsid w:val="005A47C9"/>
    <w:rsid w:val="005A49A4"/>
    <w:rsid w:val="005A5460"/>
    <w:rsid w:val="005A561F"/>
    <w:rsid w:val="005A58D9"/>
    <w:rsid w:val="005A5B29"/>
    <w:rsid w:val="005A6662"/>
    <w:rsid w:val="005A76C8"/>
    <w:rsid w:val="005B0C8E"/>
    <w:rsid w:val="005B1038"/>
    <w:rsid w:val="005B1EF3"/>
    <w:rsid w:val="005B2982"/>
    <w:rsid w:val="005B2BBB"/>
    <w:rsid w:val="005B48E3"/>
    <w:rsid w:val="005B5C8E"/>
    <w:rsid w:val="005B5EB8"/>
    <w:rsid w:val="005B702A"/>
    <w:rsid w:val="005B73DD"/>
    <w:rsid w:val="005C0C5D"/>
    <w:rsid w:val="005C1100"/>
    <w:rsid w:val="005C13C7"/>
    <w:rsid w:val="005C18F0"/>
    <w:rsid w:val="005C1E78"/>
    <w:rsid w:val="005C238B"/>
    <w:rsid w:val="005C27BB"/>
    <w:rsid w:val="005C2BC0"/>
    <w:rsid w:val="005C39AC"/>
    <w:rsid w:val="005C46E4"/>
    <w:rsid w:val="005C59A9"/>
    <w:rsid w:val="005C5A94"/>
    <w:rsid w:val="005C647E"/>
    <w:rsid w:val="005C66EB"/>
    <w:rsid w:val="005C6FE3"/>
    <w:rsid w:val="005D08C6"/>
    <w:rsid w:val="005D0991"/>
    <w:rsid w:val="005D1799"/>
    <w:rsid w:val="005D1F4B"/>
    <w:rsid w:val="005D20DE"/>
    <w:rsid w:val="005D290F"/>
    <w:rsid w:val="005D2F48"/>
    <w:rsid w:val="005D32FA"/>
    <w:rsid w:val="005D3D78"/>
    <w:rsid w:val="005D3FA6"/>
    <w:rsid w:val="005D472A"/>
    <w:rsid w:val="005D6E84"/>
    <w:rsid w:val="005E096F"/>
    <w:rsid w:val="005E2C98"/>
    <w:rsid w:val="005E415D"/>
    <w:rsid w:val="005E5362"/>
    <w:rsid w:val="005E53CE"/>
    <w:rsid w:val="005E5E71"/>
    <w:rsid w:val="005E7DC4"/>
    <w:rsid w:val="005F3EC0"/>
    <w:rsid w:val="005F4C7B"/>
    <w:rsid w:val="005F4E56"/>
    <w:rsid w:val="005F4E7E"/>
    <w:rsid w:val="005F514D"/>
    <w:rsid w:val="005F57B8"/>
    <w:rsid w:val="005F5AC3"/>
    <w:rsid w:val="005F6252"/>
    <w:rsid w:val="005F6660"/>
    <w:rsid w:val="005F6BDB"/>
    <w:rsid w:val="005F73DD"/>
    <w:rsid w:val="005F7C3E"/>
    <w:rsid w:val="005F7F2D"/>
    <w:rsid w:val="0060052A"/>
    <w:rsid w:val="00601A53"/>
    <w:rsid w:val="0060345F"/>
    <w:rsid w:val="0060373E"/>
    <w:rsid w:val="00603C4F"/>
    <w:rsid w:val="00604AA9"/>
    <w:rsid w:val="00605136"/>
    <w:rsid w:val="00605888"/>
    <w:rsid w:val="006067A0"/>
    <w:rsid w:val="00606EC0"/>
    <w:rsid w:val="00607198"/>
    <w:rsid w:val="006074A4"/>
    <w:rsid w:val="006076EA"/>
    <w:rsid w:val="00611849"/>
    <w:rsid w:val="00611CF9"/>
    <w:rsid w:val="006125C0"/>
    <w:rsid w:val="0061269B"/>
    <w:rsid w:val="00612C18"/>
    <w:rsid w:val="006140F1"/>
    <w:rsid w:val="006146DE"/>
    <w:rsid w:val="006147EF"/>
    <w:rsid w:val="00614BAA"/>
    <w:rsid w:val="00615993"/>
    <w:rsid w:val="00616560"/>
    <w:rsid w:val="006168CE"/>
    <w:rsid w:val="00617657"/>
    <w:rsid w:val="006178F8"/>
    <w:rsid w:val="006203DF"/>
    <w:rsid w:val="006206F9"/>
    <w:rsid w:val="00620915"/>
    <w:rsid w:val="00620D66"/>
    <w:rsid w:val="00620E40"/>
    <w:rsid w:val="00623119"/>
    <w:rsid w:val="0062321B"/>
    <w:rsid w:val="006238B5"/>
    <w:rsid w:val="00625993"/>
    <w:rsid w:val="00625C8A"/>
    <w:rsid w:val="006274EB"/>
    <w:rsid w:val="00627AD7"/>
    <w:rsid w:val="00627CB3"/>
    <w:rsid w:val="00630AA3"/>
    <w:rsid w:val="00632007"/>
    <w:rsid w:val="00632163"/>
    <w:rsid w:val="00632921"/>
    <w:rsid w:val="00633043"/>
    <w:rsid w:val="00633B95"/>
    <w:rsid w:val="006347F3"/>
    <w:rsid w:val="00634D70"/>
    <w:rsid w:val="00635221"/>
    <w:rsid w:val="00635632"/>
    <w:rsid w:val="00635C68"/>
    <w:rsid w:val="00637019"/>
    <w:rsid w:val="00637496"/>
    <w:rsid w:val="00637AE2"/>
    <w:rsid w:val="00637BC1"/>
    <w:rsid w:val="00640B2F"/>
    <w:rsid w:val="00640EFA"/>
    <w:rsid w:val="006415A9"/>
    <w:rsid w:val="00641A68"/>
    <w:rsid w:val="00642C63"/>
    <w:rsid w:val="006437CF"/>
    <w:rsid w:val="00643C08"/>
    <w:rsid w:val="00643F37"/>
    <w:rsid w:val="0064429C"/>
    <w:rsid w:val="00646E97"/>
    <w:rsid w:val="00647458"/>
    <w:rsid w:val="006476D7"/>
    <w:rsid w:val="006479A7"/>
    <w:rsid w:val="00647A2D"/>
    <w:rsid w:val="006504D1"/>
    <w:rsid w:val="0065095A"/>
    <w:rsid w:val="00650EA4"/>
    <w:rsid w:val="006515CD"/>
    <w:rsid w:val="0065222A"/>
    <w:rsid w:val="0065372C"/>
    <w:rsid w:val="00654950"/>
    <w:rsid w:val="006556DD"/>
    <w:rsid w:val="00655878"/>
    <w:rsid w:val="00655E34"/>
    <w:rsid w:val="00656751"/>
    <w:rsid w:val="00656ABB"/>
    <w:rsid w:val="00657801"/>
    <w:rsid w:val="006579E0"/>
    <w:rsid w:val="00660093"/>
    <w:rsid w:val="00660964"/>
    <w:rsid w:val="00660BC6"/>
    <w:rsid w:val="00660CC3"/>
    <w:rsid w:val="006616E9"/>
    <w:rsid w:val="00662CE6"/>
    <w:rsid w:val="00664203"/>
    <w:rsid w:val="006652B7"/>
    <w:rsid w:val="006654AA"/>
    <w:rsid w:val="00665AAB"/>
    <w:rsid w:val="00665D52"/>
    <w:rsid w:val="006662B6"/>
    <w:rsid w:val="00666C8D"/>
    <w:rsid w:val="00666F00"/>
    <w:rsid w:val="0066707C"/>
    <w:rsid w:val="006672EE"/>
    <w:rsid w:val="00667F9B"/>
    <w:rsid w:val="00671087"/>
    <w:rsid w:val="00672279"/>
    <w:rsid w:val="00672553"/>
    <w:rsid w:val="006731DA"/>
    <w:rsid w:val="006732D5"/>
    <w:rsid w:val="00673911"/>
    <w:rsid w:val="00673E7B"/>
    <w:rsid w:val="00675366"/>
    <w:rsid w:val="00677D0C"/>
    <w:rsid w:val="006804D0"/>
    <w:rsid w:val="0068056B"/>
    <w:rsid w:val="00680C52"/>
    <w:rsid w:val="006813E8"/>
    <w:rsid w:val="006819AF"/>
    <w:rsid w:val="00681FE4"/>
    <w:rsid w:val="00683161"/>
    <w:rsid w:val="0068351B"/>
    <w:rsid w:val="00684707"/>
    <w:rsid w:val="00684AE8"/>
    <w:rsid w:val="00685347"/>
    <w:rsid w:val="00686F1C"/>
    <w:rsid w:val="00690032"/>
    <w:rsid w:val="00690397"/>
    <w:rsid w:val="00690C1F"/>
    <w:rsid w:val="00690DB1"/>
    <w:rsid w:val="006927B3"/>
    <w:rsid w:val="006929FF"/>
    <w:rsid w:val="00692C52"/>
    <w:rsid w:val="00695790"/>
    <w:rsid w:val="00696B3A"/>
    <w:rsid w:val="00696F1F"/>
    <w:rsid w:val="00697267"/>
    <w:rsid w:val="00697928"/>
    <w:rsid w:val="006A0053"/>
    <w:rsid w:val="006A1BC5"/>
    <w:rsid w:val="006A259A"/>
    <w:rsid w:val="006A26A0"/>
    <w:rsid w:val="006A35BE"/>
    <w:rsid w:val="006A4022"/>
    <w:rsid w:val="006A43E4"/>
    <w:rsid w:val="006A56F7"/>
    <w:rsid w:val="006A5733"/>
    <w:rsid w:val="006A5DBF"/>
    <w:rsid w:val="006A6195"/>
    <w:rsid w:val="006A6EEC"/>
    <w:rsid w:val="006A7AA0"/>
    <w:rsid w:val="006B0261"/>
    <w:rsid w:val="006B0877"/>
    <w:rsid w:val="006B0A6F"/>
    <w:rsid w:val="006B0EB2"/>
    <w:rsid w:val="006B1158"/>
    <w:rsid w:val="006B1A49"/>
    <w:rsid w:val="006B226C"/>
    <w:rsid w:val="006B309C"/>
    <w:rsid w:val="006B5EEF"/>
    <w:rsid w:val="006B6AB6"/>
    <w:rsid w:val="006B6C3A"/>
    <w:rsid w:val="006B79BA"/>
    <w:rsid w:val="006C02BF"/>
    <w:rsid w:val="006C02DA"/>
    <w:rsid w:val="006C056C"/>
    <w:rsid w:val="006C1A04"/>
    <w:rsid w:val="006C24E8"/>
    <w:rsid w:val="006C264F"/>
    <w:rsid w:val="006C2B5E"/>
    <w:rsid w:val="006C31C3"/>
    <w:rsid w:val="006C3639"/>
    <w:rsid w:val="006C4257"/>
    <w:rsid w:val="006C4404"/>
    <w:rsid w:val="006C4730"/>
    <w:rsid w:val="006C4B2B"/>
    <w:rsid w:val="006C5085"/>
    <w:rsid w:val="006C636C"/>
    <w:rsid w:val="006C6432"/>
    <w:rsid w:val="006C689E"/>
    <w:rsid w:val="006C6A59"/>
    <w:rsid w:val="006C6BA3"/>
    <w:rsid w:val="006C7F8B"/>
    <w:rsid w:val="006D0956"/>
    <w:rsid w:val="006D0ACB"/>
    <w:rsid w:val="006D111E"/>
    <w:rsid w:val="006D1169"/>
    <w:rsid w:val="006D1824"/>
    <w:rsid w:val="006D2EAA"/>
    <w:rsid w:val="006D2ED0"/>
    <w:rsid w:val="006D3329"/>
    <w:rsid w:val="006D350E"/>
    <w:rsid w:val="006D4374"/>
    <w:rsid w:val="006D588E"/>
    <w:rsid w:val="006D600E"/>
    <w:rsid w:val="006D6499"/>
    <w:rsid w:val="006D720C"/>
    <w:rsid w:val="006D7388"/>
    <w:rsid w:val="006D7BFE"/>
    <w:rsid w:val="006D7CE8"/>
    <w:rsid w:val="006E0A00"/>
    <w:rsid w:val="006E0E86"/>
    <w:rsid w:val="006E157C"/>
    <w:rsid w:val="006E1E86"/>
    <w:rsid w:val="006E2EA1"/>
    <w:rsid w:val="006E2EC2"/>
    <w:rsid w:val="006E438E"/>
    <w:rsid w:val="006E4AF8"/>
    <w:rsid w:val="006E6546"/>
    <w:rsid w:val="006E7121"/>
    <w:rsid w:val="006E751C"/>
    <w:rsid w:val="006E77A0"/>
    <w:rsid w:val="006F0129"/>
    <w:rsid w:val="006F0239"/>
    <w:rsid w:val="006F0DB7"/>
    <w:rsid w:val="006F37C1"/>
    <w:rsid w:val="006F3BE0"/>
    <w:rsid w:val="006F4A47"/>
    <w:rsid w:val="006F4E0D"/>
    <w:rsid w:val="006F53D1"/>
    <w:rsid w:val="006F55D2"/>
    <w:rsid w:val="006F5A2B"/>
    <w:rsid w:val="006F62ED"/>
    <w:rsid w:val="006F6487"/>
    <w:rsid w:val="006F72FA"/>
    <w:rsid w:val="006F744E"/>
    <w:rsid w:val="006F7D9B"/>
    <w:rsid w:val="0070028D"/>
    <w:rsid w:val="00700E80"/>
    <w:rsid w:val="00701FE2"/>
    <w:rsid w:val="007029C8"/>
    <w:rsid w:val="00702B2B"/>
    <w:rsid w:val="00703AC0"/>
    <w:rsid w:val="00704BBF"/>
    <w:rsid w:val="00704C1C"/>
    <w:rsid w:val="00705322"/>
    <w:rsid w:val="007056F4"/>
    <w:rsid w:val="00706E43"/>
    <w:rsid w:val="007106BB"/>
    <w:rsid w:val="007107CF"/>
    <w:rsid w:val="00710AF8"/>
    <w:rsid w:val="00711F2D"/>
    <w:rsid w:val="00712501"/>
    <w:rsid w:val="0071264E"/>
    <w:rsid w:val="0071336B"/>
    <w:rsid w:val="0071451A"/>
    <w:rsid w:val="007150FA"/>
    <w:rsid w:val="00715ADD"/>
    <w:rsid w:val="00715B11"/>
    <w:rsid w:val="00720054"/>
    <w:rsid w:val="00720231"/>
    <w:rsid w:val="00721280"/>
    <w:rsid w:val="0072225E"/>
    <w:rsid w:val="00722342"/>
    <w:rsid w:val="0072311F"/>
    <w:rsid w:val="00723845"/>
    <w:rsid w:val="00723D6F"/>
    <w:rsid w:val="00723E35"/>
    <w:rsid w:val="0072524F"/>
    <w:rsid w:val="007269BF"/>
    <w:rsid w:val="007275A1"/>
    <w:rsid w:val="00727C80"/>
    <w:rsid w:val="00730C61"/>
    <w:rsid w:val="007312CB"/>
    <w:rsid w:val="007313A5"/>
    <w:rsid w:val="00731645"/>
    <w:rsid w:val="00731A94"/>
    <w:rsid w:val="00732EB8"/>
    <w:rsid w:val="007332C7"/>
    <w:rsid w:val="00733C95"/>
    <w:rsid w:val="00734295"/>
    <w:rsid w:val="00734CCD"/>
    <w:rsid w:val="0073540C"/>
    <w:rsid w:val="007357CB"/>
    <w:rsid w:val="00735CEC"/>
    <w:rsid w:val="00736060"/>
    <w:rsid w:val="007361D1"/>
    <w:rsid w:val="007374F9"/>
    <w:rsid w:val="00737E64"/>
    <w:rsid w:val="00737F8E"/>
    <w:rsid w:val="007408DA"/>
    <w:rsid w:val="00740B76"/>
    <w:rsid w:val="007436A1"/>
    <w:rsid w:val="007436DB"/>
    <w:rsid w:val="00746054"/>
    <w:rsid w:val="00746941"/>
    <w:rsid w:val="00746FE1"/>
    <w:rsid w:val="00747551"/>
    <w:rsid w:val="00750080"/>
    <w:rsid w:val="0075038E"/>
    <w:rsid w:val="0075093B"/>
    <w:rsid w:val="007511B7"/>
    <w:rsid w:val="0075120F"/>
    <w:rsid w:val="007517BA"/>
    <w:rsid w:val="00752446"/>
    <w:rsid w:val="00753D0F"/>
    <w:rsid w:val="00754017"/>
    <w:rsid w:val="00755052"/>
    <w:rsid w:val="0075509C"/>
    <w:rsid w:val="0075534C"/>
    <w:rsid w:val="007555C9"/>
    <w:rsid w:val="00755621"/>
    <w:rsid w:val="0075618F"/>
    <w:rsid w:val="00757216"/>
    <w:rsid w:val="0075763C"/>
    <w:rsid w:val="007607A2"/>
    <w:rsid w:val="00760C49"/>
    <w:rsid w:val="00760EF7"/>
    <w:rsid w:val="0076193E"/>
    <w:rsid w:val="0076247B"/>
    <w:rsid w:val="00763F63"/>
    <w:rsid w:val="0076468C"/>
    <w:rsid w:val="00764BBC"/>
    <w:rsid w:val="00765746"/>
    <w:rsid w:val="00770396"/>
    <w:rsid w:val="00770EFA"/>
    <w:rsid w:val="00771856"/>
    <w:rsid w:val="00773DF1"/>
    <w:rsid w:val="007742C2"/>
    <w:rsid w:val="007744C7"/>
    <w:rsid w:val="00774D9C"/>
    <w:rsid w:val="00774F4A"/>
    <w:rsid w:val="00775703"/>
    <w:rsid w:val="007761BC"/>
    <w:rsid w:val="00776502"/>
    <w:rsid w:val="00776D6A"/>
    <w:rsid w:val="007776BA"/>
    <w:rsid w:val="00777A3C"/>
    <w:rsid w:val="007814DF"/>
    <w:rsid w:val="0078167E"/>
    <w:rsid w:val="00781D08"/>
    <w:rsid w:val="00782AFF"/>
    <w:rsid w:val="00783002"/>
    <w:rsid w:val="00783CE1"/>
    <w:rsid w:val="00784883"/>
    <w:rsid w:val="00784DC1"/>
    <w:rsid w:val="00784FC1"/>
    <w:rsid w:val="007857D1"/>
    <w:rsid w:val="00786A91"/>
    <w:rsid w:val="00786D25"/>
    <w:rsid w:val="00787C09"/>
    <w:rsid w:val="00790281"/>
    <w:rsid w:val="00790A92"/>
    <w:rsid w:val="0079129C"/>
    <w:rsid w:val="0079148C"/>
    <w:rsid w:val="00791A6F"/>
    <w:rsid w:val="00792AB8"/>
    <w:rsid w:val="00792C50"/>
    <w:rsid w:val="007933F4"/>
    <w:rsid w:val="007954B1"/>
    <w:rsid w:val="00796617"/>
    <w:rsid w:val="00796F40"/>
    <w:rsid w:val="00797125"/>
    <w:rsid w:val="00797ABE"/>
    <w:rsid w:val="007A221B"/>
    <w:rsid w:val="007A2E84"/>
    <w:rsid w:val="007A31EF"/>
    <w:rsid w:val="007A331A"/>
    <w:rsid w:val="007A3CB2"/>
    <w:rsid w:val="007A3FBB"/>
    <w:rsid w:val="007A417B"/>
    <w:rsid w:val="007A50E3"/>
    <w:rsid w:val="007A51E4"/>
    <w:rsid w:val="007A5781"/>
    <w:rsid w:val="007A5BC4"/>
    <w:rsid w:val="007A7124"/>
    <w:rsid w:val="007A7433"/>
    <w:rsid w:val="007B0C4C"/>
    <w:rsid w:val="007B114E"/>
    <w:rsid w:val="007B1479"/>
    <w:rsid w:val="007B1576"/>
    <w:rsid w:val="007B216A"/>
    <w:rsid w:val="007B227F"/>
    <w:rsid w:val="007B23BD"/>
    <w:rsid w:val="007B3511"/>
    <w:rsid w:val="007B3BD9"/>
    <w:rsid w:val="007B4261"/>
    <w:rsid w:val="007B45B4"/>
    <w:rsid w:val="007B5AC8"/>
    <w:rsid w:val="007B5F6A"/>
    <w:rsid w:val="007B6BEB"/>
    <w:rsid w:val="007B7C4A"/>
    <w:rsid w:val="007C31A1"/>
    <w:rsid w:val="007C3C88"/>
    <w:rsid w:val="007C3C8F"/>
    <w:rsid w:val="007C480D"/>
    <w:rsid w:val="007C4A17"/>
    <w:rsid w:val="007C5732"/>
    <w:rsid w:val="007C7166"/>
    <w:rsid w:val="007D0A2F"/>
    <w:rsid w:val="007D1565"/>
    <w:rsid w:val="007D328A"/>
    <w:rsid w:val="007D574F"/>
    <w:rsid w:val="007D588D"/>
    <w:rsid w:val="007D5E86"/>
    <w:rsid w:val="007D6E81"/>
    <w:rsid w:val="007D7D7E"/>
    <w:rsid w:val="007E018C"/>
    <w:rsid w:val="007E1681"/>
    <w:rsid w:val="007E1DEF"/>
    <w:rsid w:val="007E312E"/>
    <w:rsid w:val="007E4057"/>
    <w:rsid w:val="007E46AA"/>
    <w:rsid w:val="007E54E1"/>
    <w:rsid w:val="007E62D7"/>
    <w:rsid w:val="007E6FB9"/>
    <w:rsid w:val="007E71AB"/>
    <w:rsid w:val="007E7891"/>
    <w:rsid w:val="007E7D36"/>
    <w:rsid w:val="007F00FA"/>
    <w:rsid w:val="007F08EB"/>
    <w:rsid w:val="007F0A3D"/>
    <w:rsid w:val="007F0A6D"/>
    <w:rsid w:val="007F104D"/>
    <w:rsid w:val="007F1112"/>
    <w:rsid w:val="007F1232"/>
    <w:rsid w:val="007F14F3"/>
    <w:rsid w:val="007F1C15"/>
    <w:rsid w:val="007F23C2"/>
    <w:rsid w:val="007F24E1"/>
    <w:rsid w:val="007F2FD5"/>
    <w:rsid w:val="007F53E3"/>
    <w:rsid w:val="007F5731"/>
    <w:rsid w:val="007F5A91"/>
    <w:rsid w:val="007F5D0F"/>
    <w:rsid w:val="007F634E"/>
    <w:rsid w:val="007F6B82"/>
    <w:rsid w:val="007F7781"/>
    <w:rsid w:val="007F7B54"/>
    <w:rsid w:val="008001A1"/>
    <w:rsid w:val="00800CCB"/>
    <w:rsid w:val="00801222"/>
    <w:rsid w:val="00801AD3"/>
    <w:rsid w:val="00801D81"/>
    <w:rsid w:val="00801ED0"/>
    <w:rsid w:val="00802C13"/>
    <w:rsid w:val="00803627"/>
    <w:rsid w:val="008038C1"/>
    <w:rsid w:val="00803AC1"/>
    <w:rsid w:val="00803C01"/>
    <w:rsid w:val="00803DE6"/>
    <w:rsid w:val="00803E3A"/>
    <w:rsid w:val="008044CC"/>
    <w:rsid w:val="00804FE2"/>
    <w:rsid w:val="00805AFB"/>
    <w:rsid w:val="00805D57"/>
    <w:rsid w:val="00807513"/>
    <w:rsid w:val="00807B08"/>
    <w:rsid w:val="00811273"/>
    <w:rsid w:val="00811FA6"/>
    <w:rsid w:val="008125E0"/>
    <w:rsid w:val="00814506"/>
    <w:rsid w:val="00814581"/>
    <w:rsid w:val="008146CF"/>
    <w:rsid w:val="0081495D"/>
    <w:rsid w:val="008149CE"/>
    <w:rsid w:val="00814E98"/>
    <w:rsid w:val="008151B1"/>
    <w:rsid w:val="00816A59"/>
    <w:rsid w:val="008172CE"/>
    <w:rsid w:val="00817403"/>
    <w:rsid w:val="008213CC"/>
    <w:rsid w:val="008217AE"/>
    <w:rsid w:val="0082245C"/>
    <w:rsid w:val="008225E6"/>
    <w:rsid w:val="008227F1"/>
    <w:rsid w:val="008234D3"/>
    <w:rsid w:val="00824013"/>
    <w:rsid w:val="00824D23"/>
    <w:rsid w:val="0082594A"/>
    <w:rsid w:val="00825CC9"/>
    <w:rsid w:val="0082645C"/>
    <w:rsid w:val="00826C5C"/>
    <w:rsid w:val="00826ED4"/>
    <w:rsid w:val="008278E9"/>
    <w:rsid w:val="00827C17"/>
    <w:rsid w:val="008302DE"/>
    <w:rsid w:val="0083187B"/>
    <w:rsid w:val="0083201B"/>
    <w:rsid w:val="008320AB"/>
    <w:rsid w:val="00832148"/>
    <w:rsid w:val="00832ADF"/>
    <w:rsid w:val="008337C4"/>
    <w:rsid w:val="00833DFA"/>
    <w:rsid w:val="0083491E"/>
    <w:rsid w:val="008356F1"/>
    <w:rsid w:val="008358F4"/>
    <w:rsid w:val="00837AD2"/>
    <w:rsid w:val="00841226"/>
    <w:rsid w:val="008419FB"/>
    <w:rsid w:val="00843308"/>
    <w:rsid w:val="00843CFF"/>
    <w:rsid w:val="00845B96"/>
    <w:rsid w:val="008466E8"/>
    <w:rsid w:val="008466F6"/>
    <w:rsid w:val="0084675A"/>
    <w:rsid w:val="0084692D"/>
    <w:rsid w:val="00846D98"/>
    <w:rsid w:val="008471CE"/>
    <w:rsid w:val="00847D24"/>
    <w:rsid w:val="00851B56"/>
    <w:rsid w:val="00852162"/>
    <w:rsid w:val="0085375D"/>
    <w:rsid w:val="00853857"/>
    <w:rsid w:val="00853C21"/>
    <w:rsid w:val="008551E2"/>
    <w:rsid w:val="0085586D"/>
    <w:rsid w:val="00855C06"/>
    <w:rsid w:val="008565D4"/>
    <w:rsid w:val="00857287"/>
    <w:rsid w:val="00860090"/>
    <w:rsid w:val="00860851"/>
    <w:rsid w:val="00860BB2"/>
    <w:rsid w:val="008618BB"/>
    <w:rsid w:val="008622ED"/>
    <w:rsid w:val="0086252B"/>
    <w:rsid w:val="0086320B"/>
    <w:rsid w:val="0086491F"/>
    <w:rsid w:val="00864F24"/>
    <w:rsid w:val="00865AA5"/>
    <w:rsid w:val="00866DE3"/>
    <w:rsid w:val="00866E9D"/>
    <w:rsid w:val="00867BF6"/>
    <w:rsid w:val="00867E3F"/>
    <w:rsid w:val="00870BAE"/>
    <w:rsid w:val="00870DF5"/>
    <w:rsid w:val="00871664"/>
    <w:rsid w:val="0087175D"/>
    <w:rsid w:val="008733DD"/>
    <w:rsid w:val="00874C90"/>
    <w:rsid w:val="00874FCF"/>
    <w:rsid w:val="00876E79"/>
    <w:rsid w:val="00877B19"/>
    <w:rsid w:val="00880277"/>
    <w:rsid w:val="00881485"/>
    <w:rsid w:val="00881DB8"/>
    <w:rsid w:val="008822AC"/>
    <w:rsid w:val="00882928"/>
    <w:rsid w:val="00882C0E"/>
    <w:rsid w:val="0088370A"/>
    <w:rsid w:val="008837D4"/>
    <w:rsid w:val="008848A1"/>
    <w:rsid w:val="008852FF"/>
    <w:rsid w:val="00885746"/>
    <w:rsid w:val="008858A2"/>
    <w:rsid w:val="00885C3D"/>
    <w:rsid w:val="0088691B"/>
    <w:rsid w:val="00886C79"/>
    <w:rsid w:val="00886EA0"/>
    <w:rsid w:val="0089042A"/>
    <w:rsid w:val="00891078"/>
    <w:rsid w:val="00892DE9"/>
    <w:rsid w:val="00893305"/>
    <w:rsid w:val="00893707"/>
    <w:rsid w:val="00893758"/>
    <w:rsid w:val="008947A5"/>
    <w:rsid w:val="00894D3C"/>
    <w:rsid w:val="00895620"/>
    <w:rsid w:val="0089599F"/>
    <w:rsid w:val="00895CBD"/>
    <w:rsid w:val="0089740D"/>
    <w:rsid w:val="00897AA7"/>
    <w:rsid w:val="008A0F97"/>
    <w:rsid w:val="008A1CA9"/>
    <w:rsid w:val="008A2E54"/>
    <w:rsid w:val="008A2EB2"/>
    <w:rsid w:val="008A5212"/>
    <w:rsid w:val="008A5364"/>
    <w:rsid w:val="008A547A"/>
    <w:rsid w:val="008A54D6"/>
    <w:rsid w:val="008A5EC7"/>
    <w:rsid w:val="008A5FC6"/>
    <w:rsid w:val="008A62A0"/>
    <w:rsid w:val="008A6311"/>
    <w:rsid w:val="008A65C8"/>
    <w:rsid w:val="008A69E1"/>
    <w:rsid w:val="008A6CA2"/>
    <w:rsid w:val="008A76A7"/>
    <w:rsid w:val="008B0352"/>
    <w:rsid w:val="008B1163"/>
    <w:rsid w:val="008B1288"/>
    <w:rsid w:val="008B1C8D"/>
    <w:rsid w:val="008B498A"/>
    <w:rsid w:val="008B4A2A"/>
    <w:rsid w:val="008B4CDD"/>
    <w:rsid w:val="008B5C7A"/>
    <w:rsid w:val="008B64FC"/>
    <w:rsid w:val="008B66EB"/>
    <w:rsid w:val="008B6A74"/>
    <w:rsid w:val="008B714A"/>
    <w:rsid w:val="008B7767"/>
    <w:rsid w:val="008C027E"/>
    <w:rsid w:val="008C20A3"/>
    <w:rsid w:val="008C246C"/>
    <w:rsid w:val="008C39A3"/>
    <w:rsid w:val="008C3E81"/>
    <w:rsid w:val="008C56F3"/>
    <w:rsid w:val="008C6451"/>
    <w:rsid w:val="008C68D0"/>
    <w:rsid w:val="008D04BB"/>
    <w:rsid w:val="008D1156"/>
    <w:rsid w:val="008D21BF"/>
    <w:rsid w:val="008D3CC3"/>
    <w:rsid w:val="008D4232"/>
    <w:rsid w:val="008D4780"/>
    <w:rsid w:val="008D4B32"/>
    <w:rsid w:val="008D4C00"/>
    <w:rsid w:val="008D6A00"/>
    <w:rsid w:val="008E058B"/>
    <w:rsid w:val="008E061F"/>
    <w:rsid w:val="008E0B6F"/>
    <w:rsid w:val="008E0EF1"/>
    <w:rsid w:val="008E17B8"/>
    <w:rsid w:val="008E1B50"/>
    <w:rsid w:val="008E376B"/>
    <w:rsid w:val="008E389F"/>
    <w:rsid w:val="008E3AEA"/>
    <w:rsid w:val="008E4101"/>
    <w:rsid w:val="008E4A0E"/>
    <w:rsid w:val="008E6876"/>
    <w:rsid w:val="008E7428"/>
    <w:rsid w:val="008E7F12"/>
    <w:rsid w:val="008F11C8"/>
    <w:rsid w:val="008F13AD"/>
    <w:rsid w:val="008F1E67"/>
    <w:rsid w:val="008F1EF4"/>
    <w:rsid w:val="008F1FDA"/>
    <w:rsid w:val="008F35CF"/>
    <w:rsid w:val="008F399E"/>
    <w:rsid w:val="008F4A3F"/>
    <w:rsid w:val="008F4F04"/>
    <w:rsid w:val="008F6047"/>
    <w:rsid w:val="008F68CA"/>
    <w:rsid w:val="008F6DB5"/>
    <w:rsid w:val="008F782D"/>
    <w:rsid w:val="008F79E0"/>
    <w:rsid w:val="008F7C4D"/>
    <w:rsid w:val="00900174"/>
    <w:rsid w:val="0090032A"/>
    <w:rsid w:val="0090079D"/>
    <w:rsid w:val="00900C5E"/>
    <w:rsid w:val="00900F76"/>
    <w:rsid w:val="009013C3"/>
    <w:rsid w:val="00901ABC"/>
    <w:rsid w:val="00901E15"/>
    <w:rsid w:val="00901F37"/>
    <w:rsid w:val="009025CD"/>
    <w:rsid w:val="0090291E"/>
    <w:rsid w:val="00904304"/>
    <w:rsid w:val="0090488D"/>
    <w:rsid w:val="0090573B"/>
    <w:rsid w:val="009059A6"/>
    <w:rsid w:val="009066DD"/>
    <w:rsid w:val="00906EB4"/>
    <w:rsid w:val="00910401"/>
    <w:rsid w:val="00910805"/>
    <w:rsid w:val="00912F11"/>
    <w:rsid w:val="0091489E"/>
    <w:rsid w:val="00920677"/>
    <w:rsid w:val="00920F43"/>
    <w:rsid w:val="00920FE8"/>
    <w:rsid w:val="00922F5C"/>
    <w:rsid w:val="00925038"/>
    <w:rsid w:val="00925516"/>
    <w:rsid w:val="009259BA"/>
    <w:rsid w:val="00925F7D"/>
    <w:rsid w:val="00925FA0"/>
    <w:rsid w:val="00926832"/>
    <w:rsid w:val="00926881"/>
    <w:rsid w:val="00927033"/>
    <w:rsid w:val="0092736A"/>
    <w:rsid w:val="00927C23"/>
    <w:rsid w:val="00927FC7"/>
    <w:rsid w:val="0093063F"/>
    <w:rsid w:val="00930901"/>
    <w:rsid w:val="00930BD5"/>
    <w:rsid w:val="00930F7C"/>
    <w:rsid w:val="00931255"/>
    <w:rsid w:val="0093245E"/>
    <w:rsid w:val="009329C7"/>
    <w:rsid w:val="00932BA1"/>
    <w:rsid w:val="009335DA"/>
    <w:rsid w:val="0093365E"/>
    <w:rsid w:val="009337CC"/>
    <w:rsid w:val="00935070"/>
    <w:rsid w:val="009358DD"/>
    <w:rsid w:val="009365E3"/>
    <w:rsid w:val="009372EB"/>
    <w:rsid w:val="00937B01"/>
    <w:rsid w:val="00940A33"/>
    <w:rsid w:val="00940DE8"/>
    <w:rsid w:val="009411E1"/>
    <w:rsid w:val="00941CCE"/>
    <w:rsid w:val="009429A6"/>
    <w:rsid w:val="00942CF1"/>
    <w:rsid w:val="00943BDA"/>
    <w:rsid w:val="00944679"/>
    <w:rsid w:val="00944DFC"/>
    <w:rsid w:val="00946A35"/>
    <w:rsid w:val="00947DBC"/>
    <w:rsid w:val="00951553"/>
    <w:rsid w:val="00951C16"/>
    <w:rsid w:val="00952510"/>
    <w:rsid w:val="00952AA4"/>
    <w:rsid w:val="00953321"/>
    <w:rsid w:val="009534B7"/>
    <w:rsid w:val="00953EFA"/>
    <w:rsid w:val="0095444F"/>
    <w:rsid w:val="00954802"/>
    <w:rsid w:val="009549DE"/>
    <w:rsid w:val="00954B3F"/>
    <w:rsid w:val="00955D63"/>
    <w:rsid w:val="009560E9"/>
    <w:rsid w:val="00956148"/>
    <w:rsid w:val="009562C6"/>
    <w:rsid w:val="0095656B"/>
    <w:rsid w:val="00956C40"/>
    <w:rsid w:val="00956E37"/>
    <w:rsid w:val="009572C1"/>
    <w:rsid w:val="00960D71"/>
    <w:rsid w:val="009610FE"/>
    <w:rsid w:val="00962569"/>
    <w:rsid w:val="00962FAB"/>
    <w:rsid w:val="009635E0"/>
    <w:rsid w:val="0096408C"/>
    <w:rsid w:val="009645D1"/>
    <w:rsid w:val="00964A6A"/>
    <w:rsid w:val="00965F44"/>
    <w:rsid w:val="0096621C"/>
    <w:rsid w:val="00967669"/>
    <w:rsid w:val="00971131"/>
    <w:rsid w:val="00971F9B"/>
    <w:rsid w:val="0097249A"/>
    <w:rsid w:val="00973486"/>
    <w:rsid w:val="00973894"/>
    <w:rsid w:val="00973F09"/>
    <w:rsid w:val="0097448B"/>
    <w:rsid w:val="009751F3"/>
    <w:rsid w:val="00975B1B"/>
    <w:rsid w:val="009761C1"/>
    <w:rsid w:val="0097665F"/>
    <w:rsid w:val="00976903"/>
    <w:rsid w:val="00982757"/>
    <w:rsid w:val="00982B4F"/>
    <w:rsid w:val="009838C3"/>
    <w:rsid w:val="00984171"/>
    <w:rsid w:val="0098453E"/>
    <w:rsid w:val="009846B6"/>
    <w:rsid w:val="00984A29"/>
    <w:rsid w:val="00984EC8"/>
    <w:rsid w:val="009852BD"/>
    <w:rsid w:val="00985630"/>
    <w:rsid w:val="00985CB9"/>
    <w:rsid w:val="00985F82"/>
    <w:rsid w:val="00986239"/>
    <w:rsid w:val="00992CB7"/>
    <w:rsid w:val="00993F8A"/>
    <w:rsid w:val="009946BE"/>
    <w:rsid w:val="0099530E"/>
    <w:rsid w:val="00995EDB"/>
    <w:rsid w:val="00995EF3"/>
    <w:rsid w:val="0099711F"/>
    <w:rsid w:val="009A032C"/>
    <w:rsid w:val="009A0999"/>
    <w:rsid w:val="009A0F34"/>
    <w:rsid w:val="009A0F51"/>
    <w:rsid w:val="009A3614"/>
    <w:rsid w:val="009A3C95"/>
    <w:rsid w:val="009A3CA2"/>
    <w:rsid w:val="009A3EFC"/>
    <w:rsid w:val="009A48AE"/>
    <w:rsid w:val="009A4A94"/>
    <w:rsid w:val="009A5630"/>
    <w:rsid w:val="009A6521"/>
    <w:rsid w:val="009B06AC"/>
    <w:rsid w:val="009B1775"/>
    <w:rsid w:val="009B246C"/>
    <w:rsid w:val="009B29B6"/>
    <w:rsid w:val="009B2DE4"/>
    <w:rsid w:val="009B366A"/>
    <w:rsid w:val="009B3D00"/>
    <w:rsid w:val="009B513B"/>
    <w:rsid w:val="009B580C"/>
    <w:rsid w:val="009B59B8"/>
    <w:rsid w:val="009B5CCA"/>
    <w:rsid w:val="009B6533"/>
    <w:rsid w:val="009B6BB7"/>
    <w:rsid w:val="009B6DFB"/>
    <w:rsid w:val="009B6E4F"/>
    <w:rsid w:val="009B7D08"/>
    <w:rsid w:val="009C1445"/>
    <w:rsid w:val="009C1E52"/>
    <w:rsid w:val="009C237E"/>
    <w:rsid w:val="009C2C6B"/>
    <w:rsid w:val="009C5363"/>
    <w:rsid w:val="009C5899"/>
    <w:rsid w:val="009C6310"/>
    <w:rsid w:val="009C666B"/>
    <w:rsid w:val="009C7098"/>
    <w:rsid w:val="009C7DCE"/>
    <w:rsid w:val="009D081C"/>
    <w:rsid w:val="009D26CB"/>
    <w:rsid w:val="009D366C"/>
    <w:rsid w:val="009D3A64"/>
    <w:rsid w:val="009D3DBF"/>
    <w:rsid w:val="009D40D4"/>
    <w:rsid w:val="009D5661"/>
    <w:rsid w:val="009D5679"/>
    <w:rsid w:val="009D63AF"/>
    <w:rsid w:val="009D6587"/>
    <w:rsid w:val="009D6B21"/>
    <w:rsid w:val="009D7D44"/>
    <w:rsid w:val="009D7EEB"/>
    <w:rsid w:val="009E1DB9"/>
    <w:rsid w:val="009E200C"/>
    <w:rsid w:val="009E2796"/>
    <w:rsid w:val="009E375A"/>
    <w:rsid w:val="009E4D08"/>
    <w:rsid w:val="009E4D22"/>
    <w:rsid w:val="009E517B"/>
    <w:rsid w:val="009E5397"/>
    <w:rsid w:val="009E5FB0"/>
    <w:rsid w:val="009E6497"/>
    <w:rsid w:val="009E6BD7"/>
    <w:rsid w:val="009E72DC"/>
    <w:rsid w:val="009F02D5"/>
    <w:rsid w:val="009F0BDB"/>
    <w:rsid w:val="009F0DB2"/>
    <w:rsid w:val="009F0E6F"/>
    <w:rsid w:val="009F137B"/>
    <w:rsid w:val="009F1715"/>
    <w:rsid w:val="009F1BF1"/>
    <w:rsid w:val="009F1F60"/>
    <w:rsid w:val="009F23FB"/>
    <w:rsid w:val="009F254B"/>
    <w:rsid w:val="009F2B80"/>
    <w:rsid w:val="009F2C57"/>
    <w:rsid w:val="009F32FD"/>
    <w:rsid w:val="009F56F5"/>
    <w:rsid w:val="009F5934"/>
    <w:rsid w:val="009F63C2"/>
    <w:rsid w:val="009F68AB"/>
    <w:rsid w:val="009F7D2A"/>
    <w:rsid w:val="009F7E35"/>
    <w:rsid w:val="00A020DE"/>
    <w:rsid w:val="00A02F5D"/>
    <w:rsid w:val="00A033B4"/>
    <w:rsid w:val="00A036E3"/>
    <w:rsid w:val="00A038DC"/>
    <w:rsid w:val="00A056C4"/>
    <w:rsid w:val="00A07B7A"/>
    <w:rsid w:val="00A101BD"/>
    <w:rsid w:val="00A10E86"/>
    <w:rsid w:val="00A12151"/>
    <w:rsid w:val="00A12FE8"/>
    <w:rsid w:val="00A14139"/>
    <w:rsid w:val="00A14D00"/>
    <w:rsid w:val="00A15913"/>
    <w:rsid w:val="00A159CF"/>
    <w:rsid w:val="00A20D00"/>
    <w:rsid w:val="00A21724"/>
    <w:rsid w:val="00A219A6"/>
    <w:rsid w:val="00A221A2"/>
    <w:rsid w:val="00A2360D"/>
    <w:rsid w:val="00A25BAA"/>
    <w:rsid w:val="00A26F71"/>
    <w:rsid w:val="00A27545"/>
    <w:rsid w:val="00A27AE2"/>
    <w:rsid w:val="00A3011C"/>
    <w:rsid w:val="00A30669"/>
    <w:rsid w:val="00A30A54"/>
    <w:rsid w:val="00A30EC2"/>
    <w:rsid w:val="00A316DD"/>
    <w:rsid w:val="00A32A75"/>
    <w:rsid w:val="00A32F30"/>
    <w:rsid w:val="00A333D1"/>
    <w:rsid w:val="00A33939"/>
    <w:rsid w:val="00A3424E"/>
    <w:rsid w:val="00A34DDD"/>
    <w:rsid w:val="00A35226"/>
    <w:rsid w:val="00A3536A"/>
    <w:rsid w:val="00A354E8"/>
    <w:rsid w:val="00A3597B"/>
    <w:rsid w:val="00A35CB8"/>
    <w:rsid w:val="00A36ECB"/>
    <w:rsid w:val="00A3702F"/>
    <w:rsid w:val="00A37571"/>
    <w:rsid w:val="00A37931"/>
    <w:rsid w:val="00A401FB"/>
    <w:rsid w:val="00A40C32"/>
    <w:rsid w:val="00A40CDD"/>
    <w:rsid w:val="00A41878"/>
    <w:rsid w:val="00A41C66"/>
    <w:rsid w:val="00A428AD"/>
    <w:rsid w:val="00A42A16"/>
    <w:rsid w:val="00A4450A"/>
    <w:rsid w:val="00A4468D"/>
    <w:rsid w:val="00A44978"/>
    <w:rsid w:val="00A4521E"/>
    <w:rsid w:val="00A45A8D"/>
    <w:rsid w:val="00A45B5A"/>
    <w:rsid w:val="00A46296"/>
    <w:rsid w:val="00A474C1"/>
    <w:rsid w:val="00A47509"/>
    <w:rsid w:val="00A47863"/>
    <w:rsid w:val="00A50BD0"/>
    <w:rsid w:val="00A53342"/>
    <w:rsid w:val="00A53B62"/>
    <w:rsid w:val="00A54E4E"/>
    <w:rsid w:val="00A559DF"/>
    <w:rsid w:val="00A5612E"/>
    <w:rsid w:val="00A56346"/>
    <w:rsid w:val="00A569DA"/>
    <w:rsid w:val="00A57723"/>
    <w:rsid w:val="00A57C0F"/>
    <w:rsid w:val="00A57E45"/>
    <w:rsid w:val="00A6098A"/>
    <w:rsid w:val="00A60F41"/>
    <w:rsid w:val="00A6103E"/>
    <w:rsid w:val="00A61041"/>
    <w:rsid w:val="00A6149A"/>
    <w:rsid w:val="00A63A65"/>
    <w:rsid w:val="00A63D71"/>
    <w:rsid w:val="00A63DA8"/>
    <w:rsid w:val="00A64761"/>
    <w:rsid w:val="00A6486E"/>
    <w:rsid w:val="00A651DB"/>
    <w:rsid w:val="00A65B89"/>
    <w:rsid w:val="00A66020"/>
    <w:rsid w:val="00A71528"/>
    <w:rsid w:val="00A717E0"/>
    <w:rsid w:val="00A7205A"/>
    <w:rsid w:val="00A72C94"/>
    <w:rsid w:val="00A75D3C"/>
    <w:rsid w:val="00A76801"/>
    <w:rsid w:val="00A76D70"/>
    <w:rsid w:val="00A8077E"/>
    <w:rsid w:val="00A80919"/>
    <w:rsid w:val="00A825F6"/>
    <w:rsid w:val="00A830AE"/>
    <w:rsid w:val="00A83B6A"/>
    <w:rsid w:val="00A83E84"/>
    <w:rsid w:val="00A84046"/>
    <w:rsid w:val="00A84488"/>
    <w:rsid w:val="00A84ECF"/>
    <w:rsid w:val="00A864F4"/>
    <w:rsid w:val="00A877D1"/>
    <w:rsid w:val="00A87AE2"/>
    <w:rsid w:val="00A87CD2"/>
    <w:rsid w:val="00A90BAA"/>
    <w:rsid w:val="00A92625"/>
    <w:rsid w:val="00A92D83"/>
    <w:rsid w:val="00A92DD2"/>
    <w:rsid w:val="00A946BD"/>
    <w:rsid w:val="00A94709"/>
    <w:rsid w:val="00AA0448"/>
    <w:rsid w:val="00AA0642"/>
    <w:rsid w:val="00AA1013"/>
    <w:rsid w:val="00AA10FB"/>
    <w:rsid w:val="00AA1939"/>
    <w:rsid w:val="00AA22AB"/>
    <w:rsid w:val="00AA300E"/>
    <w:rsid w:val="00AA3664"/>
    <w:rsid w:val="00AA3C63"/>
    <w:rsid w:val="00AA541F"/>
    <w:rsid w:val="00AA5605"/>
    <w:rsid w:val="00AA7351"/>
    <w:rsid w:val="00AA7A28"/>
    <w:rsid w:val="00AB0121"/>
    <w:rsid w:val="00AB0771"/>
    <w:rsid w:val="00AB1662"/>
    <w:rsid w:val="00AB2265"/>
    <w:rsid w:val="00AB25B9"/>
    <w:rsid w:val="00AB25EA"/>
    <w:rsid w:val="00AB4568"/>
    <w:rsid w:val="00AB4F5A"/>
    <w:rsid w:val="00AB544C"/>
    <w:rsid w:val="00AB61B4"/>
    <w:rsid w:val="00AB62A1"/>
    <w:rsid w:val="00AB7803"/>
    <w:rsid w:val="00AB7C5C"/>
    <w:rsid w:val="00AC12C7"/>
    <w:rsid w:val="00AC2C1C"/>
    <w:rsid w:val="00AC2D9F"/>
    <w:rsid w:val="00AC4249"/>
    <w:rsid w:val="00AC487E"/>
    <w:rsid w:val="00AC57AC"/>
    <w:rsid w:val="00AC67D5"/>
    <w:rsid w:val="00AC7398"/>
    <w:rsid w:val="00AC7A47"/>
    <w:rsid w:val="00AD06DA"/>
    <w:rsid w:val="00AD08D6"/>
    <w:rsid w:val="00AD0985"/>
    <w:rsid w:val="00AD0997"/>
    <w:rsid w:val="00AD0E56"/>
    <w:rsid w:val="00AD2B99"/>
    <w:rsid w:val="00AD2F7B"/>
    <w:rsid w:val="00AD3AAA"/>
    <w:rsid w:val="00AD3DF6"/>
    <w:rsid w:val="00AD3E13"/>
    <w:rsid w:val="00AD44C6"/>
    <w:rsid w:val="00AD4793"/>
    <w:rsid w:val="00AD58D4"/>
    <w:rsid w:val="00AD596E"/>
    <w:rsid w:val="00AD66EA"/>
    <w:rsid w:val="00AE051D"/>
    <w:rsid w:val="00AE066A"/>
    <w:rsid w:val="00AE0B06"/>
    <w:rsid w:val="00AE0F18"/>
    <w:rsid w:val="00AE0F2E"/>
    <w:rsid w:val="00AE1489"/>
    <w:rsid w:val="00AE20E6"/>
    <w:rsid w:val="00AE3BAC"/>
    <w:rsid w:val="00AE486F"/>
    <w:rsid w:val="00AE4CEE"/>
    <w:rsid w:val="00AE4F5D"/>
    <w:rsid w:val="00AE5216"/>
    <w:rsid w:val="00AE5A98"/>
    <w:rsid w:val="00AE61C3"/>
    <w:rsid w:val="00AE68B6"/>
    <w:rsid w:val="00AE68EC"/>
    <w:rsid w:val="00AE6ADD"/>
    <w:rsid w:val="00AE6B2B"/>
    <w:rsid w:val="00AE6EBB"/>
    <w:rsid w:val="00AE797D"/>
    <w:rsid w:val="00AF0160"/>
    <w:rsid w:val="00AF02A8"/>
    <w:rsid w:val="00AF2055"/>
    <w:rsid w:val="00AF2273"/>
    <w:rsid w:val="00AF22A1"/>
    <w:rsid w:val="00AF2920"/>
    <w:rsid w:val="00AF2B93"/>
    <w:rsid w:val="00AF341B"/>
    <w:rsid w:val="00AF381E"/>
    <w:rsid w:val="00AF42CE"/>
    <w:rsid w:val="00AF450B"/>
    <w:rsid w:val="00AF47FB"/>
    <w:rsid w:val="00AF5693"/>
    <w:rsid w:val="00AF5AB0"/>
    <w:rsid w:val="00AF60B9"/>
    <w:rsid w:val="00AF764A"/>
    <w:rsid w:val="00AF77E1"/>
    <w:rsid w:val="00B00885"/>
    <w:rsid w:val="00B0182D"/>
    <w:rsid w:val="00B01D6D"/>
    <w:rsid w:val="00B02355"/>
    <w:rsid w:val="00B03AE4"/>
    <w:rsid w:val="00B04E08"/>
    <w:rsid w:val="00B0581C"/>
    <w:rsid w:val="00B058C4"/>
    <w:rsid w:val="00B066E0"/>
    <w:rsid w:val="00B070E7"/>
    <w:rsid w:val="00B0772B"/>
    <w:rsid w:val="00B10E27"/>
    <w:rsid w:val="00B128B3"/>
    <w:rsid w:val="00B135B4"/>
    <w:rsid w:val="00B13CC7"/>
    <w:rsid w:val="00B141ED"/>
    <w:rsid w:val="00B148A3"/>
    <w:rsid w:val="00B15756"/>
    <w:rsid w:val="00B16454"/>
    <w:rsid w:val="00B16BAB"/>
    <w:rsid w:val="00B17E75"/>
    <w:rsid w:val="00B217E9"/>
    <w:rsid w:val="00B23D08"/>
    <w:rsid w:val="00B2445E"/>
    <w:rsid w:val="00B24ED1"/>
    <w:rsid w:val="00B256F4"/>
    <w:rsid w:val="00B2598C"/>
    <w:rsid w:val="00B267EB"/>
    <w:rsid w:val="00B31023"/>
    <w:rsid w:val="00B313BB"/>
    <w:rsid w:val="00B31440"/>
    <w:rsid w:val="00B31EF4"/>
    <w:rsid w:val="00B34043"/>
    <w:rsid w:val="00B34198"/>
    <w:rsid w:val="00B346D2"/>
    <w:rsid w:val="00B34D60"/>
    <w:rsid w:val="00B34E4A"/>
    <w:rsid w:val="00B35000"/>
    <w:rsid w:val="00B36F17"/>
    <w:rsid w:val="00B37AB7"/>
    <w:rsid w:val="00B401A7"/>
    <w:rsid w:val="00B40FB8"/>
    <w:rsid w:val="00B41C82"/>
    <w:rsid w:val="00B42199"/>
    <w:rsid w:val="00B435D8"/>
    <w:rsid w:val="00B43C95"/>
    <w:rsid w:val="00B43CC3"/>
    <w:rsid w:val="00B443AC"/>
    <w:rsid w:val="00B447A9"/>
    <w:rsid w:val="00B44B4A"/>
    <w:rsid w:val="00B44D66"/>
    <w:rsid w:val="00B45E91"/>
    <w:rsid w:val="00B465D6"/>
    <w:rsid w:val="00B4667B"/>
    <w:rsid w:val="00B46A03"/>
    <w:rsid w:val="00B4789D"/>
    <w:rsid w:val="00B479F3"/>
    <w:rsid w:val="00B52CE5"/>
    <w:rsid w:val="00B52D93"/>
    <w:rsid w:val="00B5333A"/>
    <w:rsid w:val="00B53D5D"/>
    <w:rsid w:val="00B55108"/>
    <w:rsid w:val="00B557B9"/>
    <w:rsid w:val="00B559FC"/>
    <w:rsid w:val="00B55DB2"/>
    <w:rsid w:val="00B5615A"/>
    <w:rsid w:val="00B56B78"/>
    <w:rsid w:val="00B57018"/>
    <w:rsid w:val="00B5712A"/>
    <w:rsid w:val="00B57CB7"/>
    <w:rsid w:val="00B60F1E"/>
    <w:rsid w:val="00B62178"/>
    <w:rsid w:val="00B6218B"/>
    <w:rsid w:val="00B62CBE"/>
    <w:rsid w:val="00B6351F"/>
    <w:rsid w:val="00B646A9"/>
    <w:rsid w:val="00B64DC4"/>
    <w:rsid w:val="00B65B64"/>
    <w:rsid w:val="00B6602A"/>
    <w:rsid w:val="00B67401"/>
    <w:rsid w:val="00B67510"/>
    <w:rsid w:val="00B6766F"/>
    <w:rsid w:val="00B67F2C"/>
    <w:rsid w:val="00B70033"/>
    <w:rsid w:val="00B70F48"/>
    <w:rsid w:val="00B710E6"/>
    <w:rsid w:val="00B7130C"/>
    <w:rsid w:val="00B71436"/>
    <w:rsid w:val="00B71548"/>
    <w:rsid w:val="00B7157A"/>
    <w:rsid w:val="00B71D29"/>
    <w:rsid w:val="00B72181"/>
    <w:rsid w:val="00B73448"/>
    <w:rsid w:val="00B73B1B"/>
    <w:rsid w:val="00B744C2"/>
    <w:rsid w:val="00B74C20"/>
    <w:rsid w:val="00B74E42"/>
    <w:rsid w:val="00B75840"/>
    <w:rsid w:val="00B779A0"/>
    <w:rsid w:val="00B8065C"/>
    <w:rsid w:val="00B8068C"/>
    <w:rsid w:val="00B80C60"/>
    <w:rsid w:val="00B80DD3"/>
    <w:rsid w:val="00B81E4A"/>
    <w:rsid w:val="00B82BC5"/>
    <w:rsid w:val="00B82D61"/>
    <w:rsid w:val="00B835AC"/>
    <w:rsid w:val="00B83C72"/>
    <w:rsid w:val="00B8539A"/>
    <w:rsid w:val="00B87C8E"/>
    <w:rsid w:val="00B902C5"/>
    <w:rsid w:val="00B90E86"/>
    <w:rsid w:val="00B93E22"/>
    <w:rsid w:val="00B946A7"/>
    <w:rsid w:val="00B95637"/>
    <w:rsid w:val="00B961B7"/>
    <w:rsid w:val="00B972DD"/>
    <w:rsid w:val="00BA0DF7"/>
    <w:rsid w:val="00BA10BD"/>
    <w:rsid w:val="00BA19BA"/>
    <w:rsid w:val="00BA270C"/>
    <w:rsid w:val="00BA3379"/>
    <w:rsid w:val="00BA372E"/>
    <w:rsid w:val="00BA3B36"/>
    <w:rsid w:val="00BA4CE4"/>
    <w:rsid w:val="00BA4D17"/>
    <w:rsid w:val="00BA76E9"/>
    <w:rsid w:val="00BA7DEC"/>
    <w:rsid w:val="00BB0817"/>
    <w:rsid w:val="00BB1769"/>
    <w:rsid w:val="00BB1804"/>
    <w:rsid w:val="00BB1834"/>
    <w:rsid w:val="00BB2FD7"/>
    <w:rsid w:val="00BB3DA9"/>
    <w:rsid w:val="00BB41B8"/>
    <w:rsid w:val="00BB5291"/>
    <w:rsid w:val="00BB5D5D"/>
    <w:rsid w:val="00BB5DE3"/>
    <w:rsid w:val="00BB5FEC"/>
    <w:rsid w:val="00BB72C9"/>
    <w:rsid w:val="00BB7772"/>
    <w:rsid w:val="00BC08BB"/>
    <w:rsid w:val="00BC1ADB"/>
    <w:rsid w:val="00BC2E3D"/>
    <w:rsid w:val="00BC3622"/>
    <w:rsid w:val="00BC397D"/>
    <w:rsid w:val="00BC3C12"/>
    <w:rsid w:val="00BC4382"/>
    <w:rsid w:val="00BC468A"/>
    <w:rsid w:val="00BC4FC8"/>
    <w:rsid w:val="00BC564E"/>
    <w:rsid w:val="00BC5AEE"/>
    <w:rsid w:val="00BC5DC2"/>
    <w:rsid w:val="00BC71E6"/>
    <w:rsid w:val="00BD1407"/>
    <w:rsid w:val="00BD148C"/>
    <w:rsid w:val="00BD148E"/>
    <w:rsid w:val="00BD3855"/>
    <w:rsid w:val="00BD5D00"/>
    <w:rsid w:val="00BD7EAC"/>
    <w:rsid w:val="00BE0776"/>
    <w:rsid w:val="00BE09BF"/>
    <w:rsid w:val="00BE09C7"/>
    <w:rsid w:val="00BE1123"/>
    <w:rsid w:val="00BE1EB3"/>
    <w:rsid w:val="00BE2749"/>
    <w:rsid w:val="00BE2BF8"/>
    <w:rsid w:val="00BE4464"/>
    <w:rsid w:val="00BE4F5F"/>
    <w:rsid w:val="00BE5068"/>
    <w:rsid w:val="00BE54DD"/>
    <w:rsid w:val="00BE625C"/>
    <w:rsid w:val="00BE6B42"/>
    <w:rsid w:val="00BE6C9C"/>
    <w:rsid w:val="00BE6CB8"/>
    <w:rsid w:val="00BE6F75"/>
    <w:rsid w:val="00BE7106"/>
    <w:rsid w:val="00BE7192"/>
    <w:rsid w:val="00BE7702"/>
    <w:rsid w:val="00BE7ADD"/>
    <w:rsid w:val="00BF0879"/>
    <w:rsid w:val="00BF1E0E"/>
    <w:rsid w:val="00BF2BF3"/>
    <w:rsid w:val="00BF3796"/>
    <w:rsid w:val="00BF3D55"/>
    <w:rsid w:val="00BF43A9"/>
    <w:rsid w:val="00BF460A"/>
    <w:rsid w:val="00BF4684"/>
    <w:rsid w:val="00BF5CB5"/>
    <w:rsid w:val="00BF602E"/>
    <w:rsid w:val="00BF642F"/>
    <w:rsid w:val="00BF6CE2"/>
    <w:rsid w:val="00BF6D89"/>
    <w:rsid w:val="00BF7025"/>
    <w:rsid w:val="00BF7274"/>
    <w:rsid w:val="00BF7BD5"/>
    <w:rsid w:val="00C01F82"/>
    <w:rsid w:val="00C0261C"/>
    <w:rsid w:val="00C02E2F"/>
    <w:rsid w:val="00C03694"/>
    <w:rsid w:val="00C05DCC"/>
    <w:rsid w:val="00C06488"/>
    <w:rsid w:val="00C06B22"/>
    <w:rsid w:val="00C06DA1"/>
    <w:rsid w:val="00C1006B"/>
    <w:rsid w:val="00C11C39"/>
    <w:rsid w:val="00C12AD3"/>
    <w:rsid w:val="00C13C43"/>
    <w:rsid w:val="00C13EEC"/>
    <w:rsid w:val="00C14AB6"/>
    <w:rsid w:val="00C1606D"/>
    <w:rsid w:val="00C166EE"/>
    <w:rsid w:val="00C1731D"/>
    <w:rsid w:val="00C17872"/>
    <w:rsid w:val="00C2293B"/>
    <w:rsid w:val="00C22A13"/>
    <w:rsid w:val="00C22FA9"/>
    <w:rsid w:val="00C238C8"/>
    <w:rsid w:val="00C23EE1"/>
    <w:rsid w:val="00C244F8"/>
    <w:rsid w:val="00C26030"/>
    <w:rsid w:val="00C26142"/>
    <w:rsid w:val="00C2671C"/>
    <w:rsid w:val="00C26748"/>
    <w:rsid w:val="00C2748F"/>
    <w:rsid w:val="00C305FD"/>
    <w:rsid w:val="00C30844"/>
    <w:rsid w:val="00C309AE"/>
    <w:rsid w:val="00C30BB2"/>
    <w:rsid w:val="00C31412"/>
    <w:rsid w:val="00C31ABC"/>
    <w:rsid w:val="00C3224A"/>
    <w:rsid w:val="00C32CE5"/>
    <w:rsid w:val="00C33151"/>
    <w:rsid w:val="00C359CF"/>
    <w:rsid w:val="00C365BD"/>
    <w:rsid w:val="00C36822"/>
    <w:rsid w:val="00C36A49"/>
    <w:rsid w:val="00C36EEC"/>
    <w:rsid w:val="00C374AE"/>
    <w:rsid w:val="00C37B94"/>
    <w:rsid w:val="00C37C1E"/>
    <w:rsid w:val="00C401E1"/>
    <w:rsid w:val="00C40926"/>
    <w:rsid w:val="00C40E13"/>
    <w:rsid w:val="00C40EBF"/>
    <w:rsid w:val="00C40F5C"/>
    <w:rsid w:val="00C4355C"/>
    <w:rsid w:val="00C43D05"/>
    <w:rsid w:val="00C443DF"/>
    <w:rsid w:val="00C44F1C"/>
    <w:rsid w:val="00C4521A"/>
    <w:rsid w:val="00C47280"/>
    <w:rsid w:val="00C47340"/>
    <w:rsid w:val="00C476E3"/>
    <w:rsid w:val="00C47DDF"/>
    <w:rsid w:val="00C47F31"/>
    <w:rsid w:val="00C52107"/>
    <w:rsid w:val="00C530DE"/>
    <w:rsid w:val="00C53D22"/>
    <w:rsid w:val="00C567A9"/>
    <w:rsid w:val="00C578FF"/>
    <w:rsid w:val="00C57CE9"/>
    <w:rsid w:val="00C60549"/>
    <w:rsid w:val="00C6744D"/>
    <w:rsid w:val="00C70A24"/>
    <w:rsid w:val="00C719BF"/>
    <w:rsid w:val="00C71F3A"/>
    <w:rsid w:val="00C7347A"/>
    <w:rsid w:val="00C73DBE"/>
    <w:rsid w:val="00C73F68"/>
    <w:rsid w:val="00C75D1B"/>
    <w:rsid w:val="00C7790E"/>
    <w:rsid w:val="00C77DE8"/>
    <w:rsid w:val="00C80841"/>
    <w:rsid w:val="00C81252"/>
    <w:rsid w:val="00C81F94"/>
    <w:rsid w:val="00C82E9E"/>
    <w:rsid w:val="00C8332C"/>
    <w:rsid w:val="00C83AD6"/>
    <w:rsid w:val="00C847C0"/>
    <w:rsid w:val="00C84F5C"/>
    <w:rsid w:val="00C855D3"/>
    <w:rsid w:val="00C8565A"/>
    <w:rsid w:val="00C85AC0"/>
    <w:rsid w:val="00C866D2"/>
    <w:rsid w:val="00C86AEB"/>
    <w:rsid w:val="00C87F83"/>
    <w:rsid w:val="00C908C6"/>
    <w:rsid w:val="00C90B90"/>
    <w:rsid w:val="00C91FD8"/>
    <w:rsid w:val="00C92268"/>
    <w:rsid w:val="00C95157"/>
    <w:rsid w:val="00C95930"/>
    <w:rsid w:val="00CA078E"/>
    <w:rsid w:val="00CA0D53"/>
    <w:rsid w:val="00CA100A"/>
    <w:rsid w:val="00CA12DD"/>
    <w:rsid w:val="00CA1574"/>
    <w:rsid w:val="00CA1BB9"/>
    <w:rsid w:val="00CA2B77"/>
    <w:rsid w:val="00CA2B7A"/>
    <w:rsid w:val="00CA41C4"/>
    <w:rsid w:val="00CB14C5"/>
    <w:rsid w:val="00CB1D3B"/>
    <w:rsid w:val="00CB3519"/>
    <w:rsid w:val="00CB3D8E"/>
    <w:rsid w:val="00CB566C"/>
    <w:rsid w:val="00CB5B27"/>
    <w:rsid w:val="00CB5E79"/>
    <w:rsid w:val="00CB78B2"/>
    <w:rsid w:val="00CB79B0"/>
    <w:rsid w:val="00CC0137"/>
    <w:rsid w:val="00CC020B"/>
    <w:rsid w:val="00CC1786"/>
    <w:rsid w:val="00CC2097"/>
    <w:rsid w:val="00CC2137"/>
    <w:rsid w:val="00CC37E1"/>
    <w:rsid w:val="00CC3830"/>
    <w:rsid w:val="00CC3A90"/>
    <w:rsid w:val="00CC3ABB"/>
    <w:rsid w:val="00CC3ABE"/>
    <w:rsid w:val="00CC5606"/>
    <w:rsid w:val="00CC6102"/>
    <w:rsid w:val="00CC639E"/>
    <w:rsid w:val="00CC7AA0"/>
    <w:rsid w:val="00CD0199"/>
    <w:rsid w:val="00CD043A"/>
    <w:rsid w:val="00CD159E"/>
    <w:rsid w:val="00CD39BE"/>
    <w:rsid w:val="00CD3BE6"/>
    <w:rsid w:val="00CD43EC"/>
    <w:rsid w:val="00CD462C"/>
    <w:rsid w:val="00CD4EEE"/>
    <w:rsid w:val="00CD5B20"/>
    <w:rsid w:val="00CD6E0A"/>
    <w:rsid w:val="00CD7158"/>
    <w:rsid w:val="00CD75AE"/>
    <w:rsid w:val="00CD7B59"/>
    <w:rsid w:val="00CD7F3A"/>
    <w:rsid w:val="00CE0376"/>
    <w:rsid w:val="00CE0B8C"/>
    <w:rsid w:val="00CE15BD"/>
    <w:rsid w:val="00CE2529"/>
    <w:rsid w:val="00CE28D9"/>
    <w:rsid w:val="00CE291E"/>
    <w:rsid w:val="00CE2DFF"/>
    <w:rsid w:val="00CE2F33"/>
    <w:rsid w:val="00CE4100"/>
    <w:rsid w:val="00CE5140"/>
    <w:rsid w:val="00CE5705"/>
    <w:rsid w:val="00CE68BC"/>
    <w:rsid w:val="00CE70C3"/>
    <w:rsid w:val="00CF021B"/>
    <w:rsid w:val="00CF0586"/>
    <w:rsid w:val="00CF12B6"/>
    <w:rsid w:val="00CF295A"/>
    <w:rsid w:val="00CF3399"/>
    <w:rsid w:val="00CF4056"/>
    <w:rsid w:val="00CF4896"/>
    <w:rsid w:val="00CF52E7"/>
    <w:rsid w:val="00CF5993"/>
    <w:rsid w:val="00CF6229"/>
    <w:rsid w:val="00CF65AA"/>
    <w:rsid w:val="00CF6BE1"/>
    <w:rsid w:val="00CF6D16"/>
    <w:rsid w:val="00CF7ABD"/>
    <w:rsid w:val="00D00C3A"/>
    <w:rsid w:val="00D01855"/>
    <w:rsid w:val="00D020B0"/>
    <w:rsid w:val="00D0349C"/>
    <w:rsid w:val="00D051B2"/>
    <w:rsid w:val="00D05B62"/>
    <w:rsid w:val="00D06328"/>
    <w:rsid w:val="00D07250"/>
    <w:rsid w:val="00D10A38"/>
    <w:rsid w:val="00D1166B"/>
    <w:rsid w:val="00D12829"/>
    <w:rsid w:val="00D12DDE"/>
    <w:rsid w:val="00D134BB"/>
    <w:rsid w:val="00D13520"/>
    <w:rsid w:val="00D13DC9"/>
    <w:rsid w:val="00D15291"/>
    <w:rsid w:val="00D15978"/>
    <w:rsid w:val="00D15C1B"/>
    <w:rsid w:val="00D15C72"/>
    <w:rsid w:val="00D165E6"/>
    <w:rsid w:val="00D1696C"/>
    <w:rsid w:val="00D17AD2"/>
    <w:rsid w:val="00D17D42"/>
    <w:rsid w:val="00D21347"/>
    <w:rsid w:val="00D218EB"/>
    <w:rsid w:val="00D24387"/>
    <w:rsid w:val="00D244B8"/>
    <w:rsid w:val="00D24E8F"/>
    <w:rsid w:val="00D263C3"/>
    <w:rsid w:val="00D263C7"/>
    <w:rsid w:val="00D27BE4"/>
    <w:rsid w:val="00D27E61"/>
    <w:rsid w:val="00D32908"/>
    <w:rsid w:val="00D346FC"/>
    <w:rsid w:val="00D34E26"/>
    <w:rsid w:val="00D35208"/>
    <w:rsid w:val="00D356C8"/>
    <w:rsid w:val="00D3652E"/>
    <w:rsid w:val="00D36570"/>
    <w:rsid w:val="00D36E8B"/>
    <w:rsid w:val="00D37239"/>
    <w:rsid w:val="00D40162"/>
    <w:rsid w:val="00D41034"/>
    <w:rsid w:val="00D41CB6"/>
    <w:rsid w:val="00D46ACC"/>
    <w:rsid w:val="00D46BA0"/>
    <w:rsid w:val="00D46FCD"/>
    <w:rsid w:val="00D47E39"/>
    <w:rsid w:val="00D500D3"/>
    <w:rsid w:val="00D5061F"/>
    <w:rsid w:val="00D52F8E"/>
    <w:rsid w:val="00D531E5"/>
    <w:rsid w:val="00D54136"/>
    <w:rsid w:val="00D54B38"/>
    <w:rsid w:val="00D54E95"/>
    <w:rsid w:val="00D56CF5"/>
    <w:rsid w:val="00D56F0D"/>
    <w:rsid w:val="00D57562"/>
    <w:rsid w:val="00D57D71"/>
    <w:rsid w:val="00D57D78"/>
    <w:rsid w:val="00D57FC6"/>
    <w:rsid w:val="00D60389"/>
    <w:rsid w:val="00D60AB9"/>
    <w:rsid w:val="00D60FB5"/>
    <w:rsid w:val="00D6256D"/>
    <w:rsid w:val="00D629D9"/>
    <w:rsid w:val="00D631AA"/>
    <w:rsid w:val="00D63788"/>
    <w:rsid w:val="00D65DE4"/>
    <w:rsid w:val="00D660C5"/>
    <w:rsid w:val="00D6635E"/>
    <w:rsid w:val="00D7054E"/>
    <w:rsid w:val="00D7055C"/>
    <w:rsid w:val="00D71A85"/>
    <w:rsid w:val="00D71F8D"/>
    <w:rsid w:val="00D73582"/>
    <w:rsid w:val="00D74FCE"/>
    <w:rsid w:val="00D75459"/>
    <w:rsid w:val="00D75B4A"/>
    <w:rsid w:val="00D76DCB"/>
    <w:rsid w:val="00D77386"/>
    <w:rsid w:val="00D777A6"/>
    <w:rsid w:val="00D77ACF"/>
    <w:rsid w:val="00D8078A"/>
    <w:rsid w:val="00D81DF8"/>
    <w:rsid w:val="00D82617"/>
    <w:rsid w:val="00D828C5"/>
    <w:rsid w:val="00D828EA"/>
    <w:rsid w:val="00D833CA"/>
    <w:rsid w:val="00D8376C"/>
    <w:rsid w:val="00D83942"/>
    <w:rsid w:val="00D83AF7"/>
    <w:rsid w:val="00D84186"/>
    <w:rsid w:val="00D847A7"/>
    <w:rsid w:val="00D847D7"/>
    <w:rsid w:val="00D84E4C"/>
    <w:rsid w:val="00D84E83"/>
    <w:rsid w:val="00D84FE6"/>
    <w:rsid w:val="00D852BA"/>
    <w:rsid w:val="00D862F2"/>
    <w:rsid w:val="00D872F9"/>
    <w:rsid w:val="00D900EB"/>
    <w:rsid w:val="00D90C9E"/>
    <w:rsid w:val="00D91877"/>
    <w:rsid w:val="00D9198E"/>
    <w:rsid w:val="00D92133"/>
    <w:rsid w:val="00D9214B"/>
    <w:rsid w:val="00D92792"/>
    <w:rsid w:val="00D932AB"/>
    <w:rsid w:val="00D933EB"/>
    <w:rsid w:val="00D93620"/>
    <w:rsid w:val="00D93AF2"/>
    <w:rsid w:val="00D94D70"/>
    <w:rsid w:val="00D94F17"/>
    <w:rsid w:val="00D950EA"/>
    <w:rsid w:val="00D952AA"/>
    <w:rsid w:val="00D95E8C"/>
    <w:rsid w:val="00D968F8"/>
    <w:rsid w:val="00D972CE"/>
    <w:rsid w:val="00D972FC"/>
    <w:rsid w:val="00D97DD0"/>
    <w:rsid w:val="00D97F80"/>
    <w:rsid w:val="00DA180D"/>
    <w:rsid w:val="00DA1EE8"/>
    <w:rsid w:val="00DA308C"/>
    <w:rsid w:val="00DA42AA"/>
    <w:rsid w:val="00DA51A8"/>
    <w:rsid w:val="00DA655E"/>
    <w:rsid w:val="00DA7E97"/>
    <w:rsid w:val="00DB0681"/>
    <w:rsid w:val="00DB09CA"/>
    <w:rsid w:val="00DB167E"/>
    <w:rsid w:val="00DB1DCE"/>
    <w:rsid w:val="00DB340C"/>
    <w:rsid w:val="00DB4A8B"/>
    <w:rsid w:val="00DB5618"/>
    <w:rsid w:val="00DB719C"/>
    <w:rsid w:val="00DB71A6"/>
    <w:rsid w:val="00DB7AD5"/>
    <w:rsid w:val="00DC0685"/>
    <w:rsid w:val="00DC06C7"/>
    <w:rsid w:val="00DC1192"/>
    <w:rsid w:val="00DC1230"/>
    <w:rsid w:val="00DC131B"/>
    <w:rsid w:val="00DC1C98"/>
    <w:rsid w:val="00DC22C7"/>
    <w:rsid w:val="00DC2F99"/>
    <w:rsid w:val="00DC3681"/>
    <w:rsid w:val="00DC446D"/>
    <w:rsid w:val="00DC4946"/>
    <w:rsid w:val="00DC4CC7"/>
    <w:rsid w:val="00DC5123"/>
    <w:rsid w:val="00DC6C0D"/>
    <w:rsid w:val="00DC6E0A"/>
    <w:rsid w:val="00DC7FE5"/>
    <w:rsid w:val="00DD0D0C"/>
    <w:rsid w:val="00DD1A98"/>
    <w:rsid w:val="00DD3B88"/>
    <w:rsid w:val="00DD4A26"/>
    <w:rsid w:val="00DD4A69"/>
    <w:rsid w:val="00DD5D0F"/>
    <w:rsid w:val="00DE0306"/>
    <w:rsid w:val="00DE076A"/>
    <w:rsid w:val="00DE0808"/>
    <w:rsid w:val="00DE09E4"/>
    <w:rsid w:val="00DE3B6C"/>
    <w:rsid w:val="00DE5212"/>
    <w:rsid w:val="00DE5DEC"/>
    <w:rsid w:val="00DE6658"/>
    <w:rsid w:val="00DE77BD"/>
    <w:rsid w:val="00DF0609"/>
    <w:rsid w:val="00DF165D"/>
    <w:rsid w:val="00DF168F"/>
    <w:rsid w:val="00DF1D98"/>
    <w:rsid w:val="00DF2860"/>
    <w:rsid w:val="00DF2DB8"/>
    <w:rsid w:val="00DF3058"/>
    <w:rsid w:val="00DF35D5"/>
    <w:rsid w:val="00DF431A"/>
    <w:rsid w:val="00DF43BE"/>
    <w:rsid w:val="00DF4CDD"/>
    <w:rsid w:val="00DF526B"/>
    <w:rsid w:val="00DF5378"/>
    <w:rsid w:val="00DF60C1"/>
    <w:rsid w:val="00DF7FA5"/>
    <w:rsid w:val="00E008D4"/>
    <w:rsid w:val="00E009C8"/>
    <w:rsid w:val="00E03FA5"/>
    <w:rsid w:val="00E04BBB"/>
    <w:rsid w:val="00E04E0F"/>
    <w:rsid w:val="00E052D1"/>
    <w:rsid w:val="00E0560C"/>
    <w:rsid w:val="00E05BC4"/>
    <w:rsid w:val="00E06133"/>
    <w:rsid w:val="00E06177"/>
    <w:rsid w:val="00E06B78"/>
    <w:rsid w:val="00E1024D"/>
    <w:rsid w:val="00E11616"/>
    <w:rsid w:val="00E11B18"/>
    <w:rsid w:val="00E1345C"/>
    <w:rsid w:val="00E149BD"/>
    <w:rsid w:val="00E167AF"/>
    <w:rsid w:val="00E17B3D"/>
    <w:rsid w:val="00E17C87"/>
    <w:rsid w:val="00E21BCD"/>
    <w:rsid w:val="00E22F4F"/>
    <w:rsid w:val="00E22FF0"/>
    <w:rsid w:val="00E23636"/>
    <w:rsid w:val="00E23F06"/>
    <w:rsid w:val="00E24F97"/>
    <w:rsid w:val="00E259F8"/>
    <w:rsid w:val="00E25AE9"/>
    <w:rsid w:val="00E26495"/>
    <w:rsid w:val="00E307AC"/>
    <w:rsid w:val="00E309BC"/>
    <w:rsid w:val="00E31525"/>
    <w:rsid w:val="00E32130"/>
    <w:rsid w:val="00E32DF1"/>
    <w:rsid w:val="00E33CAF"/>
    <w:rsid w:val="00E33E19"/>
    <w:rsid w:val="00E34324"/>
    <w:rsid w:val="00E34A0B"/>
    <w:rsid w:val="00E36F64"/>
    <w:rsid w:val="00E378E1"/>
    <w:rsid w:val="00E37AD7"/>
    <w:rsid w:val="00E37F4C"/>
    <w:rsid w:val="00E4150A"/>
    <w:rsid w:val="00E415FF"/>
    <w:rsid w:val="00E4171A"/>
    <w:rsid w:val="00E4274F"/>
    <w:rsid w:val="00E42FB7"/>
    <w:rsid w:val="00E44E1D"/>
    <w:rsid w:val="00E450F5"/>
    <w:rsid w:val="00E4514B"/>
    <w:rsid w:val="00E462AB"/>
    <w:rsid w:val="00E46529"/>
    <w:rsid w:val="00E468C8"/>
    <w:rsid w:val="00E47173"/>
    <w:rsid w:val="00E4754C"/>
    <w:rsid w:val="00E47C5A"/>
    <w:rsid w:val="00E5022C"/>
    <w:rsid w:val="00E510F2"/>
    <w:rsid w:val="00E51A63"/>
    <w:rsid w:val="00E53329"/>
    <w:rsid w:val="00E545FE"/>
    <w:rsid w:val="00E54965"/>
    <w:rsid w:val="00E556BF"/>
    <w:rsid w:val="00E57FF9"/>
    <w:rsid w:val="00E60BDF"/>
    <w:rsid w:val="00E6143F"/>
    <w:rsid w:val="00E61B2F"/>
    <w:rsid w:val="00E61C36"/>
    <w:rsid w:val="00E63107"/>
    <w:rsid w:val="00E63733"/>
    <w:rsid w:val="00E6374A"/>
    <w:rsid w:val="00E6390C"/>
    <w:rsid w:val="00E63E49"/>
    <w:rsid w:val="00E6441F"/>
    <w:rsid w:val="00E64FE1"/>
    <w:rsid w:val="00E6737C"/>
    <w:rsid w:val="00E6798B"/>
    <w:rsid w:val="00E67A41"/>
    <w:rsid w:val="00E67AD2"/>
    <w:rsid w:val="00E70965"/>
    <w:rsid w:val="00E711D0"/>
    <w:rsid w:val="00E71292"/>
    <w:rsid w:val="00E71978"/>
    <w:rsid w:val="00E727C2"/>
    <w:rsid w:val="00E73BD8"/>
    <w:rsid w:val="00E743EB"/>
    <w:rsid w:val="00E74A32"/>
    <w:rsid w:val="00E75D03"/>
    <w:rsid w:val="00E77136"/>
    <w:rsid w:val="00E81359"/>
    <w:rsid w:val="00E819F4"/>
    <w:rsid w:val="00E81C6C"/>
    <w:rsid w:val="00E82317"/>
    <w:rsid w:val="00E824AD"/>
    <w:rsid w:val="00E8358F"/>
    <w:rsid w:val="00E83B76"/>
    <w:rsid w:val="00E84AD9"/>
    <w:rsid w:val="00E863E7"/>
    <w:rsid w:val="00E8723C"/>
    <w:rsid w:val="00E875FB"/>
    <w:rsid w:val="00E876AF"/>
    <w:rsid w:val="00E878BB"/>
    <w:rsid w:val="00E90310"/>
    <w:rsid w:val="00E90DB1"/>
    <w:rsid w:val="00E90DC5"/>
    <w:rsid w:val="00E91DAE"/>
    <w:rsid w:val="00E91F76"/>
    <w:rsid w:val="00E9228E"/>
    <w:rsid w:val="00E92776"/>
    <w:rsid w:val="00E93D6F"/>
    <w:rsid w:val="00E94979"/>
    <w:rsid w:val="00E94B5F"/>
    <w:rsid w:val="00E9637E"/>
    <w:rsid w:val="00E965D9"/>
    <w:rsid w:val="00EA18AF"/>
    <w:rsid w:val="00EA2710"/>
    <w:rsid w:val="00EA3059"/>
    <w:rsid w:val="00EA3B71"/>
    <w:rsid w:val="00EA3C7A"/>
    <w:rsid w:val="00EA414B"/>
    <w:rsid w:val="00EA44C0"/>
    <w:rsid w:val="00EA5A2B"/>
    <w:rsid w:val="00EA6857"/>
    <w:rsid w:val="00EA6A37"/>
    <w:rsid w:val="00EA7D21"/>
    <w:rsid w:val="00EB0F7F"/>
    <w:rsid w:val="00EB1554"/>
    <w:rsid w:val="00EB1B23"/>
    <w:rsid w:val="00EB250B"/>
    <w:rsid w:val="00EB2A15"/>
    <w:rsid w:val="00EB38B3"/>
    <w:rsid w:val="00EB3F7D"/>
    <w:rsid w:val="00EB42A1"/>
    <w:rsid w:val="00EB443C"/>
    <w:rsid w:val="00EB4675"/>
    <w:rsid w:val="00EB468D"/>
    <w:rsid w:val="00EB5298"/>
    <w:rsid w:val="00EB5E86"/>
    <w:rsid w:val="00EB61C4"/>
    <w:rsid w:val="00EB6250"/>
    <w:rsid w:val="00EB6A83"/>
    <w:rsid w:val="00EB6D71"/>
    <w:rsid w:val="00EB6F16"/>
    <w:rsid w:val="00EB75FC"/>
    <w:rsid w:val="00EC00D1"/>
    <w:rsid w:val="00EC0FA5"/>
    <w:rsid w:val="00EC1CC8"/>
    <w:rsid w:val="00EC34A2"/>
    <w:rsid w:val="00EC390B"/>
    <w:rsid w:val="00EC3989"/>
    <w:rsid w:val="00EC3CF7"/>
    <w:rsid w:val="00EC453D"/>
    <w:rsid w:val="00EC5639"/>
    <w:rsid w:val="00EC565A"/>
    <w:rsid w:val="00EC5B23"/>
    <w:rsid w:val="00EC6B3A"/>
    <w:rsid w:val="00EC723C"/>
    <w:rsid w:val="00EC7ED1"/>
    <w:rsid w:val="00ED01BD"/>
    <w:rsid w:val="00ED05AD"/>
    <w:rsid w:val="00ED0924"/>
    <w:rsid w:val="00ED0C59"/>
    <w:rsid w:val="00ED1373"/>
    <w:rsid w:val="00ED1DA6"/>
    <w:rsid w:val="00ED4D4E"/>
    <w:rsid w:val="00ED5B16"/>
    <w:rsid w:val="00ED615C"/>
    <w:rsid w:val="00ED63A3"/>
    <w:rsid w:val="00ED65D2"/>
    <w:rsid w:val="00ED74E3"/>
    <w:rsid w:val="00ED7501"/>
    <w:rsid w:val="00ED7F60"/>
    <w:rsid w:val="00EE0110"/>
    <w:rsid w:val="00EE04FC"/>
    <w:rsid w:val="00EE0C15"/>
    <w:rsid w:val="00EE1075"/>
    <w:rsid w:val="00EE1673"/>
    <w:rsid w:val="00EE18AC"/>
    <w:rsid w:val="00EE36E2"/>
    <w:rsid w:val="00EE5004"/>
    <w:rsid w:val="00EE5385"/>
    <w:rsid w:val="00EF009C"/>
    <w:rsid w:val="00EF05F7"/>
    <w:rsid w:val="00EF0822"/>
    <w:rsid w:val="00EF3E9A"/>
    <w:rsid w:val="00EF4A15"/>
    <w:rsid w:val="00EF4CB3"/>
    <w:rsid w:val="00EF576C"/>
    <w:rsid w:val="00EF5BE2"/>
    <w:rsid w:val="00EF6D42"/>
    <w:rsid w:val="00EF7A0A"/>
    <w:rsid w:val="00F003DC"/>
    <w:rsid w:val="00F013A9"/>
    <w:rsid w:val="00F01E45"/>
    <w:rsid w:val="00F01EDC"/>
    <w:rsid w:val="00F0350F"/>
    <w:rsid w:val="00F048C5"/>
    <w:rsid w:val="00F04E21"/>
    <w:rsid w:val="00F05928"/>
    <w:rsid w:val="00F06748"/>
    <w:rsid w:val="00F06DEC"/>
    <w:rsid w:val="00F10BDC"/>
    <w:rsid w:val="00F11093"/>
    <w:rsid w:val="00F1146F"/>
    <w:rsid w:val="00F11A92"/>
    <w:rsid w:val="00F11AB5"/>
    <w:rsid w:val="00F12404"/>
    <w:rsid w:val="00F126FB"/>
    <w:rsid w:val="00F12E97"/>
    <w:rsid w:val="00F1469A"/>
    <w:rsid w:val="00F14922"/>
    <w:rsid w:val="00F15E03"/>
    <w:rsid w:val="00F201B0"/>
    <w:rsid w:val="00F2084B"/>
    <w:rsid w:val="00F20D13"/>
    <w:rsid w:val="00F2191C"/>
    <w:rsid w:val="00F22CB5"/>
    <w:rsid w:val="00F22E63"/>
    <w:rsid w:val="00F22E66"/>
    <w:rsid w:val="00F22E8D"/>
    <w:rsid w:val="00F2402C"/>
    <w:rsid w:val="00F248CC"/>
    <w:rsid w:val="00F24A92"/>
    <w:rsid w:val="00F26975"/>
    <w:rsid w:val="00F270C0"/>
    <w:rsid w:val="00F2719C"/>
    <w:rsid w:val="00F2735A"/>
    <w:rsid w:val="00F30C4F"/>
    <w:rsid w:val="00F3191D"/>
    <w:rsid w:val="00F329C9"/>
    <w:rsid w:val="00F331AA"/>
    <w:rsid w:val="00F34B2E"/>
    <w:rsid w:val="00F34CCF"/>
    <w:rsid w:val="00F359AE"/>
    <w:rsid w:val="00F377F9"/>
    <w:rsid w:val="00F40ED5"/>
    <w:rsid w:val="00F40EFF"/>
    <w:rsid w:val="00F41C95"/>
    <w:rsid w:val="00F421AA"/>
    <w:rsid w:val="00F424F5"/>
    <w:rsid w:val="00F42A31"/>
    <w:rsid w:val="00F42FC8"/>
    <w:rsid w:val="00F436CF"/>
    <w:rsid w:val="00F438AE"/>
    <w:rsid w:val="00F4439F"/>
    <w:rsid w:val="00F448B2"/>
    <w:rsid w:val="00F44A42"/>
    <w:rsid w:val="00F450F7"/>
    <w:rsid w:val="00F46CB3"/>
    <w:rsid w:val="00F47E91"/>
    <w:rsid w:val="00F52797"/>
    <w:rsid w:val="00F52822"/>
    <w:rsid w:val="00F52CFA"/>
    <w:rsid w:val="00F52EDA"/>
    <w:rsid w:val="00F53DED"/>
    <w:rsid w:val="00F5456C"/>
    <w:rsid w:val="00F54923"/>
    <w:rsid w:val="00F5533D"/>
    <w:rsid w:val="00F56073"/>
    <w:rsid w:val="00F5751A"/>
    <w:rsid w:val="00F61D80"/>
    <w:rsid w:val="00F620F4"/>
    <w:rsid w:val="00F62518"/>
    <w:rsid w:val="00F63183"/>
    <w:rsid w:val="00F63F04"/>
    <w:rsid w:val="00F653A2"/>
    <w:rsid w:val="00F658E8"/>
    <w:rsid w:val="00F6607E"/>
    <w:rsid w:val="00F67C24"/>
    <w:rsid w:val="00F70923"/>
    <w:rsid w:val="00F7237E"/>
    <w:rsid w:val="00F734FB"/>
    <w:rsid w:val="00F7372A"/>
    <w:rsid w:val="00F73807"/>
    <w:rsid w:val="00F74143"/>
    <w:rsid w:val="00F74917"/>
    <w:rsid w:val="00F805D8"/>
    <w:rsid w:val="00F8175F"/>
    <w:rsid w:val="00F82608"/>
    <w:rsid w:val="00F82948"/>
    <w:rsid w:val="00F82B76"/>
    <w:rsid w:val="00F83596"/>
    <w:rsid w:val="00F83B68"/>
    <w:rsid w:val="00F8407E"/>
    <w:rsid w:val="00F84676"/>
    <w:rsid w:val="00F85766"/>
    <w:rsid w:val="00F85AFE"/>
    <w:rsid w:val="00F868BE"/>
    <w:rsid w:val="00F90051"/>
    <w:rsid w:val="00F90352"/>
    <w:rsid w:val="00F90F95"/>
    <w:rsid w:val="00F91FF9"/>
    <w:rsid w:val="00F92C03"/>
    <w:rsid w:val="00F9566C"/>
    <w:rsid w:val="00F956D3"/>
    <w:rsid w:val="00F95F54"/>
    <w:rsid w:val="00F95F9C"/>
    <w:rsid w:val="00F96701"/>
    <w:rsid w:val="00F975C5"/>
    <w:rsid w:val="00F97E11"/>
    <w:rsid w:val="00FA0461"/>
    <w:rsid w:val="00FA0595"/>
    <w:rsid w:val="00FA0E95"/>
    <w:rsid w:val="00FA15A6"/>
    <w:rsid w:val="00FA1872"/>
    <w:rsid w:val="00FA4129"/>
    <w:rsid w:val="00FA437B"/>
    <w:rsid w:val="00FA441E"/>
    <w:rsid w:val="00FA49DC"/>
    <w:rsid w:val="00FA629F"/>
    <w:rsid w:val="00FA6ACC"/>
    <w:rsid w:val="00FA70DD"/>
    <w:rsid w:val="00FA7A08"/>
    <w:rsid w:val="00FB03D5"/>
    <w:rsid w:val="00FB09D9"/>
    <w:rsid w:val="00FB0C17"/>
    <w:rsid w:val="00FB1ACC"/>
    <w:rsid w:val="00FB21E2"/>
    <w:rsid w:val="00FB23BD"/>
    <w:rsid w:val="00FB27DD"/>
    <w:rsid w:val="00FB342C"/>
    <w:rsid w:val="00FB42F8"/>
    <w:rsid w:val="00FB4CF9"/>
    <w:rsid w:val="00FB63D6"/>
    <w:rsid w:val="00FB6545"/>
    <w:rsid w:val="00FB6765"/>
    <w:rsid w:val="00FB6A90"/>
    <w:rsid w:val="00FB7924"/>
    <w:rsid w:val="00FB7F1D"/>
    <w:rsid w:val="00FC0B34"/>
    <w:rsid w:val="00FC12EC"/>
    <w:rsid w:val="00FC169B"/>
    <w:rsid w:val="00FC2127"/>
    <w:rsid w:val="00FC2545"/>
    <w:rsid w:val="00FC2C9B"/>
    <w:rsid w:val="00FC38E7"/>
    <w:rsid w:val="00FC477A"/>
    <w:rsid w:val="00FC553B"/>
    <w:rsid w:val="00FC5B90"/>
    <w:rsid w:val="00FC5C59"/>
    <w:rsid w:val="00FC5D1C"/>
    <w:rsid w:val="00FC6143"/>
    <w:rsid w:val="00FC67CA"/>
    <w:rsid w:val="00FC6A25"/>
    <w:rsid w:val="00FC78A3"/>
    <w:rsid w:val="00FD0038"/>
    <w:rsid w:val="00FD085B"/>
    <w:rsid w:val="00FD0C2D"/>
    <w:rsid w:val="00FD0C9D"/>
    <w:rsid w:val="00FD0CEF"/>
    <w:rsid w:val="00FD1444"/>
    <w:rsid w:val="00FD18ED"/>
    <w:rsid w:val="00FD2288"/>
    <w:rsid w:val="00FD28D7"/>
    <w:rsid w:val="00FD3647"/>
    <w:rsid w:val="00FD3895"/>
    <w:rsid w:val="00FD3C7E"/>
    <w:rsid w:val="00FD45E3"/>
    <w:rsid w:val="00FD471F"/>
    <w:rsid w:val="00FD54BE"/>
    <w:rsid w:val="00FD7F86"/>
    <w:rsid w:val="00FE130C"/>
    <w:rsid w:val="00FE1546"/>
    <w:rsid w:val="00FE1FD2"/>
    <w:rsid w:val="00FE2491"/>
    <w:rsid w:val="00FE24A6"/>
    <w:rsid w:val="00FE2EFF"/>
    <w:rsid w:val="00FE37CC"/>
    <w:rsid w:val="00FE40A7"/>
    <w:rsid w:val="00FE45E3"/>
    <w:rsid w:val="00FE4FFF"/>
    <w:rsid w:val="00FE50B7"/>
    <w:rsid w:val="00FE510A"/>
    <w:rsid w:val="00FE565D"/>
    <w:rsid w:val="00FE573D"/>
    <w:rsid w:val="00FE5E1C"/>
    <w:rsid w:val="00FE60FE"/>
    <w:rsid w:val="00FF023A"/>
    <w:rsid w:val="00FF05DE"/>
    <w:rsid w:val="00FF1038"/>
    <w:rsid w:val="00FF1E8E"/>
    <w:rsid w:val="00FF222B"/>
    <w:rsid w:val="00FF3239"/>
    <w:rsid w:val="00FF47F7"/>
    <w:rsid w:val="00FF5E25"/>
    <w:rsid w:val="00FF635A"/>
    <w:rsid w:val="00FF79E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83A267"/>
  <w15:chartTrackingRefBased/>
  <w15:docId w15:val="{234916E0-4274-4406-BA3E-BC0252955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7B59"/>
    <w:pPr>
      <w:spacing w:after="0" w:line="240" w:lineRule="auto"/>
    </w:pPr>
    <w:rPr>
      <w:rFonts w:ascii="Calibri" w:hAnsi="Calibri"/>
      <w:lang w:val="en-US"/>
    </w:rPr>
  </w:style>
  <w:style w:type="paragraph" w:styleId="Heading1">
    <w:name w:val="heading 1"/>
    <w:basedOn w:val="Normal"/>
    <w:next w:val="Normal"/>
    <w:link w:val="Heading1Char"/>
    <w:uiPriority w:val="9"/>
    <w:qFormat/>
    <w:rsid w:val="00CD7B59"/>
    <w:pPr>
      <w:keepNext/>
      <w:keepLines/>
      <w:numPr>
        <w:numId w:val="54"/>
      </w:numPr>
      <w:spacing w:before="24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984171"/>
    <w:pPr>
      <w:keepNext/>
      <w:keepLines/>
      <w:numPr>
        <w:ilvl w:val="1"/>
        <w:numId w:val="54"/>
      </w:numPr>
      <w:spacing w:before="40"/>
      <w:outlineLvl w:val="1"/>
    </w:pPr>
    <w:rPr>
      <w:rFonts w:asciiTheme="majorHAnsi" w:eastAsiaTheme="majorEastAsia" w:hAnsiTheme="majorHAnsi" w:cstheme="majorBidi"/>
      <w:b/>
      <w:color w:val="7F7F7F" w:themeColor="text1" w:themeTint="80"/>
      <w:sz w:val="26"/>
      <w:szCs w:val="26"/>
    </w:rPr>
  </w:style>
  <w:style w:type="paragraph" w:styleId="Heading3">
    <w:name w:val="heading 3"/>
    <w:basedOn w:val="Normal"/>
    <w:next w:val="Normal"/>
    <w:link w:val="Heading3Char"/>
    <w:uiPriority w:val="9"/>
    <w:unhideWhenUsed/>
    <w:qFormat/>
    <w:rsid w:val="00782AFF"/>
    <w:pPr>
      <w:keepNext/>
      <w:keepLines/>
      <w:numPr>
        <w:ilvl w:val="2"/>
        <w:numId w:val="54"/>
      </w:numPr>
      <w:spacing w:before="40"/>
      <w:outlineLvl w:val="2"/>
    </w:pPr>
    <w:rPr>
      <w:rFonts w:asciiTheme="majorHAnsi" w:eastAsiaTheme="majorEastAsia" w:hAnsiTheme="majorHAnsi" w:cstheme="majorBidi"/>
      <w:color w:val="7F7F7F" w:themeColor="text1" w:themeTint="80"/>
      <w:sz w:val="24"/>
      <w:szCs w:val="24"/>
    </w:rPr>
  </w:style>
  <w:style w:type="paragraph" w:styleId="Heading4">
    <w:name w:val="heading 4"/>
    <w:basedOn w:val="Normal"/>
    <w:next w:val="Normal"/>
    <w:link w:val="Heading4Char"/>
    <w:uiPriority w:val="9"/>
    <w:unhideWhenUsed/>
    <w:qFormat/>
    <w:rsid w:val="007361D1"/>
    <w:pPr>
      <w:keepNext/>
      <w:keepLines/>
      <w:numPr>
        <w:ilvl w:val="3"/>
        <w:numId w:val="54"/>
      </w:numPr>
      <w:spacing w:before="40"/>
      <w:outlineLvl w:val="3"/>
    </w:pPr>
    <w:rPr>
      <w:rFonts w:asciiTheme="majorHAnsi" w:eastAsiaTheme="majorEastAsia" w:hAnsiTheme="majorHAnsi" w:cstheme="majorBid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7B59"/>
    <w:pPr>
      <w:tabs>
        <w:tab w:val="center" w:pos="4680"/>
        <w:tab w:val="right" w:pos="9360"/>
      </w:tabs>
    </w:pPr>
  </w:style>
  <w:style w:type="character" w:customStyle="1" w:styleId="HeaderChar">
    <w:name w:val="Header Char"/>
    <w:basedOn w:val="DefaultParagraphFont"/>
    <w:link w:val="Header"/>
    <w:uiPriority w:val="99"/>
    <w:rsid w:val="00CD7B59"/>
  </w:style>
  <w:style w:type="paragraph" w:styleId="Footer">
    <w:name w:val="footer"/>
    <w:basedOn w:val="Normal"/>
    <w:link w:val="FooterChar"/>
    <w:uiPriority w:val="99"/>
    <w:unhideWhenUsed/>
    <w:rsid w:val="00CD7B59"/>
    <w:pPr>
      <w:tabs>
        <w:tab w:val="center" w:pos="4680"/>
        <w:tab w:val="right" w:pos="9360"/>
      </w:tabs>
    </w:pPr>
  </w:style>
  <w:style w:type="character" w:customStyle="1" w:styleId="FooterChar">
    <w:name w:val="Footer Char"/>
    <w:basedOn w:val="DefaultParagraphFont"/>
    <w:link w:val="Footer"/>
    <w:uiPriority w:val="99"/>
    <w:rsid w:val="00CD7B59"/>
  </w:style>
  <w:style w:type="character" w:customStyle="1" w:styleId="Heading1Char">
    <w:name w:val="Heading 1 Char"/>
    <w:basedOn w:val="DefaultParagraphFont"/>
    <w:link w:val="Heading1"/>
    <w:uiPriority w:val="9"/>
    <w:rsid w:val="00CD7B59"/>
    <w:rPr>
      <w:rFonts w:asciiTheme="majorHAnsi" w:eastAsiaTheme="majorEastAsia" w:hAnsiTheme="majorHAnsi" w:cstheme="majorBidi"/>
      <w:b/>
      <w:sz w:val="32"/>
      <w:szCs w:val="32"/>
      <w:lang w:val="en-US"/>
    </w:rPr>
  </w:style>
  <w:style w:type="character" w:customStyle="1" w:styleId="Heading2Char">
    <w:name w:val="Heading 2 Char"/>
    <w:basedOn w:val="DefaultParagraphFont"/>
    <w:link w:val="Heading2"/>
    <w:uiPriority w:val="9"/>
    <w:rsid w:val="00984171"/>
    <w:rPr>
      <w:rFonts w:asciiTheme="majorHAnsi" w:eastAsiaTheme="majorEastAsia" w:hAnsiTheme="majorHAnsi" w:cstheme="majorBidi"/>
      <w:b/>
      <w:color w:val="7F7F7F" w:themeColor="text1" w:themeTint="80"/>
      <w:sz w:val="26"/>
      <w:szCs w:val="26"/>
      <w:lang w:val="en-US"/>
    </w:rPr>
  </w:style>
  <w:style w:type="paragraph" w:styleId="TOCHeading">
    <w:name w:val="TOC Heading"/>
    <w:basedOn w:val="Heading1"/>
    <w:next w:val="Normal"/>
    <w:uiPriority w:val="39"/>
    <w:unhideWhenUsed/>
    <w:qFormat/>
    <w:rsid w:val="00CD7B59"/>
    <w:pPr>
      <w:spacing w:line="259" w:lineRule="auto"/>
      <w:outlineLvl w:val="9"/>
    </w:pPr>
    <w:rPr>
      <w:color w:val="2F5496" w:themeColor="accent1" w:themeShade="BF"/>
    </w:rPr>
  </w:style>
  <w:style w:type="paragraph" w:styleId="TOC1">
    <w:name w:val="toc 1"/>
    <w:basedOn w:val="Normal"/>
    <w:next w:val="Normal"/>
    <w:autoRedefine/>
    <w:uiPriority w:val="39"/>
    <w:unhideWhenUsed/>
    <w:rsid w:val="00CD7B59"/>
    <w:pPr>
      <w:spacing w:after="100"/>
    </w:pPr>
  </w:style>
  <w:style w:type="character" w:styleId="Hyperlink">
    <w:name w:val="Hyperlink"/>
    <w:basedOn w:val="DefaultParagraphFont"/>
    <w:uiPriority w:val="99"/>
    <w:unhideWhenUsed/>
    <w:rsid w:val="00CD7B59"/>
    <w:rPr>
      <w:color w:val="0563C1" w:themeColor="hyperlink"/>
      <w:u w:val="single"/>
    </w:rPr>
  </w:style>
  <w:style w:type="paragraph" w:styleId="ListParagraph">
    <w:name w:val="List Paragraph"/>
    <w:basedOn w:val="Normal"/>
    <w:uiPriority w:val="34"/>
    <w:qFormat/>
    <w:rsid w:val="00CD7B59"/>
    <w:pPr>
      <w:ind w:left="720"/>
      <w:contextualSpacing/>
    </w:pPr>
  </w:style>
  <w:style w:type="paragraph" w:styleId="NoSpacing">
    <w:name w:val="No Spacing"/>
    <w:uiPriority w:val="1"/>
    <w:qFormat/>
    <w:rsid w:val="00CD7B59"/>
    <w:pPr>
      <w:spacing w:after="0" w:line="240" w:lineRule="auto"/>
    </w:pPr>
    <w:rPr>
      <w:rFonts w:ascii="Calibri" w:hAnsi="Calibri"/>
      <w:lang w:val="en-US"/>
    </w:rPr>
  </w:style>
  <w:style w:type="paragraph" w:customStyle="1" w:styleId="Default">
    <w:name w:val="Default"/>
    <w:rsid w:val="00C02E2F"/>
    <w:pPr>
      <w:autoSpaceDE w:val="0"/>
      <w:autoSpaceDN w:val="0"/>
      <w:adjustRightInd w:val="0"/>
      <w:spacing w:after="0" w:line="240" w:lineRule="auto"/>
    </w:pPr>
    <w:rPr>
      <w:rFonts w:ascii="Georgia" w:hAnsi="Georgia" w:cs="Georgia"/>
      <w:color w:val="000000"/>
      <w:sz w:val="24"/>
      <w:szCs w:val="24"/>
    </w:rPr>
  </w:style>
  <w:style w:type="table" w:styleId="TableGrid">
    <w:name w:val="Table Grid"/>
    <w:basedOn w:val="TableNormal"/>
    <w:uiPriority w:val="39"/>
    <w:rsid w:val="00A40C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CC3A90"/>
    <w:rPr>
      <w:color w:val="605E5C"/>
      <w:shd w:val="clear" w:color="auto" w:fill="E1DFDD"/>
    </w:rPr>
  </w:style>
  <w:style w:type="character" w:customStyle="1" w:styleId="Heading3Char">
    <w:name w:val="Heading 3 Char"/>
    <w:basedOn w:val="DefaultParagraphFont"/>
    <w:link w:val="Heading3"/>
    <w:uiPriority w:val="9"/>
    <w:rsid w:val="00782AFF"/>
    <w:rPr>
      <w:rFonts w:asciiTheme="majorHAnsi" w:eastAsiaTheme="majorEastAsia" w:hAnsiTheme="majorHAnsi" w:cstheme="majorBidi"/>
      <w:color w:val="7F7F7F" w:themeColor="text1" w:themeTint="80"/>
      <w:sz w:val="24"/>
      <w:szCs w:val="24"/>
      <w:lang w:val="en-US"/>
    </w:rPr>
  </w:style>
  <w:style w:type="paragraph" w:styleId="TOC2">
    <w:name w:val="toc 2"/>
    <w:basedOn w:val="Normal"/>
    <w:next w:val="Normal"/>
    <w:autoRedefine/>
    <w:uiPriority w:val="39"/>
    <w:unhideWhenUsed/>
    <w:rsid w:val="00927033"/>
    <w:pPr>
      <w:tabs>
        <w:tab w:val="right" w:leader="dot" w:pos="9350"/>
      </w:tabs>
      <w:spacing w:after="100"/>
      <w:ind w:left="220"/>
    </w:pPr>
  </w:style>
  <w:style w:type="paragraph" w:styleId="TOC3">
    <w:name w:val="toc 3"/>
    <w:basedOn w:val="Normal"/>
    <w:next w:val="Normal"/>
    <w:autoRedefine/>
    <w:uiPriority w:val="39"/>
    <w:unhideWhenUsed/>
    <w:rsid w:val="00BE54DD"/>
    <w:pPr>
      <w:spacing w:after="100"/>
      <w:ind w:left="440"/>
    </w:pPr>
  </w:style>
  <w:style w:type="character" w:styleId="CommentReference">
    <w:name w:val="annotation reference"/>
    <w:basedOn w:val="DefaultParagraphFont"/>
    <w:uiPriority w:val="99"/>
    <w:semiHidden/>
    <w:unhideWhenUsed/>
    <w:rsid w:val="00261BED"/>
    <w:rPr>
      <w:sz w:val="16"/>
      <w:szCs w:val="16"/>
    </w:rPr>
  </w:style>
  <w:style w:type="paragraph" w:styleId="CommentText">
    <w:name w:val="annotation text"/>
    <w:basedOn w:val="Normal"/>
    <w:link w:val="CommentTextChar"/>
    <w:uiPriority w:val="99"/>
    <w:unhideWhenUsed/>
    <w:rsid w:val="00261BED"/>
    <w:rPr>
      <w:sz w:val="20"/>
      <w:szCs w:val="20"/>
    </w:rPr>
  </w:style>
  <w:style w:type="character" w:customStyle="1" w:styleId="CommentTextChar">
    <w:name w:val="Comment Text Char"/>
    <w:basedOn w:val="DefaultParagraphFont"/>
    <w:link w:val="CommentText"/>
    <w:uiPriority w:val="99"/>
    <w:rsid w:val="00261BED"/>
    <w:rPr>
      <w:rFonts w:ascii="Calibri" w:hAnsi="Calibri"/>
      <w:sz w:val="20"/>
      <w:szCs w:val="20"/>
      <w:lang w:val="en-US"/>
    </w:rPr>
  </w:style>
  <w:style w:type="paragraph" w:styleId="CommentSubject">
    <w:name w:val="annotation subject"/>
    <w:basedOn w:val="CommentText"/>
    <w:next w:val="CommentText"/>
    <w:link w:val="CommentSubjectChar"/>
    <w:uiPriority w:val="99"/>
    <w:semiHidden/>
    <w:unhideWhenUsed/>
    <w:rsid w:val="00261BED"/>
    <w:rPr>
      <w:b/>
      <w:bCs/>
    </w:rPr>
  </w:style>
  <w:style w:type="character" w:customStyle="1" w:styleId="CommentSubjectChar">
    <w:name w:val="Comment Subject Char"/>
    <w:basedOn w:val="CommentTextChar"/>
    <w:link w:val="CommentSubject"/>
    <w:uiPriority w:val="99"/>
    <w:semiHidden/>
    <w:rsid w:val="00261BED"/>
    <w:rPr>
      <w:rFonts w:ascii="Calibri" w:hAnsi="Calibri"/>
      <w:b/>
      <w:bCs/>
      <w:sz w:val="20"/>
      <w:szCs w:val="20"/>
      <w:lang w:val="en-US"/>
    </w:rPr>
  </w:style>
  <w:style w:type="paragraph" w:styleId="FootnoteText">
    <w:name w:val="footnote text"/>
    <w:basedOn w:val="Normal"/>
    <w:link w:val="FootnoteTextChar"/>
    <w:uiPriority w:val="99"/>
    <w:semiHidden/>
    <w:unhideWhenUsed/>
    <w:rsid w:val="00CF6D16"/>
    <w:rPr>
      <w:sz w:val="20"/>
      <w:szCs w:val="20"/>
    </w:rPr>
  </w:style>
  <w:style w:type="character" w:customStyle="1" w:styleId="FootnoteTextChar">
    <w:name w:val="Footnote Text Char"/>
    <w:basedOn w:val="DefaultParagraphFont"/>
    <w:link w:val="FootnoteText"/>
    <w:uiPriority w:val="99"/>
    <w:semiHidden/>
    <w:rsid w:val="00CF6D16"/>
    <w:rPr>
      <w:rFonts w:ascii="Calibri" w:hAnsi="Calibri"/>
      <w:sz w:val="20"/>
      <w:szCs w:val="20"/>
      <w:lang w:val="en-US"/>
    </w:rPr>
  </w:style>
  <w:style w:type="character" w:styleId="FootnoteReference">
    <w:name w:val="footnote reference"/>
    <w:basedOn w:val="DefaultParagraphFont"/>
    <w:uiPriority w:val="99"/>
    <w:semiHidden/>
    <w:unhideWhenUsed/>
    <w:rsid w:val="00CF6D16"/>
    <w:rPr>
      <w:vertAlign w:val="superscript"/>
    </w:rPr>
  </w:style>
  <w:style w:type="paragraph" w:styleId="Caption">
    <w:name w:val="caption"/>
    <w:basedOn w:val="Normal"/>
    <w:next w:val="Normal"/>
    <w:uiPriority w:val="35"/>
    <w:unhideWhenUsed/>
    <w:qFormat/>
    <w:rsid w:val="00552DEC"/>
    <w:pPr>
      <w:spacing w:after="200"/>
    </w:pPr>
    <w:rPr>
      <w:i/>
      <w:iCs/>
      <w:color w:val="44546A" w:themeColor="text2"/>
      <w:sz w:val="18"/>
      <w:szCs w:val="18"/>
    </w:rPr>
  </w:style>
  <w:style w:type="character" w:customStyle="1" w:styleId="fontstyle01">
    <w:name w:val="fontstyle01"/>
    <w:basedOn w:val="DefaultParagraphFont"/>
    <w:rsid w:val="00FF3239"/>
    <w:rPr>
      <w:rFonts w:ascii="Univers-CondensedLight" w:hAnsi="Univers-CondensedLight" w:hint="default"/>
      <w:b w:val="0"/>
      <w:bCs w:val="0"/>
      <w:i w:val="0"/>
      <w:iCs w:val="0"/>
      <w:color w:val="0B4EA2"/>
      <w:sz w:val="18"/>
      <w:szCs w:val="18"/>
    </w:rPr>
  </w:style>
  <w:style w:type="character" w:customStyle="1" w:styleId="author">
    <w:name w:val="author"/>
    <w:basedOn w:val="DefaultParagraphFont"/>
    <w:rsid w:val="000F5E61"/>
  </w:style>
  <w:style w:type="character" w:customStyle="1" w:styleId="pubyear">
    <w:name w:val="pubyear"/>
    <w:basedOn w:val="DefaultParagraphFont"/>
    <w:rsid w:val="000F5E61"/>
  </w:style>
  <w:style w:type="character" w:customStyle="1" w:styleId="articletitle">
    <w:name w:val="articletitle"/>
    <w:basedOn w:val="DefaultParagraphFont"/>
    <w:rsid w:val="000F5E61"/>
  </w:style>
  <w:style w:type="character" w:customStyle="1" w:styleId="vol">
    <w:name w:val="vol"/>
    <w:basedOn w:val="DefaultParagraphFont"/>
    <w:rsid w:val="000F5E61"/>
  </w:style>
  <w:style w:type="character" w:customStyle="1" w:styleId="pagefirst">
    <w:name w:val="pagefirst"/>
    <w:basedOn w:val="DefaultParagraphFont"/>
    <w:rsid w:val="000F5E61"/>
  </w:style>
  <w:style w:type="character" w:customStyle="1" w:styleId="pagelast">
    <w:name w:val="pagelast"/>
    <w:basedOn w:val="DefaultParagraphFont"/>
    <w:rsid w:val="000F5E61"/>
  </w:style>
  <w:style w:type="paragraph" w:styleId="Revision">
    <w:name w:val="Revision"/>
    <w:hidden/>
    <w:uiPriority w:val="99"/>
    <w:semiHidden/>
    <w:rsid w:val="008A6311"/>
    <w:pPr>
      <w:spacing w:after="0" w:line="240" w:lineRule="auto"/>
    </w:pPr>
    <w:rPr>
      <w:rFonts w:ascii="Calibri" w:hAnsi="Calibri"/>
      <w:lang w:val="en-US"/>
    </w:rPr>
  </w:style>
  <w:style w:type="paragraph" w:styleId="NormalWeb">
    <w:name w:val="Normal (Web)"/>
    <w:basedOn w:val="Normal"/>
    <w:uiPriority w:val="99"/>
    <w:semiHidden/>
    <w:unhideWhenUsed/>
    <w:rsid w:val="006A35BE"/>
    <w:pPr>
      <w:spacing w:before="100" w:beforeAutospacing="1" w:after="100" w:afterAutospacing="1"/>
    </w:pPr>
    <w:rPr>
      <w:rFonts w:ascii="Times New Roman" w:eastAsia="Times New Roman" w:hAnsi="Times New Roman" w:cs="Times New Roman"/>
      <w:sz w:val="24"/>
      <w:szCs w:val="24"/>
      <w:lang w:val="en-CA" w:eastAsia="en-CA"/>
    </w:rPr>
  </w:style>
  <w:style w:type="character" w:customStyle="1" w:styleId="Heading4Char">
    <w:name w:val="Heading 4 Char"/>
    <w:basedOn w:val="DefaultParagraphFont"/>
    <w:link w:val="Heading4"/>
    <w:uiPriority w:val="9"/>
    <w:rsid w:val="007361D1"/>
    <w:rPr>
      <w:rFonts w:asciiTheme="majorHAnsi" w:eastAsiaTheme="majorEastAsia" w:hAnsiTheme="majorHAnsi" w:cstheme="majorBidi"/>
      <w:i/>
      <w:iCs/>
      <w:lang w:val="en-US"/>
    </w:rPr>
  </w:style>
  <w:style w:type="character" w:customStyle="1" w:styleId="cf01">
    <w:name w:val="cf01"/>
    <w:basedOn w:val="DefaultParagraphFont"/>
    <w:rsid w:val="001C78ED"/>
    <w:rPr>
      <w:rFonts w:ascii="Segoe UI" w:hAnsi="Segoe UI" w:cs="Segoe UI" w:hint="default"/>
      <w:sz w:val="18"/>
      <w:szCs w:val="18"/>
    </w:rPr>
  </w:style>
  <w:style w:type="paragraph" w:customStyle="1" w:styleId="pf0">
    <w:name w:val="pf0"/>
    <w:basedOn w:val="Normal"/>
    <w:rsid w:val="001C78ED"/>
    <w:pPr>
      <w:spacing w:before="100" w:beforeAutospacing="1" w:after="100" w:afterAutospacing="1"/>
    </w:pPr>
    <w:rPr>
      <w:rFonts w:ascii="Times New Roman" w:eastAsia="Times New Roman" w:hAnsi="Times New Roman" w:cs="Times New Roman"/>
      <w:sz w:val="24"/>
      <w:szCs w:val="24"/>
      <w:lang w:val="en-CA" w:eastAsia="en-CA"/>
    </w:rPr>
  </w:style>
  <w:style w:type="character" w:styleId="FollowedHyperlink">
    <w:name w:val="FollowedHyperlink"/>
    <w:basedOn w:val="DefaultParagraphFont"/>
    <w:uiPriority w:val="99"/>
    <w:semiHidden/>
    <w:unhideWhenUsed/>
    <w:rsid w:val="00E61B2F"/>
    <w:rPr>
      <w:color w:val="954F72" w:themeColor="followedHyperlink"/>
      <w:u w:val="single"/>
    </w:rPr>
  </w:style>
  <w:style w:type="character" w:customStyle="1" w:styleId="cf11">
    <w:name w:val="cf11"/>
    <w:basedOn w:val="DefaultParagraphFont"/>
    <w:rsid w:val="00731A94"/>
    <w:rPr>
      <w:rFonts w:ascii="Segoe UI" w:hAnsi="Segoe UI" w:cs="Segoe UI" w:hint="default"/>
      <w:sz w:val="18"/>
      <w:szCs w:val="18"/>
    </w:rPr>
  </w:style>
  <w:style w:type="character" w:customStyle="1" w:styleId="ui-provider">
    <w:name w:val="ui-provider"/>
    <w:basedOn w:val="DefaultParagraphFont"/>
    <w:rsid w:val="005538AA"/>
  </w:style>
  <w:style w:type="paragraph" w:customStyle="1" w:styleId="Reference">
    <w:name w:val="Reference"/>
    <w:basedOn w:val="Normal"/>
    <w:link w:val="ReferenceChar"/>
    <w:qFormat/>
    <w:rsid w:val="00AF60B9"/>
    <w:pPr>
      <w:ind w:left="720" w:hanging="720"/>
    </w:pPr>
  </w:style>
  <w:style w:type="character" w:customStyle="1" w:styleId="ReferenceChar">
    <w:name w:val="Reference Char"/>
    <w:basedOn w:val="DefaultParagraphFont"/>
    <w:link w:val="Reference"/>
    <w:rsid w:val="00AF60B9"/>
    <w:rPr>
      <w:rFonts w:ascii="Calibri" w:hAnsi="Calibri"/>
      <w:lang w:val="en-US"/>
    </w:rPr>
  </w:style>
  <w:style w:type="character" w:customStyle="1" w:styleId="cf21">
    <w:name w:val="cf21"/>
    <w:basedOn w:val="DefaultParagraphFont"/>
    <w:rsid w:val="00F01EDC"/>
    <w:rPr>
      <w:rFonts w:ascii="Segoe UI" w:hAnsi="Segoe UI" w:cs="Segoe UI" w:hint="default"/>
      <w:sz w:val="18"/>
      <w:szCs w:val="18"/>
    </w:rPr>
  </w:style>
  <w:style w:type="character" w:customStyle="1" w:styleId="Mention1">
    <w:name w:val="Mention1"/>
    <w:basedOn w:val="DefaultParagraphFont"/>
    <w:uiPriority w:val="99"/>
    <w:unhideWhenUsed/>
    <w:rsid w:val="00053F42"/>
    <w:rPr>
      <w:color w:val="2B579A"/>
      <w:shd w:val="clear" w:color="auto" w:fill="E1DFDD"/>
    </w:rPr>
  </w:style>
  <w:style w:type="paragraph" w:styleId="BalloonText">
    <w:name w:val="Balloon Text"/>
    <w:basedOn w:val="Normal"/>
    <w:link w:val="BalloonTextChar"/>
    <w:uiPriority w:val="99"/>
    <w:semiHidden/>
    <w:unhideWhenUsed/>
    <w:rsid w:val="008C39A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39A3"/>
    <w:rPr>
      <w:rFonts w:ascii="Segoe UI" w:hAnsi="Segoe UI" w:cs="Segoe UI"/>
      <w:sz w:val="18"/>
      <w:szCs w:val="18"/>
      <w:lang w:val="en-US"/>
    </w:rPr>
  </w:style>
  <w:style w:type="character" w:styleId="UnresolvedMention">
    <w:name w:val="Unresolved Mention"/>
    <w:basedOn w:val="DefaultParagraphFont"/>
    <w:uiPriority w:val="99"/>
    <w:semiHidden/>
    <w:unhideWhenUsed/>
    <w:rsid w:val="005D20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84623">
      <w:bodyDiv w:val="1"/>
      <w:marLeft w:val="0"/>
      <w:marRight w:val="0"/>
      <w:marTop w:val="0"/>
      <w:marBottom w:val="0"/>
      <w:divBdr>
        <w:top w:val="none" w:sz="0" w:space="0" w:color="auto"/>
        <w:left w:val="none" w:sz="0" w:space="0" w:color="auto"/>
        <w:bottom w:val="none" w:sz="0" w:space="0" w:color="auto"/>
        <w:right w:val="none" w:sz="0" w:space="0" w:color="auto"/>
      </w:divBdr>
    </w:div>
    <w:div w:id="48042513">
      <w:bodyDiv w:val="1"/>
      <w:marLeft w:val="0"/>
      <w:marRight w:val="0"/>
      <w:marTop w:val="0"/>
      <w:marBottom w:val="0"/>
      <w:divBdr>
        <w:top w:val="none" w:sz="0" w:space="0" w:color="auto"/>
        <w:left w:val="none" w:sz="0" w:space="0" w:color="auto"/>
        <w:bottom w:val="none" w:sz="0" w:space="0" w:color="auto"/>
        <w:right w:val="none" w:sz="0" w:space="0" w:color="auto"/>
      </w:divBdr>
    </w:div>
    <w:div w:id="64643426">
      <w:bodyDiv w:val="1"/>
      <w:marLeft w:val="0"/>
      <w:marRight w:val="0"/>
      <w:marTop w:val="0"/>
      <w:marBottom w:val="0"/>
      <w:divBdr>
        <w:top w:val="none" w:sz="0" w:space="0" w:color="auto"/>
        <w:left w:val="none" w:sz="0" w:space="0" w:color="auto"/>
        <w:bottom w:val="none" w:sz="0" w:space="0" w:color="auto"/>
        <w:right w:val="none" w:sz="0" w:space="0" w:color="auto"/>
      </w:divBdr>
    </w:div>
    <w:div w:id="70742441">
      <w:bodyDiv w:val="1"/>
      <w:marLeft w:val="0"/>
      <w:marRight w:val="0"/>
      <w:marTop w:val="0"/>
      <w:marBottom w:val="0"/>
      <w:divBdr>
        <w:top w:val="none" w:sz="0" w:space="0" w:color="auto"/>
        <w:left w:val="none" w:sz="0" w:space="0" w:color="auto"/>
        <w:bottom w:val="none" w:sz="0" w:space="0" w:color="auto"/>
        <w:right w:val="none" w:sz="0" w:space="0" w:color="auto"/>
      </w:divBdr>
    </w:div>
    <w:div w:id="78213357">
      <w:bodyDiv w:val="1"/>
      <w:marLeft w:val="0"/>
      <w:marRight w:val="0"/>
      <w:marTop w:val="0"/>
      <w:marBottom w:val="0"/>
      <w:divBdr>
        <w:top w:val="none" w:sz="0" w:space="0" w:color="auto"/>
        <w:left w:val="none" w:sz="0" w:space="0" w:color="auto"/>
        <w:bottom w:val="none" w:sz="0" w:space="0" w:color="auto"/>
        <w:right w:val="none" w:sz="0" w:space="0" w:color="auto"/>
      </w:divBdr>
    </w:div>
    <w:div w:id="130831064">
      <w:bodyDiv w:val="1"/>
      <w:marLeft w:val="0"/>
      <w:marRight w:val="0"/>
      <w:marTop w:val="0"/>
      <w:marBottom w:val="0"/>
      <w:divBdr>
        <w:top w:val="none" w:sz="0" w:space="0" w:color="auto"/>
        <w:left w:val="none" w:sz="0" w:space="0" w:color="auto"/>
        <w:bottom w:val="none" w:sz="0" w:space="0" w:color="auto"/>
        <w:right w:val="none" w:sz="0" w:space="0" w:color="auto"/>
      </w:divBdr>
    </w:div>
    <w:div w:id="150416320">
      <w:bodyDiv w:val="1"/>
      <w:marLeft w:val="0"/>
      <w:marRight w:val="0"/>
      <w:marTop w:val="0"/>
      <w:marBottom w:val="0"/>
      <w:divBdr>
        <w:top w:val="none" w:sz="0" w:space="0" w:color="auto"/>
        <w:left w:val="none" w:sz="0" w:space="0" w:color="auto"/>
        <w:bottom w:val="none" w:sz="0" w:space="0" w:color="auto"/>
        <w:right w:val="none" w:sz="0" w:space="0" w:color="auto"/>
      </w:divBdr>
    </w:div>
    <w:div w:id="192501006">
      <w:bodyDiv w:val="1"/>
      <w:marLeft w:val="0"/>
      <w:marRight w:val="0"/>
      <w:marTop w:val="0"/>
      <w:marBottom w:val="0"/>
      <w:divBdr>
        <w:top w:val="none" w:sz="0" w:space="0" w:color="auto"/>
        <w:left w:val="none" w:sz="0" w:space="0" w:color="auto"/>
        <w:bottom w:val="none" w:sz="0" w:space="0" w:color="auto"/>
        <w:right w:val="none" w:sz="0" w:space="0" w:color="auto"/>
      </w:divBdr>
    </w:div>
    <w:div w:id="204022818">
      <w:bodyDiv w:val="1"/>
      <w:marLeft w:val="0"/>
      <w:marRight w:val="0"/>
      <w:marTop w:val="0"/>
      <w:marBottom w:val="0"/>
      <w:divBdr>
        <w:top w:val="none" w:sz="0" w:space="0" w:color="auto"/>
        <w:left w:val="none" w:sz="0" w:space="0" w:color="auto"/>
        <w:bottom w:val="none" w:sz="0" w:space="0" w:color="auto"/>
        <w:right w:val="none" w:sz="0" w:space="0" w:color="auto"/>
      </w:divBdr>
    </w:div>
    <w:div w:id="280579143">
      <w:bodyDiv w:val="1"/>
      <w:marLeft w:val="0"/>
      <w:marRight w:val="0"/>
      <w:marTop w:val="0"/>
      <w:marBottom w:val="0"/>
      <w:divBdr>
        <w:top w:val="none" w:sz="0" w:space="0" w:color="auto"/>
        <w:left w:val="none" w:sz="0" w:space="0" w:color="auto"/>
        <w:bottom w:val="none" w:sz="0" w:space="0" w:color="auto"/>
        <w:right w:val="none" w:sz="0" w:space="0" w:color="auto"/>
      </w:divBdr>
    </w:div>
    <w:div w:id="310641522">
      <w:bodyDiv w:val="1"/>
      <w:marLeft w:val="0"/>
      <w:marRight w:val="0"/>
      <w:marTop w:val="0"/>
      <w:marBottom w:val="0"/>
      <w:divBdr>
        <w:top w:val="none" w:sz="0" w:space="0" w:color="auto"/>
        <w:left w:val="none" w:sz="0" w:space="0" w:color="auto"/>
        <w:bottom w:val="none" w:sz="0" w:space="0" w:color="auto"/>
        <w:right w:val="none" w:sz="0" w:space="0" w:color="auto"/>
      </w:divBdr>
    </w:div>
    <w:div w:id="367067414">
      <w:bodyDiv w:val="1"/>
      <w:marLeft w:val="0"/>
      <w:marRight w:val="0"/>
      <w:marTop w:val="0"/>
      <w:marBottom w:val="0"/>
      <w:divBdr>
        <w:top w:val="none" w:sz="0" w:space="0" w:color="auto"/>
        <w:left w:val="none" w:sz="0" w:space="0" w:color="auto"/>
        <w:bottom w:val="none" w:sz="0" w:space="0" w:color="auto"/>
        <w:right w:val="none" w:sz="0" w:space="0" w:color="auto"/>
      </w:divBdr>
    </w:div>
    <w:div w:id="376322769">
      <w:bodyDiv w:val="1"/>
      <w:marLeft w:val="0"/>
      <w:marRight w:val="0"/>
      <w:marTop w:val="0"/>
      <w:marBottom w:val="0"/>
      <w:divBdr>
        <w:top w:val="none" w:sz="0" w:space="0" w:color="auto"/>
        <w:left w:val="none" w:sz="0" w:space="0" w:color="auto"/>
        <w:bottom w:val="none" w:sz="0" w:space="0" w:color="auto"/>
        <w:right w:val="none" w:sz="0" w:space="0" w:color="auto"/>
      </w:divBdr>
    </w:div>
    <w:div w:id="397359561">
      <w:bodyDiv w:val="1"/>
      <w:marLeft w:val="0"/>
      <w:marRight w:val="0"/>
      <w:marTop w:val="0"/>
      <w:marBottom w:val="0"/>
      <w:divBdr>
        <w:top w:val="none" w:sz="0" w:space="0" w:color="auto"/>
        <w:left w:val="none" w:sz="0" w:space="0" w:color="auto"/>
        <w:bottom w:val="none" w:sz="0" w:space="0" w:color="auto"/>
        <w:right w:val="none" w:sz="0" w:space="0" w:color="auto"/>
      </w:divBdr>
    </w:div>
    <w:div w:id="418450223">
      <w:bodyDiv w:val="1"/>
      <w:marLeft w:val="0"/>
      <w:marRight w:val="0"/>
      <w:marTop w:val="0"/>
      <w:marBottom w:val="0"/>
      <w:divBdr>
        <w:top w:val="none" w:sz="0" w:space="0" w:color="auto"/>
        <w:left w:val="none" w:sz="0" w:space="0" w:color="auto"/>
        <w:bottom w:val="none" w:sz="0" w:space="0" w:color="auto"/>
        <w:right w:val="none" w:sz="0" w:space="0" w:color="auto"/>
      </w:divBdr>
    </w:div>
    <w:div w:id="434861324">
      <w:bodyDiv w:val="1"/>
      <w:marLeft w:val="0"/>
      <w:marRight w:val="0"/>
      <w:marTop w:val="0"/>
      <w:marBottom w:val="0"/>
      <w:divBdr>
        <w:top w:val="none" w:sz="0" w:space="0" w:color="auto"/>
        <w:left w:val="none" w:sz="0" w:space="0" w:color="auto"/>
        <w:bottom w:val="none" w:sz="0" w:space="0" w:color="auto"/>
        <w:right w:val="none" w:sz="0" w:space="0" w:color="auto"/>
      </w:divBdr>
    </w:div>
    <w:div w:id="456412433">
      <w:bodyDiv w:val="1"/>
      <w:marLeft w:val="0"/>
      <w:marRight w:val="0"/>
      <w:marTop w:val="0"/>
      <w:marBottom w:val="0"/>
      <w:divBdr>
        <w:top w:val="none" w:sz="0" w:space="0" w:color="auto"/>
        <w:left w:val="none" w:sz="0" w:space="0" w:color="auto"/>
        <w:bottom w:val="none" w:sz="0" w:space="0" w:color="auto"/>
        <w:right w:val="none" w:sz="0" w:space="0" w:color="auto"/>
      </w:divBdr>
      <w:divsChild>
        <w:div w:id="1083255577">
          <w:marLeft w:val="0"/>
          <w:marRight w:val="0"/>
          <w:marTop w:val="0"/>
          <w:marBottom w:val="0"/>
          <w:divBdr>
            <w:top w:val="none" w:sz="0" w:space="0" w:color="auto"/>
            <w:left w:val="none" w:sz="0" w:space="0" w:color="auto"/>
            <w:bottom w:val="none" w:sz="0" w:space="0" w:color="auto"/>
            <w:right w:val="none" w:sz="0" w:space="0" w:color="auto"/>
          </w:divBdr>
        </w:div>
        <w:div w:id="1146581138">
          <w:marLeft w:val="0"/>
          <w:marRight w:val="0"/>
          <w:marTop w:val="0"/>
          <w:marBottom w:val="0"/>
          <w:divBdr>
            <w:top w:val="none" w:sz="0" w:space="0" w:color="auto"/>
            <w:left w:val="none" w:sz="0" w:space="0" w:color="auto"/>
            <w:bottom w:val="none" w:sz="0" w:space="0" w:color="auto"/>
            <w:right w:val="none" w:sz="0" w:space="0" w:color="auto"/>
          </w:divBdr>
        </w:div>
        <w:div w:id="1515460106">
          <w:marLeft w:val="0"/>
          <w:marRight w:val="0"/>
          <w:marTop w:val="0"/>
          <w:marBottom w:val="0"/>
          <w:divBdr>
            <w:top w:val="none" w:sz="0" w:space="0" w:color="auto"/>
            <w:left w:val="none" w:sz="0" w:space="0" w:color="auto"/>
            <w:bottom w:val="none" w:sz="0" w:space="0" w:color="auto"/>
            <w:right w:val="none" w:sz="0" w:space="0" w:color="auto"/>
          </w:divBdr>
        </w:div>
        <w:div w:id="1661082704">
          <w:marLeft w:val="0"/>
          <w:marRight w:val="0"/>
          <w:marTop w:val="0"/>
          <w:marBottom w:val="0"/>
          <w:divBdr>
            <w:top w:val="none" w:sz="0" w:space="0" w:color="auto"/>
            <w:left w:val="none" w:sz="0" w:space="0" w:color="auto"/>
            <w:bottom w:val="none" w:sz="0" w:space="0" w:color="auto"/>
            <w:right w:val="none" w:sz="0" w:space="0" w:color="auto"/>
          </w:divBdr>
        </w:div>
        <w:div w:id="2048262853">
          <w:marLeft w:val="0"/>
          <w:marRight w:val="0"/>
          <w:marTop w:val="0"/>
          <w:marBottom w:val="0"/>
          <w:divBdr>
            <w:top w:val="none" w:sz="0" w:space="0" w:color="auto"/>
            <w:left w:val="none" w:sz="0" w:space="0" w:color="auto"/>
            <w:bottom w:val="none" w:sz="0" w:space="0" w:color="auto"/>
            <w:right w:val="none" w:sz="0" w:space="0" w:color="auto"/>
          </w:divBdr>
        </w:div>
        <w:div w:id="2087847290">
          <w:marLeft w:val="0"/>
          <w:marRight w:val="0"/>
          <w:marTop w:val="0"/>
          <w:marBottom w:val="0"/>
          <w:divBdr>
            <w:top w:val="none" w:sz="0" w:space="0" w:color="auto"/>
            <w:left w:val="none" w:sz="0" w:space="0" w:color="auto"/>
            <w:bottom w:val="none" w:sz="0" w:space="0" w:color="auto"/>
            <w:right w:val="none" w:sz="0" w:space="0" w:color="auto"/>
          </w:divBdr>
          <w:divsChild>
            <w:div w:id="1913419324">
              <w:marLeft w:val="0"/>
              <w:marRight w:val="0"/>
              <w:marTop w:val="0"/>
              <w:marBottom w:val="0"/>
              <w:divBdr>
                <w:top w:val="none" w:sz="0" w:space="0" w:color="auto"/>
                <w:left w:val="none" w:sz="0" w:space="0" w:color="auto"/>
                <w:bottom w:val="none" w:sz="0" w:space="0" w:color="auto"/>
                <w:right w:val="none" w:sz="0" w:space="0" w:color="auto"/>
              </w:divBdr>
            </w:div>
          </w:divsChild>
        </w:div>
        <w:div w:id="2120947560">
          <w:marLeft w:val="0"/>
          <w:marRight w:val="0"/>
          <w:marTop w:val="0"/>
          <w:marBottom w:val="0"/>
          <w:divBdr>
            <w:top w:val="none" w:sz="0" w:space="0" w:color="auto"/>
            <w:left w:val="none" w:sz="0" w:space="0" w:color="auto"/>
            <w:bottom w:val="none" w:sz="0" w:space="0" w:color="auto"/>
            <w:right w:val="none" w:sz="0" w:space="0" w:color="auto"/>
          </w:divBdr>
        </w:div>
      </w:divsChild>
    </w:div>
    <w:div w:id="460156069">
      <w:bodyDiv w:val="1"/>
      <w:marLeft w:val="0"/>
      <w:marRight w:val="0"/>
      <w:marTop w:val="0"/>
      <w:marBottom w:val="0"/>
      <w:divBdr>
        <w:top w:val="none" w:sz="0" w:space="0" w:color="auto"/>
        <w:left w:val="none" w:sz="0" w:space="0" w:color="auto"/>
        <w:bottom w:val="none" w:sz="0" w:space="0" w:color="auto"/>
        <w:right w:val="none" w:sz="0" w:space="0" w:color="auto"/>
      </w:divBdr>
    </w:div>
    <w:div w:id="466898258">
      <w:bodyDiv w:val="1"/>
      <w:marLeft w:val="0"/>
      <w:marRight w:val="0"/>
      <w:marTop w:val="0"/>
      <w:marBottom w:val="0"/>
      <w:divBdr>
        <w:top w:val="none" w:sz="0" w:space="0" w:color="auto"/>
        <w:left w:val="none" w:sz="0" w:space="0" w:color="auto"/>
        <w:bottom w:val="none" w:sz="0" w:space="0" w:color="auto"/>
        <w:right w:val="none" w:sz="0" w:space="0" w:color="auto"/>
      </w:divBdr>
    </w:div>
    <w:div w:id="469714177">
      <w:bodyDiv w:val="1"/>
      <w:marLeft w:val="0"/>
      <w:marRight w:val="0"/>
      <w:marTop w:val="0"/>
      <w:marBottom w:val="0"/>
      <w:divBdr>
        <w:top w:val="none" w:sz="0" w:space="0" w:color="auto"/>
        <w:left w:val="none" w:sz="0" w:space="0" w:color="auto"/>
        <w:bottom w:val="none" w:sz="0" w:space="0" w:color="auto"/>
        <w:right w:val="none" w:sz="0" w:space="0" w:color="auto"/>
      </w:divBdr>
    </w:div>
    <w:div w:id="473377027">
      <w:bodyDiv w:val="1"/>
      <w:marLeft w:val="0"/>
      <w:marRight w:val="0"/>
      <w:marTop w:val="0"/>
      <w:marBottom w:val="0"/>
      <w:divBdr>
        <w:top w:val="none" w:sz="0" w:space="0" w:color="auto"/>
        <w:left w:val="none" w:sz="0" w:space="0" w:color="auto"/>
        <w:bottom w:val="none" w:sz="0" w:space="0" w:color="auto"/>
        <w:right w:val="none" w:sz="0" w:space="0" w:color="auto"/>
      </w:divBdr>
    </w:div>
    <w:div w:id="512457378">
      <w:bodyDiv w:val="1"/>
      <w:marLeft w:val="0"/>
      <w:marRight w:val="0"/>
      <w:marTop w:val="0"/>
      <w:marBottom w:val="0"/>
      <w:divBdr>
        <w:top w:val="none" w:sz="0" w:space="0" w:color="auto"/>
        <w:left w:val="none" w:sz="0" w:space="0" w:color="auto"/>
        <w:bottom w:val="none" w:sz="0" w:space="0" w:color="auto"/>
        <w:right w:val="none" w:sz="0" w:space="0" w:color="auto"/>
      </w:divBdr>
    </w:div>
    <w:div w:id="515193311">
      <w:bodyDiv w:val="1"/>
      <w:marLeft w:val="0"/>
      <w:marRight w:val="0"/>
      <w:marTop w:val="0"/>
      <w:marBottom w:val="0"/>
      <w:divBdr>
        <w:top w:val="none" w:sz="0" w:space="0" w:color="auto"/>
        <w:left w:val="none" w:sz="0" w:space="0" w:color="auto"/>
        <w:bottom w:val="none" w:sz="0" w:space="0" w:color="auto"/>
        <w:right w:val="none" w:sz="0" w:space="0" w:color="auto"/>
      </w:divBdr>
    </w:div>
    <w:div w:id="538399072">
      <w:bodyDiv w:val="1"/>
      <w:marLeft w:val="0"/>
      <w:marRight w:val="0"/>
      <w:marTop w:val="0"/>
      <w:marBottom w:val="0"/>
      <w:divBdr>
        <w:top w:val="none" w:sz="0" w:space="0" w:color="auto"/>
        <w:left w:val="none" w:sz="0" w:space="0" w:color="auto"/>
        <w:bottom w:val="none" w:sz="0" w:space="0" w:color="auto"/>
        <w:right w:val="none" w:sz="0" w:space="0" w:color="auto"/>
      </w:divBdr>
    </w:div>
    <w:div w:id="550195264">
      <w:bodyDiv w:val="1"/>
      <w:marLeft w:val="0"/>
      <w:marRight w:val="0"/>
      <w:marTop w:val="0"/>
      <w:marBottom w:val="0"/>
      <w:divBdr>
        <w:top w:val="none" w:sz="0" w:space="0" w:color="auto"/>
        <w:left w:val="none" w:sz="0" w:space="0" w:color="auto"/>
        <w:bottom w:val="none" w:sz="0" w:space="0" w:color="auto"/>
        <w:right w:val="none" w:sz="0" w:space="0" w:color="auto"/>
      </w:divBdr>
      <w:divsChild>
        <w:div w:id="1692801527">
          <w:marLeft w:val="-108"/>
          <w:marRight w:val="0"/>
          <w:marTop w:val="0"/>
          <w:marBottom w:val="0"/>
          <w:divBdr>
            <w:top w:val="none" w:sz="0" w:space="0" w:color="auto"/>
            <w:left w:val="none" w:sz="0" w:space="0" w:color="auto"/>
            <w:bottom w:val="none" w:sz="0" w:space="0" w:color="auto"/>
            <w:right w:val="none" w:sz="0" w:space="0" w:color="auto"/>
          </w:divBdr>
        </w:div>
      </w:divsChild>
    </w:div>
    <w:div w:id="624582581">
      <w:bodyDiv w:val="1"/>
      <w:marLeft w:val="0"/>
      <w:marRight w:val="0"/>
      <w:marTop w:val="0"/>
      <w:marBottom w:val="0"/>
      <w:divBdr>
        <w:top w:val="none" w:sz="0" w:space="0" w:color="auto"/>
        <w:left w:val="none" w:sz="0" w:space="0" w:color="auto"/>
        <w:bottom w:val="none" w:sz="0" w:space="0" w:color="auto"/>
        <w:right w:val="none" w:sz="0" w:space="0" w:color="auto"/>
      </w:divBdr>
    </w:div>
    <w:div w:id="667951509">
      <w:bodyDiv w:val="1"/>
      <w:marLeft w:val="0"/>
      <w:marRight w:val="0"/>
      <w:marTop w:val="0"/>
      <w:marBottom w:val="0"/>
      <w:divBdr>
        <w:top w:val="none" w:sz="0" w:space="0" w:color="auto"/>
        <w:left w:val="none" w:sz="0" w:space="0" w:color="auto"/>
        <w:bottom w:val="none" w:sz="0" w:space="0" w:color="auto"/>
        <w:right w:val="none" w:sz="0" w:space="0" w:color="auto"/>
      </w:divBdr>
    </w:div>
    <w:div w:id="704871263">
      <w:bodyDiv w:val="1"/>
      <w:marLeft w:val="0"/>
      <w:marRight w:val="0"/>
      <w:marTop w:val="0"/>
      <w:marBottom w:val="0"/>
      <w:divBdr>
        <w:top w:val="none" w:sz="0" w:space="0" w:color="auto"/>
        <w:left w:val="none" w:sz="0" w:space="0" w:color="auto"/>
        <w:bottom w:val="none" w:sz="0" w:space="0" w:color="auto"/>
        <w:right w:val="none" w:sz="0" w:space="0" w:color="auto"/>
      </w:divBdr>
    </w:div>
    <w:div w:id="746927393">
      <w:bodyDiv w:val="1"/>
      <w:marLeft w:val="0"/>
      <w:marRight w:val="0"/>
      <w:marTop w:val="0"/>
      <w:marBottom w:val="0"/>
      <w:divBdr>
        <w:top w:val="none" w:sz="0" w:space="0" w:color="auto"/>
        <w:left w:val="none" w:sz="0" w:space="0" w:color="auto"/>
        <w:bottom w:val="none" w:sz="0" w:space="0" w:color="auto"/>
        <w:right w:val="none" w:sz="0" w:space="0" w:color="auto"/>
      </w:divBdr>
      <w:divsChild>
        <w:div w:id="1079910236">
          <w:marLeft w:val="0"/>
          <w:marRight w:val="0"/>
          <w:marTop w:val="0"/>
          <w:marBottom w:val="0"/>
          <w:divBdr>
            <w:top w:val="none" w:sz="0" w:space="0" w:color="auto"/>
            <w:left w:val="none" w:sz="0" w:space="0" w:color="auto"/>
            <w:bottom w:val="none" w:sz="0" w:space="0" w:color="auto"/>
            <w:right w:val="none" w:sz="0" w:space="0" w:color="auto"/>
          </w:divBdr>
          <w:divsChild>
            <w:div w:id="1098213562">
              <w:marLeft w:val="0"/>
              <w:marRight w:val="0"/>
              <w:marTop w:val="0"/>
              <w:marBottom w:val="0"/>
              <w:divBdr>
                <w:top w:val="none" w:sz="0" w:space="0" w:color="auto"/>
                <w:left w:val="none" w:sz="0" w:space="0" w:color="auto"/>
                <w:bottom w:val="none" w:sz="0" w:space="0" w:color="auto"/>
                <w:right w:val="none" w:sz="0" w:space="0" w:color="auto"/>
              </w:divBdr>
            </w:div>
          </w:divsChild>
        </w:div>
        <w:div w:id="1097867644">
          <w:marLeft w:val="0"/>
          <w:marRight w:val="0"/>
          <w:marTop w:val="0"/>
          <w:marBottom w:val="0"/>
          <w:divBdr>
            <w:top w:val="none" w:sz="0" w:space="0" w:color="auto"/>
            <w:left w:val="none" w:sz="0" w:space="0" w:color="auto"/>
            <w:bottom w:val="none" w:sz="0" w:space="0" w:color="auto"/>
            <w:right w:val="none" w:sz="0" w:space="0" w:color="auto"/>
          </w:divBdr>
        </w:div>
        <w:div w:id="1386874560">
          <w:marLeft w:val="0"/>
          <w:marRight w:val="0"/>
          <w:marTop w:val="0"/>
          <w:marBottom w:val="0"/>
          <w:divBdr>
            <w:top w:val="none" w:sz="0" w:space="0" w:color="auto"/>
            <w:left w:val="none" w:sz="0" w:space="0" w:color="auto"/>
            <w:bottom w:val="none" w:sz="0" w:space="0" w:color="auto"/>
            <w:right w:val="none" w:sz="0" w:space="0" w:color="auto"/>
          </w:divBdr>
        </w:div>
      </w:divsChild>
    </w:div>
    <w:div w:id="863177950">
      <w:bodyDiv w:val="1"/>
      <w:marLeft w:val="0"/>
      <w:marRight w:val="0"/>
      <w:marTop w:val="0"/>
      <w:marBottom w:val="0"/>
      <w:divBdr>
        <w:top w:val="none" w:sz="0" w:space="0" w:color="auto"/>
        <w:left w:val="none" w:sz="0" w:space="0" w:color="auto"/>
        <w:bottom w:val="none" w:sz="0" w:space="0" w:color="auto"/>
        <w:right w:val="none" w:sz="0" w:space="0" w:color="auto"/>
      </w:divBdr>
    </w:div>
    <w:div w:id="921135717">
      <w:bodyDiv w:val="1"/>
      <w:marLeft w:val="0"/>
      <w:marRight w:val="0"/>
      <w:marTop w:val="0"/>
      <w:marBottom w:val="0"/>
      <w:divBdr>
        <w:top w:val="none" w:sz="0" w:space="0" w:color="auto"/>
        <w:left w:val="none" w:sz="0" w:space="0" w:color="auto"/>
        <w:bottom w:val="none" w:sz="0" w:space="0" w:color="auto"/>
        <w:right w:val="none" w:sz="0" w:space="0" w:color="auto"/>
      </w:divBdr>
    </w:div>
    <w:div w:id="934636637">
      <w:bodyDiv w:val="1"/>
      <w:marLeft w:val="0"/>
      <w:marRight w:val="0"/>
      <w:marTop w:val="0"/>
      <w:marBottom w:val="0"/>
      <w:divBdr>
        <w:top w:val="none" w:sz="0" w:space="0" w:color="auto"/>
        <w:left w:val="none" w:sz="0" w:space="0" w:color="auto"/>
        <w:bottom w:val="none" w:sz="0" w:space="0" w:color="auto"/>
        <w:right w:val="none" w:sz="0" w:space="0" w:color="auto"/>
      </w:divBdr>
    </w:div>
    <w:div w:id="962542818">
      <w:bodyDiv w:val="1"/>
      <w:marLeft w:val="0"/>
      <w:marRight w:val="0"/>
      <w:marTop w:val="0"/>
      <w:marBottom w:val="0"/>
      <w:divBdr>
        <w:top w:val="none" w:sz="0" w:space="0" w:color="auto"/>
        <w:left w:val="none" w:sz="0" w:space="0" w:color="auto"/>
        <w:bottom w:val="none" w:sz="0" w:space="0" w:color="auto"/>
        <w:right w:val="none" w:sz="0" w:space="0" w:color="auto"/>
      </w:divBdr>
    </w:div>
    <w:div w:id="994377753">
      <w:bodyDiv w:val="1"/>
      <w:marLeft w:val="0"/>
      <w:marRight w:val="0"/>
      <w:marTop w:val="0"/>
      <w:marBottom w:val="0"/>
      <w:divBdr>
        <w:top w:val="none" w:sz="0" w:space="0" w:color="auto"/>
        <w:left w:val="none" w:sz="0" w:space="0" w:color="auto"/>
        <w:bottom w:val="none" w:sz="0" w:space="0" w:color="auto"/>
        <w:right w:val="none" w:sz="0" w:space="0" w:color="auto"/>
      </w:divBdr>
    </w:div>
    <w:div w:id="1104619282">
      <w:bodyDiv w:val="1"/>
      <w:marLeft w:val="0"/>
      <w:marRight w:val="0"/>
      <w:marTop w:val="0"/>
      <w:marBottom w:val="0"/>
      <w:divBdr>
        <w:top w:val="none" w:sz="0" w:space="0" w:color="auto"/>
        <w:left w:val="none" w:sz="0" w:space="0" w:color="auto"/>
        <w:bottom w:val="none" w:sz="0" w:space="0" w:color="auto"/>
        <w:right w:val="none" w:sz="0" w:space="0" w:color="auto"/>
      </w:divBdr>
    </w:div>
    <w:div w:id="1106969081">
      <w:bodyDiv w:val="1"/>
      <w:marLeft w:val="0"/>
      <w:marRight w:val="0"/>
      <w:marTop w:val="0"/>
      <w:marBottom w:val="0"/>
      <w:divBdr>
        <w:top w:val="none" w:sz="0" w:space="0" w:color="auto"/>
        <w:left w:val="none" w:sz="0" w:space="0" w:color="auto"/>
        <w:bottom w:val="none" w:sz="0" w:space="0" w:color="auto"/>
        <w:right w:val="none" w:sz="0" w:space="0" w:color="auto"/>
      </w:divBdr>
    </w:div>
    <w:div w:id="1132747250">
      <w:bodyDiv w:val="1"/>
      <w:marLeft w:val="0"/>
      <w:marRight w:val="0"/>
      <w:marTop w:val="0"/>
      <w:marBottom w:val="0"/>
      <w:divBdr>
        <w:top w:val="none" w:sz="0" w:space="0" w:color="auto"/>
        <w:left w:val="none" w:sz="0" w:space="0" w:color="auto"/>
        <w:bottom w:val="none" w:sz="0" w:space="0" w:color="auto"/>
        <w:right w:val="none" w:sz="0" w:space="0" w:color="auto"/>
      </w:divBdr>
    </w:div>
    <w:div w:id="1141389606">
      <w:bodyDiv w:val="1"/>
      <w:marLeft w:val="0"/>
      <w:marRight w:val="0"/>
      <w:marTop w:val="0"/>
      <w:marBottom w:val="0"/>
      <w:divBdr>
        <w:top w:val="none" w:sz="0" w:space="0" w:color="auto"/>
        <w:left w:val="none" w:sz="0" w:space="0" w:color="auto"/>
        <w:bottom w:val="none" w:sz="0" w:space="0" w:color="auto"/>
        <w:right w:val="none" w:sz="0" w:space="0" w:color="auto"/>
      </w:divBdr>
    </w:div>
    <w:div w:id="1162743747">
      <w:bodyDiv w:val="1"/>
      <w:marLeft w:val="0"/>
      <w:marRight w:val="0"/>
      <w:marTop w:val="0"/>
      <w:marBottom w:val="0"/>
      <w:divBdr>
        <w:top w:val="none" w:sz="0" w:space="0" w:color="auto"/>
        <w:left w:val="none" w:sz="0" w:space="0" w:color="auto"/>
        <w:bottom w:val="none" w:sz="0" w:space="0" w:color="auto"/>
        <w:right w:val="none" w:sz="0" w:space="0" w:color="auto"/>
      </w:divBdr>
    </w:div>
    <w:div w:id="1178695135">
      <w:bodyDiv w:val="1"/>
      <w:marLeft w:val="0"/>
      <w:marRight w:val="0"/>
      <w:marTop w:val="0"/>
      <w:marBottom w:val="0"/>
      <w:divBdr>
        <w:top w:val="none" w:sz="0" w:space="0" w:color="auto"/>
        <w:left w:val="none" w:sz="0" w:space="0" w:color="auto"/>
        <w:bottom w:val="none" w:sz="0" w:space="0" w:color="auto"/>
        <w:right w:val="none" w:sz="0" w:space="0" w:color="auto"/>
      </w:divBdr>
    </w:div>
    <w:div w:id="1215430851">
      <w:bodyDiv w:val="1"/>
      <w:marLeft w:val="0"/>
      <w:marRight w:val="0"/>
      <w:marTop w:val="0"/>
      <w:marBottom w:val="0"/>
      <w:divBdr>
        <w:top w:val="none" w:sz="0" w:space="0" w:color="auto"/>
        <w:left w:val="none" w:sz="0" w:space="0" w:color="auto"/>
        <w:bottom w:val="none" w:sz="0" w:space="0" w:color="auto"/>
        <w:right w:val="none" w:sz="0" w:space="0" w:color="auto"/>
      </w:divBdr>
    </w:div>
    <w:div w:id="1216576997">
      <w:bodyDiv w:val="1"/>
      <w:marLeft w:val="0"/>
      <w:marRight w:val="0"/>
      <w:marTop w:val="0"/>
      <w:marBottom w:val="0"/>
      <w:divBdr>
        <w:top w:val="none" w:sz="0" w:space="0" w:color="auto"/>
        <w:left w:val="none" w:sz="0" w:space="0" w:color="auto"/>
        <w:bottom w:val="none" w:sz="0" w:space="0" w:color="auto"/>
        <w:right w:val="none" w:sz="0" w:space="0" w:color="auto"/>
      </w:divBdr>
      <w:divsChild>
        <w:div w:id="745959760">
          <w:marLeft w:val="547"/>
          <w:marRight w:val="0"/>
          <w:marTop w:val="0"/>
          <w:marBottom w:val="0"/>
          <w:divBdr>
            <w:top w:val="none" w:sz="0" w:space="0" w:color="auto"/>
            <w:left w:val="none" w:sz="0" w:space="0" w:color="auto"/>
            <w:bottom w:val="none" w:sz="0" w:space="0" w:color="auto"/>
            <w:right w:val="none" w:sz="0" w:space="0" w:color="auto"/>
          </w:divBdr>
        </w:div>
        <w:div w:id="1545212778">
          <w:marLeft w:val="547"/>
          <w:marRight w:val="0"/>
          <w:marTop w:val="0"/>
          <w:marBottom w:val="0"/>
          <w:divBdr>
            <w:top w:val="none" w:sz="0" w:space="0" w:color="auto"/>
            <w:left w:val="none" w:sz="0" w:space="0" w:color="auto"/>
            <w:bottom w:val="none" w:sz="0" w:space="0" w:color="auto"/>
            <w:right w:val="none" w:sz="0" w:space="0" w:color="auto"/>
          </w:divBdr>
        </w:div>
      </w:divsChild>
    </w:div>
    <w:div w:id="1249390450">
      <w:bodyDiv w:val="1"/>
      <w:marLeft w:val="0"/>
      <w:marRight w:val="0"/>
      <w:marTop w:val="0"/>
      <w:marBottom w:val="0"/>
      <w:divBdr>
        <w:top w:val="none" w:sz="0" w:space="0" w:color="auto"/>
        <w:left w:val="none" w:sz="0" w:space="0" w:color="auto"/>
        <w:bottom w:val="none" w:sz="0" w:space="0" w:color="auto"/>
        <w:right w:val="none" w:sz="0" w:space="0" w:color="auto"/>
      </w:divBdr>
    </w:div>
    <w:div w:id="1297880749">
      <w:bodyDiv w:val="1"/>
      <w:marLeft w:val="0"/>
      <w:marRight w:val="0"/>
      <w:marTop w:val="0"/>
      <w:marBottom w:val="0"/>
      <w:divBdr>
        <w:top w:val="none" w:sz="0" w:space="0" w:color="auto"/>
        <w:left w:val="none" w:sz="0" w:space="0" w:color="auto"/>
        <w:bottom w:val="none" w:sz="0" w:space="0" w:color="auto"/>
        <w:right w:val="none" w:sz="0" w:space="0" w:color="auto"/>
      </w:divBdr>
    </w:div>
    <w:div w:id="1298803841">
      <w:bodyDiv w:val="1"/>
      <w:marLeft w:val="0"/>
      <w:marRight w:val="0"/>
      <w:marTop w:val="0"/>
      <w:marBottom w:val="0"/>
      <w:divBdr>
        <w:top w:val="none" w:sz="0" w:space="0" w:color="auto"/>
        <w:left w:val="none" w:sz="0" w:space="0" w:color="auto"/>
        <w:bottom w:val="none" w:sz="0" w:space="0" w:color="auto"/>
        <w:right w:val="none" w:sz="0" w:space="0" w:color="auto"/>
      </w:divBdr>
    </w:div>
    <w:div w:id="1305115484">
      <w:bodyDiv w:val="1"/>
      <w:marLeft w:val="0"/>
      <w:marRight w:val="0"/>
      <w:marTop w:val="0"/>
      <w:marBottom w:val="0"/>
      <w:divBdr>
        <w:top w:val="none" w:sz="0" w:space="0" w:color="auto"/>
        <w:left w:val="none" w:sz="0" w:space="0" w:color="auto"/>
        <w:bottom w:val="none" w:sz="0" w:space="0" w:color="auto"/>
        <w:right w:val="none" w:sz="0" w:space="0" w:color="auto"/>
      </w:divBdr>
    </w:div>
    <w:div w:id="1312832351">
      <w:bodyDiv w:val="1"/>
      <w:marLeft w:val="0"/>
      <w:marRight w:val="0"/>
      <w:marTop w:val="0"/>
      <w:marBottom w:val="0"/>
      <w:divBdr>
        <w:top w:val="none" w:sz="0" w:space="0" w:color="auto"/>
        <w:left w:val="none" w:sz="0" w:space="0" w:color="auto"/>
        <w:bottom w:val="none" w:sz="0" w:space="0" w:color="auto"/>
        <w:right w:val="none" w:sz="0" w:space="0" w:color="auto"/>
      </w:divBdr>
    </w:div>
    <w:div w:id="1359938551">
      <w:bodyDiv w:val="1"/>
      <w:marLeft w:val="0"/>
      <w:marRight w:val="0"/>
      <w:marTop w:val="0"/>
      <w:marBottom w:val="0"/>
      <w:divBdr>
        <w:top w:val="none" w:sz="0" w:space="0" w:color="auto"/>
        <w:left w:val="none" w:sz="0" w:space="0" w:color="auto"/>
        <w:bottom w:val="none" w:sz="0" w:space="0" w:color="auto"/>
        <w:right w:val="none" w:sz="0" w:space="0" w:color="auto"/>
      </w:divBdr>
    </w:div>
    <w:div w:id="1393311246">
      <w:bodyDiv w:val="1"/>
      <w:marLeft w:val="0"/>
      <w:marRight w:val="0"/>
      <w:marTop w:val="0"/>
      <w:marBottom w:val="0"/>
      <w:divBdr>
        <w:top w:val="none" w:sz="0" w:space="0" w:color="auto"/>
        <w:left w:val="none" w:sz="0" w:space="0" w:color="auto"/>
        <w:bottom w:val="none" w:sz="0" w:space="0" w:color="auto"/>
        <w:right w:val="none" w:sz="0" w:space="0" w:color="auto"/>
      </w:divBdr>
    </w:div>
    <w:div w:id="1414164300">
      <w:bodyDiv w:val="1"/>
      <w:marLeft w:val="0"/>
      <w:marRight w:val="0"/>
      <w:marTop w:val="0"/>
      <w:marBottom w:val="0"/>
      <w:divBdr>
        <w:top w:val="none" w:sz="0" w:space="0" w:color="auto"/>
        <w:left w:val="none" w:sz="0" w:space="0" w:color="auto"/>
        <w:bottom w:val="none" w:sz="0" w:space="0" w:color="auto"/>
        <w:right w:val="none" w:sz="0" w:space="0" w:color="auto"/>
      </w:divBdr>
    </w:div>
    <w:div w:id="1447961870">
      <w:bodyDiv w:val="1"/>
      <w:marLeft w:val="0"/>
      <w:marRight w:val="0"/>
      <w:marTop w:val="0"/>
      <w:marBottom w:val="0"/>
      <w:divBdr>
        <w:top w:val="none" w:sz="0" w:space="0" w:color="auto"/>
        <w:left w:val="none" w:sz="0" w:space="0" w:color="auto"/>
        <w:bottom w:val="none" w:sz="0" w:space="0" w:color="auto"/>
        <w:right w:val="none" w:sz="0" w:space="0" w:color="auto"/>
      </w:divBdr>
    </w:div>
    <w:div w:id="1452551452">
      <w:bodyDiv w:val="1"/>
      <w:marLeft w:val="0"/>
      <w:marRight w:val="0"/>
      <w:marTop w:val="0"/>
      <w:marBottom w:val="0"/>
      <w:divBdr>
        <w:top w:val="none" w:sz="0" w:space="0" w:color="auto"/>
        <w:left w:val="none" w:sz="0" w:space="0" w:color="auto"/>
        <w:bottom w:val="none" w:sz="0" w:space="0" w:color="auto"/>
        <w:right w:val="none" w:sz="0" w:space="0" w:color="auto"/>
      </w:divBdr>
    </w:div>
    <w:div w:id="1514105949">
      <w:bodyDiv w:val="1"/>
      <w:marLeft w:val="0"/>
      <w:marRight w:val="0"/>
      <w:marTop w:val="0"/>
      <w:marBottom w:val="0"/>
      <w:divBdr>
        <w:top w:val="none" w:sz="0" w:space="0" w:color="auto"/>
        <w:left w:val="none" w:sz="0" w:space="0" w:color="auto"/>
        <w:bottom w:val="none" w:sz="0" w:space="0" w:color="auto"/>
        <w:right w:val="none" w:sz="0" w:space="0" w:color="auto"/>
      </w:divBdr>
    </w:div>
    <w:div w:id="1540245773">
      <w:bodyDiv w:val="1"/>
      <w:marLeft w:val="0"/>
      <w:marRight w:val="0"/>
      <w:marTop w:val="0"/>
      <w:marBottom w:val="0"/>
      <w:divBdr>
        <w:top w:val="none" w:sz="0" w:space="0" w:color="auto"/>
        <w:left w:val="none" w:sz="0" w:space="0" w:color="auto"/>
        <w:bottom w:val="none" w:sz="0" w:space="0" w:color="auto"/>
        <w:right w:val="none" w:sz="0" w:space="0" w:color="auto"/>
      </w:divBdr>
    </w:div>
    <w:div w:id="1542864746">
      <w:bodyDiv w:val="1"/>
      <w:marLeft w:val="0"/>
      <w:marRight w:val="0"/>
      <w:marTop w:val="0"/>
      <w:marBottom w:val="0"/>
      <w:divBdr>
        <w:top w:val="none" w:sz="0" w:space="0" w:color="auto"/>
        <w:left w:val="none" w:sz="0" w:space="0" w:color="auto"/>
        <w:bottom w:val="none" w:sz="0" w:space="0" w:color="auto"/>
        <w:right w:val="none" w:sz="0" w:space="0" w:color="auto"/>
      </w:divBdr>
    </w:div>
    <w:div w:id="1606307964">
      <w:bodyDiv w:val="1"/>
      <w:marLeft w:val="0"/>
      <w:marRight w:val="0"/>
      <w:marTop w:val="0"/>
      <w:marBottom w:val="0"/>
      <w:divBdr>
        <w:top w:val="none" w:sz="0" w:space="0" w:color="auto"/>
        <w:left w:val="none" w:sz="0" w:space="0" w:color="auto"/>
        <w:bottom w:val="none" w:sz="0" w:space="0" w:color="auto"/>
        <w:right w:val="none" w:sz="0" w:space="0" w:color="auto"/>
      </w:divBdr>
    </w:div>
    <w:div w:id="1616214693">
      <w:bodyDiv w:val="1"/>
      <w:marLeft w:val="0"/>
      <w:marRight w:val="0"/>
      <w:marTop w:val="0"/>
      <w:marBottom w:val="0"/>
      <w:divBdr>
        <w:top w:val="none" w:sz="0" w:space="0" w:color="auto"/>
        <w:left w:val="none" w:sz="0" w:space="0" w:color="auto"/>
        <w:bottom w:val="none" w:sz="0" w:space="0" w:color="auto"/>
        <w:right w:val="none" w:sz="0" w:space="0" w:color="auto"/>
      </w:divBdr>
    </w:div>
    <w:div w:id="1619334706">
      <w:bodyDiv w:val="1"/>
      <w:marLeft w:val="0"/>
      <w:marRight w:val="0"/>
      <w:marTop w:val="0"/>
      <w:marBottom w:val="0"/>
      <w:divBdr>
        <w:top w:val="none" w:sz="0" w:space="0" w:color="auto"/>
        <w:left w:val="none" w:sz="0" w:space="0" w:color="auto"/>
        <w:bottom w:val="none" w:sz="0" w:space="0" w:color="auto"/>
        <w:right w:val="none" w:sz="0" w:space="0" w:color="auto"/>
      </w:divBdr>
    </w:div>
    <w:div w:id="1666350243">
      <w:bodyDiv w:val="1"/>
      <w:marLeft w:val="0"/>
      <w:marRight w:val="0"/>
      <w:marTop w:val="0"/>
      <w:marBottom w:val="0"/>
      <w:divBdr>
        <w:top w:val="none" w:sz="0" w:space="0" w:color="auto"/>
        <w:left w:val="none" w:sz="0" w:space="0" w:color="auto"/>
        <w:bottom w:val="none" w:sz="0" w:space="0" w:color="auto"/>
        <w:right w:val="none" w:sz="0" w:space="0" w:color="auto"/>
      </w:divBdr>
    </w:div>
    <w:div w:id="1684431591">
      <w:bodyDiv w:val="1"/>
      <w:marLeft w:val="0"/>
      <w:marRight w:val="0"/>
      <w:marTop w:val="0"/>
      <w:marBottom w:val="0"/>
      <w:divBdr>
        <w:top w:val="none" w:sz="0" w:space="0" w:color="auto"/>
        <w:left w:val="none" w:sz="0" w:space="0" w:color="auto"/>
        <w:bottom w:val="none" w:sz="0" w:space="0" w:color="auto"/>
        <w:right w:val="none" w:sz="0" w:space="0" w:color="auto"/>
      </w:divBdr>
    </w:div>
    <w:div w:id="1793160673">
      <w:bodyDiv w:val="1"/>
      <w:marLeft w:val="0"/>
      <w:marRight w:val="0"/>
      <w:marTop w:val="0"/>
      <w:marBottom w:val="0"/>
      <w:divBdr>
        <w:top w:val="none" w:sz="0" w:space="0" w:color="auto"/>
        <w:left w:val="none" w:sz="0" w:space="0" w:color="auto"/>
        <w:bottom w:val="none" w:sz="0" w:space="0" w:color="auto"/>
        <w:right w:val="none" w:sz="0" w:space="0" w:color="auto"/>
      </w:divBdr>
    </w:div>
    <w:div w:id="1849981598">
      <w:bodyDiv w:val="1"/>
      <w:marLeft w:val="0"/>
      <w:marRight w:val="0"/>
      <w:marTop w:val="0"/>
      <w:marBottom w:val="0"/>
      <w:divBdr>
        <w:top w:val="none" w:sz="0" w:space="0" w:color="auto"/>
        <w:left w:val="none" w:sz="0" w:space="0" w:color="auto"/>
        <w:bottom w:val="none" w:sz="0" w:space="0" w:color="auto"/>
        <w:right w:val="none" w:sz="0" w:space="0" w:color="auto"/>
      </w:divBdr>
      <w:divsChild>
        <w:div w:id="365522248">
          <w:marLeft w:val="547"/>
          <w:marRight w:val="0"/>
          <w:marTop w:val="0"/>
          <w:marBottom w:val="0"/>
          <w:divBdr>
            <w:top w:val="none" w:sz="0" w:space="0" w:color="auto"/>
            <w:left w:val="none" w:sz="0" w:space="0" w:color="auto"/>
            <w:bottom w:val="none" w:sz="0" w:space="0" w:color="auto"/>
            <w:right w:val="none" w:sz="0" w:space="0" w:color="auto"/>
          </w:divBdr>
        </w:div>
        <w:div w:id="491601336">
          <w:marLeft w:val="1267"/>
          <w:marRight w:val="0"/>
          <w:marTop w:val="0"/>
          <w:marBottom w:val="0"/>
          <w:divBdr>
            <w:top w:val="none" w:sz="0" w:space="0" w:color="auto"/>
            <w:left w:val="none" w:sz="0" w:space="0" w:color="auto"/>
            <w:bottom w:val="none" w:sz="0" w:space="0" w:color="auto"/>
            <w:right w:val="none" w:sz="0" w:space="0" w:color="auto"/>
          </w:divBdr>
        </w:div>
        <w:div w:id="664406783">
          <w:marLeft w:val="1267"/>
          <w:marRight w:val="0"/>
          <w:marTop w:val="0"/>
          <w:marBottom w:val="0"/>
          <w:divBdr>
            <w:top w:val="none" w:sz="0" w:space="0" w:color="auto"/>
            <w:left w:val="none" w:sz="0" w:space="0" w:color="auto"/>
            <w:bottom w:val="none" w:sz="0" w:space="0" w:color="auto"/>
            <w:right w:val="none" w:sz="0" w:space="0" w:color="auto"/>
          </w:divBdr>
        </w:div>
        <w:div w:id="722799747">
          <w:marLeft w:val="1267"/>
          <w:marRight w:val="0"/>
          <w:marTop w:val="0"/>
          <w:marBottom w:val="0"/>
          <w:divBdr>
            <w:top w:val="none" w:sz="0" w:space="0" w:color="auto"/>
            <w:left w:val="none" w:sz="0" w:space="0" w:color="auto"/>
            <w:bottom w:val="none" w:sz="0" w:space="0" w:color="auto"/>
            <w:right w:val="none" w:sz="0" w:space="0" w:color="auto"/>
          </w:divBdr>
        </w:div>
        <w:div w:id="763500659">
          <w:marLeft w:val="1267"/>
          <w:marRight w:val="0"/>
          <w:marTop w:val="0"/>
          <w:marBottom w:val="0"/>
          <w:divBdr>
            <w:top w:val="none" w:sz="0" w:space="0" w:color="auto"/>
            <w:left w:val="none" w:sz="0" w:space="0" w:color="auto"/>
            <w:bottom w:val="none" w:sz="0" w:space="0" w:color="auto"/>
            <w:right w:val="none" w:sz="0" w:space="0" w:color="auto"/>
          </w:divBdr>
        </w:div>
        <w:div w:id="1325090131">
          <w:marLeft w:val="547"/>
          <w:marRight w:val="0"/>
          <w:marTop w:val="0"/>
          <w:marBottom w:val="0"/>
          <w:divBdr>
            <w:top w:val="none" w:sz="0" w:space="0" w:color="auto"/>
            <w:left w:val="none" w:sz="0" w:space="0" w:color="auto"/>
            <w:bottom w:val="none" w:sz="0" w:space="0" w:color="auto"/>
            <w:right w:val="none" w:sz="0" w:space="0" w:color="auto"/>
          </w:divBdr>
        </w:div>
        <w:div w:id="1731230301">
          <w:marLeft w:val="547"/>
          <w:marRight w:val="0"/>
          <w:marTop w:val="0"/>
          <w:marBottom w:val="0"/>
          <w:divBdr>
            <w:top w:val="none" w:sz="0" w:space="0" w:color="auto"/>
            <w:left w:val="none" w:sz="0" w:space="0" w:color="auto"/>
            <w:bottom w:val="none" w:sz="0" w:space="0" w:color="auto"/>
            <w:right w:val="none" w:sz="0" w:space="0" w:color="auto"/>
          </w:divBdr>
        </w:div>
        <w:div w:id="1749300524">
          <w:marLeft w:val="547"/>
          <w:marRight w:val="0"/>
          <w:marTop w:val="0"/>
          <w:marBottom w:val="0"/>
          <w:divBdr>
            <w:top w:val="none" w:sz="0" w:space="0" w:color="auto"/>
            <w:left w:val="none" w:sz="0" w:space="0" w:color="auto"/>
            <w:bottom w:val="none" w:sz="0" w:space="0" w:color="auto"/>
            <w:right w:val="none" w:sz="0" w:space="0" w:color="auto"/>
          </w:divBdr>
        </w:div>
        <w:div w:id="1774474738">
          <w:marLeft w:val="547"/>
          <w:marRight w:val="0"/>
          <w:marTop w:val="0"/>
          <w:marBottom w:val="0"/>
          <w:divBdr>
            <w:top w:val="none" w:sz="0" w:space="0" w:color="auto"/>
            <w:left w:val="none" w:sz="0" w:space="0" w:color="auto"/>
            <w:bottom w:val="none" w:sz="0" w:space="0" w:color="auto"/>
            <w:right w:val="none" w:sz="0" w:space="0" w:color="auto"/>
          </w:divBdr>
        </w:div>
      </w:divsChild>
    </w:div>
    <w:div w:id="1963685582">
      <w:bodyDiv w:val="1"/>
      <w:marLeft w:val="0"/>
      <w:marRight w:val="0"/>
      <w:marTop w:val="0"/>
      <w:marBottom w:val="0"/>
      <w:divBdr>
        <w:top w:val="none" w:sz="0" w:space="0" w:color="auto"/>
        <w:left w:val="none" w:sz="0" w:space="0" w:color="auto"/>
        <w:bottom w:val="none" w:sz="0" w:space="0" w:color="auto"/>
        <w:right w:val="none" w:sz="0" w:space="0" w:color="auto"/>
      </w:divBdr>
    </w:div>
    <w:div w:id="2050714537">
      <w:bodyDiv w:val="1"/>
      <w:marLeft w:val="0"/>
      <w:marRight w:val="0"/>
      <w:marTop w:val="0"/>
      <w:marBottom w:val="0"/>
      <w:divBdr>
        <w:top w:val="none" w:sz="0" w:space="0" w:color="auto"/>
        <w:left w:val="none" w:sz="0" w:space="0" w:color="auto"/>
        <w:bottom w:val="none" w:sz="0" w:space="0" w:color="auto"/>
        <w:right w:val="none" w:sz="0" w:space="0" w:color="auto"/>
      </w:divBdr>
      <w:divsChild>
        <w:div w:id="916523292">
          <w:marLeft w:val="0"/>
          <w:marRight w:val="0"/>
          <w:marTop w:val="0"/>
          <w:marBottom w:val="0"/>
          <w:divBdr>
            <w:top w:val="none" w:sz="0" w:space="0" w:color="auto"/>
            <w:left w:val="none" w:sz="0" w:space="0" w:color="auto"/>
            <w:bottom w:val="none" w:sz="0" w:space="0" w:color="auto"/>
            <w:right w:val="none" w:sz="0" w:space="0" w:color="auto"/>
          </w:divBdr>
        </w:div>
      </w:divsChild>
    </w:div>
    <w:div w:id="2054110664">
      <w:bodyDiv w:val="1"/>
      <w:marLeft w:val="0"/>
      <w:marRight w:val="0"/>
      <w:marTop w:val="0"/>
      <w:marBottom w:val="0"/>
      <w:divBdr>
        <w:top w:val="none" w:sz="0" w:space="0" w:color="auto"/>
        <w:left w:val="none" w:sz="0" w:space="0" w:color="auto"/>
        <w:bottom w:val="none" w:sz="0" w:space="0" w:color="auto"/>
        <w:right w:val="none" w:sz="0" w:space="0" w:color="auto"/>
      </w:divBdr>
    </w:div>
    <w:div w:id="2084525422">
      <w:bodyDiv w:val="1"/>
      <w:marLeft w:val="0"/>
      <w:marRight w:val="0"/>
      <w:marTop w:val="0"/>
      <w:marBottom w:val="0"/>
      <w:divBdr>
        <w:top w:val="none" w:sz="0" w:space="0" w:color="auto"/>
        <w:left w:val="none" w:sz="0" w:space="0" w:color="auto"/>
        <w:bottom w:val="none" w:sz="0" w:space="0" w:color="auto"/>
        <w:right w:val="none" w:sz="0" w:space="0" w:color="auto"/>
      </w:divBdr>
    </w:div>
    <w:div w:id="2098212563">
      <w:bodyDiv w:val="1"/>
      <w:marLeft w:val="0"/>
      <w:marRight w:val="0"/>
      <w:marTop w:val="0"/>
      <w:marBottom w:val="0"/>
      <w:divBdr>
        <w:top w:val="none" w:sz="0" w:space="0" w:color="auto"/>
        <w:left w:val="none" w:sz="0" w:space="0" w:color="auto"/>
        <w:bottom w:val="none" w:sz="0" w:space="0" w:color="auto"/>
        <w:right w:val="none" w:sz="0" w:space="0" w:color="auto"/>
      </w:divBdr>
    </w:div>
    <w:div w:id="2101675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eader" Target="header3.xml"/><Relationship Id="rId26" Type="http://schemas.openxmlformats.org/officeDocument/2006/relationships/hyperlink" Target="http://www.trrp.net/library/document/?id=2504" TargetMode="External"/><Relationship Id="rId39" Type="http://schemas.openxmlformats.org/officeDocument/2006/relationships/hyperlink" Target="http://dx.doi.org/10.5751/ES-05686-180324" TargetMode="External"/><Relationship Id="rId21" Type="http://schemas.openxmlformats.org/officeDocument/2006/relationships/hyperlink" Target="https://www.trrp.net/library/document?id=2566" TargetMode="External"/><Relationship Id="rId34" Type="http://schemas.openxmlformats.org/officeDocument/2006/relationships/hyperlink" Target="https://www.trrp.net/library/document/?id=346" TargetMode="External"/><Relationship Id="rId42" Type="http://schemas.openxmlformats.org/officeDocument/2006/relationships/hyperlink" Target="https://www.trrp.net/library/document/?id=2493" TargetMode="External"/><Relationship Id="rId47" Type="http://schemas.openxmlformats.org/officeDocument/2006/relationships/hyperlink" Target="https://doi.org/10.3133/ofr20181056" TargetMode="External"/><Relationship Id="rId50" Type="http://schemas.openxmlformats.org/officeDocument/2006/relationships/hyperlink" Target="http://www.trrp.net/library/document/?id=227"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hyperlink" Target="https://doi.org/10.1016/j.jhydrol.2022.128242" TargetMode="External"/><Relationship Id="rId11" Type="http://schemas.openxmlformats.org/officeDocument/2006/relationships/image" Target="media/image3.PNG"/><Relationship Id="rId24" Type="http://schemas.openxmlformats.org/officeDocument/2006/relationships/hyperlink" Target="https://www.trrp.net/library/document?id=2172" TargetMode="External"/><Relationship Id="rId32" Type="http://schemas.openxmlformats.org/officeDocument/2006/relationships/hyperlink" Target="http://www.trrp.net/library/document?id=355" TargetMode="External"/><Relationship Id="rId37" Type="http://schemas.openxmlformats.org/officeDocument/2006/relationships/hyperlink" Target="http://www.trrp.net/library/document?id=2357" TargetMode="External"/><Relationship Id="rId40" Type="http://schemas.openxmlformats.org/officeDocument/2006/relationships/hyperlink" Target="https://doi.org/10.1007/s00267-018-1014-9" TargetMode="External"/><Relationship Id="rId45" Type="http://schemas.openxmlformats.org/officeDocument/2006/relationships/hyperlink" Target="https://doi.org/10.1007/978-94-017-9682-8_10"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19" Type="http://schemas.openxmlformats.org/officeDocument/2006/relationships/hyperlink" Target="https://www.nfwf.org/" TargetMode="External"/><Relationship Id="rId31" Type="http://schemas.openxmlformats.org/officeDocument/2006/relationships/hyperlink" Target="https://doi.org/10.1029/2018WR022964" TargetMode="External"/><Relationship Id="rId44" Type="http://schemas.openxmlformats.org/officeDocument/2006/relationships/hyperlink" Target="https://doi.org/10.1088/1748-9326/abc719" TargetMode="External"/><Relationship Id="rId52" Type="http://schemas.openxmlformats.org/officeDocument/2006/relationships/hyperlink" Target="https://fws.gov/media/myxosporean-parasite-ceratonova-shasta-and-parvicapsula-minibicornis-prevalence-infection"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2.xml"/><Relationship Id="rId22" Type="http://schemas.openxmlformats.org/officeDocument/2006/relationships/hyperlink" Target="https://doi.org/10.1038/s41467-020-15820" TargetMode="External"/><Relationship Id="rId27" Type="http://schemas.openxmlformats.org/officeDocument/2006/relationships/hyperlink" Target="https://www.trrp.net/library/document?id=2544" TargetMode="External"/><Relationship Id="rId30" Type="http://schemas.openxmlformats.org/officeDocument/2006/relationships/hyperlink" Target="http://dx.doi.org/10.3133/sir20155046" TargetMode="External"/><Relationship Id="rId35" Type="http://schemas.openxmlformats.org/officeDocument/2006/relationships/hyperlink" Target="http://www.trrp.net/library/document?id=2110" TargetMode="External"/><Relationship Id="rId43" Type="http://schemas.openxmlformats.org/officeDocument/2006/relationships/hyperlink" Target="https://doi.org/10.1002/ece3.8026" TargetMode="External"/><Relationship Id="rId48" Type="http://schemas.openxmlformats.org/officeDocument/2006/relationships/hyperlink" Target="http://www.trrp.net/library/document/?id=227" TargetMode="External"/><Relationship Id="rId8" Type="http://schemas.openxmlformats.org/officeDocument/2006/relationships/image" Target="media/image1.jpeg"/><Relationship Id="rId51" Type="http://schemas.openxmlformats.org/officeDocument/2006/relationships/hyperlink" Target="http://www.trrp.net/library/document?id=1238"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hyperlink" Target="https://doi.org/10.1088/1748-9326/11/4/044023" TargetMode="External"/><Relationship Id="rId33" Type="http://schemas.openxmlformats.org/officeDocument/2006/relationships/hyperlink" Target="https://www.waterboards.ca.gov/northcoast/water_issues/programs/tmdls/trinity_river/pdf/finaltrinitytmdl.pdf" TargetMode="External"/><Relationship Id="rId38" Type="http://schemas.openxmlformats.org/officeDocument/2006/relationships/hyperlink" Target="https://doi.org/10.1002/rra.3302" TargetMode="External"/><Relationship Id="rId46" Type="http://schemas.openxmlformats.org/officeDocument/2006/relationships/hyperlink" Target="http://dx.doi.org/10.1139/cjfas-2020-0012" TargetMode="External"/><Relationship Id="rId20" Type="http://schemas.openxmlformats.org/officeDocument/2006/relationships/image" Target="media/image9.png"/><Relationship Id="rId41" Type="http://schemas.openxmlformats.org/officeDocument/2006/relationships/hyperlink" Target="https://www.trrp.net/library/document/?id=2167"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hyperlink" Target="https://doi.org/10.1080/03632415.2017.1380985" TargetMode="External"/><Relationship Id="rId28" Type="http://schemas.openxmlformats.org/officeDocument/2006/relationships/hyperlink" Target="https://www.fire.ca.gov/incidents/" TargetMode="External"/><Relationship Id="rId36" Type="http://schemas.openxmlformats.org/officeDocument/2006/relationships/hyperlink" Target="https://www.trrp.net/library/document?id=2464" TargetMode="External"/><Relationship Id="rId49" Type="http://schemas.openxmlformats.org/officeDocument/2006/relationships/hyperlink" Target="http://www.trrp.net/library/document?id=1238"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trrp.net/restoration/adaptive-management/synthesis-report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9745B-E2BD-4EC8-B822-E5DE11CB75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65</Pages>
  <Words>28381</Words>
  <Characters>161778</Characters>
  <Application>Microsoft Office Word</Application>
  <DocSecurity>0</DocSecurity>
  <Lines>1348</Lines>
  <Paragraphs>379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189780</CharactersWithSpaces>
  <SharedDoc>false</SharedDoc>
  <HLinks>
    <vt:vector size="570" baseType="variant">
      <vt:variant>
        <vt:i4>3801136</vt:i4>
      </vt:variant>
      <vt:variant>
        <vt:i4>543</vt:i4>
      </vt:variant>
      <vt:variant>
        <vt:i4>0</vt:i4>
      </vt:variant>
      <vt:variant>
        <vt:i4>5</vt:i4>
      </vt:variant>
      <vt:variant>
        <vt:lpwstr>https://www.trrp.net/library/document/?id=2566</vt:lpwstr>
      </vt:variant>
      <vt:variant>
        <vt:lpwstr/>
      </vt:variant>
      <vt:variant>
        <vt:i4>5701635</vt:i4>
      </vt:variant>
      <vt:variant>
        <vt:i4>540</vt:i4>
      </vt:variant>
      <vt:variant>
        <vt:i4>0</vt:i4>
      </vt:variant>
      <vt:variant>
        <vt:i4>5</vt:i4>
      </vt:variant>
      <vt:variant>
        <vt:lpwstr>http://www.trrp.net/library/document?id=2502.</vt:lpwstr>
      </vt:variant>
      <vt:variant>
        <vt:lpwstr/>
      </vt:variant>
      <vt:variant>
        <vt:i4>5898243</vt:i4>
      </vt:variant>
      <vt:variant>
        <vt:i4>537</vt:i4>
      </vt:variant>
      <vt:variant>
        <vt:i4>0</vt:i4>
      </vt:variant>
      <vt:variant>
        <vt:i4>5</vt:i4>
      </vt:variant>
      <vt:variant>
        <vt:lpwstr>http://www.trrp.net/library/document?id=1238</vt:lpwstr>
      </vt:variant>
      <vt:variant>
        <vt:lpwstr/>
      </vt:variant>
      <vt:variant>
        <vt:i4>5898259</vt:i4>
      </vt:variant>
      <vt:variant>
        <vt:i4>534</vt:i4>
      </vt:variant>
      <vt:variant>
        <vt:i4>0</vt:i4>
      </vt:variant>
      <vt:variant>
        <vt:i4>5</vt:i4>
      </vt:variant>
      <vt:variant>
        <vt:lpwstr>http://www.trrp.net/library/document/?id=227</vt:lpwstr>
      </vt:variant>
      <vt:variant>
        <vt:lpwstr/>
      </vt:variant>
      <vt:variant>
        <vt:i4>5898243</vt:i4>
      </vt:variant>
      <vt:variant>
        <vt:i4>531</vt:i4>
      </vt:variant>
      <vt:variant>
        <vt:i4>0</vt:i4>
      </vt:variant>
      <vt:variant>
        <vt:i4>5</vt:i4>
      </vt:variant>
      <vt:variant>
        <vt:lpwstr>http://www.trrp.net/library/document?id=1238</vt:lpwstr>
      </vt:variant>
      <vt:variant>
        <vt:lpwstr/>
      </vt:variant>
      <vt:variant>
        <vt:i4>5898259</vt:i4>
      </vt:variant>
      <vt:variant>
        <vt:i4>528</vt:i4>
      </vt:variant>
      <vt:variant>
        <vt:i4>0</vt:i4>
      </vt:variant>
      <vt:variant>
        <vt:i4>5</vt:i4>
      </vt:variant>
      <vt:variant>
        <vt:lpwstr>http://www.trrp.net/library/document/?id=227</vt:lpwstr>
      </vt:variant>
      <vt:variant>
        <vt:lpwstr/>
      </vt:variant>
      <vt:variant>
        <vt:i4>5701635</vt:i4>
      </vt:variant>
      <vt:variant>
        <vt:i4>525</vt:i4>
      </vt:variant>
      <vt:variant>
        <vt:i4>0</vt:i4>
      </vt:variant>
      <vt:variant>
        <vt:i4>5</vt:i4>
      </vt:variant>
      <vt:variant>
        <vt:lpwstr>http://www.trrp.net/library/document?id=2502.</vt:lpwstr>
      </vt:variant>
      <vt:variant>
        <vt:lpwstr/>
      </vt:variant>
      <vt:variant>
        <vt:i4>7536765</vt:i4>
      </vt:variant>
      <vt:variant>
        <vt:i4>522</vt:i4>
      </vt:variant>
      <vt:variant>
        <vt:i4>0</vt:i4>
      </vt:variant>
      <vt:variant>
        <vt:i4>5</vt:i4>
      </vt:variant>
      <vt:variant>
        <vt:lpwstr>https://doi.org/10.3133/ofr20181056</vt:lpwstr>
      </vt:variant>
      <vt:variant>
        <vt:lpwstr/>
      </vt:variant>
      <vt:variant>
        <vt:i4>7929945</vt:i4>
      </vt:variant>
      <vt:variant>
        <vt:i4>519</vt:i4>
      </vt:variant>
      <vt:variant>
        <vt:i4>0</vt:i4>
      </vt:variant>
      <vt:variant>
        <vt:i4>5</vt:i4>
      </vt:variant>
      <vt:variant>
        <vt:lpwstr>https://doi.org/10.1007/978-94-017-9682-8_10</vt:lpwstr>
      </vt:variant>
      <vt:variant>
        <vt:lpwstr/>
      </vt:variant>
      <vt:variant>
        <vt:i4>4063295</vt:i4>
      </vt:variant>
      <vt:variant>
        <vt:i4>516</vt:i4>
      </vt:variant>
      <vt:variant>
        <vt:i4>0</vt:i4>
      </vt:variant>
      <vt:variant>
        <vt:i4>5</vt:i4>
      </vt:variant>
      <vt:variant>
        <vt:lpwstr>https://www.trrp.net/library/document/?id=2493</vt:lpwstr>
      </vt:variant>
      <vt:variant>
        <vt:lpwstr/>
      </vt:variant>
      <vt:variant>
        <vt:i4>4128816</vt:i4>
      </vt:variant>
      <vt:variant>
        <vt:i4>513</vt:i4>
      </vt:variant>
      <vt:variant>
        <vt:i4>0</vt:i4>
      </vt:variant>
      <vt:variant>
        <vt:i4>5</vt:i4>
      </vt:variant>
      <vt:variant>
        <vt:lpwstr>https://www.trrp.net/library/document/?id=2167</vt:lpwstr>
      </vt:variant>
      <vt:variant>
        <vt:lpwstr/>
      </vt:variant>
      <vt:variant>
        <vt:i4>196637</vt:i4>
      </vt:variant>
      <vt:variant>
        <vt:i4>510</vt:i4>
      </vt:variant>
      <vt:variant>
        <vt:i4>0</vt:i4>
      </vt:variant>
      <vt:variant>
        <vt:i4>5</vt:i4>
      </vt:variant>
      <vt:variant>
        <vt:lpwstr>https://doi.org/10.1007/s00267-018-1014-9</vt:lpwstr>
      </vt:variant>
      <vt:variant>
        <vt:lpwstr/>
      </vt:variant>
      <vt:variant>
        <vt:i4>5111880</vt:i4>
      </vt:variant>
      <vt:variant>
        <vt:i4>507</vt:i4>
      </vt:variant>
      <vt:variant>
        <vt:i4>0</vt:i4>
      </vt:variant>
      <vt:variant>
        <vt:i4>5</vt:i4>
      </vt:variant>
      <vt:variant>
        <vt:lpwstr>https://doi.org/10.1002/rra.3302</vt:lpwstr>
      </vt:variant>
      <vt:variant>
        <vt:lpwstr/>
      </vt:variant>
      <vt:variant>
        <vt:i4>5505030</vt:i4>
      </vt:variant>
      <vt:variant>
        <vt:i4>504</vt:i4>
      </vt:variant>
      <vt:variant>
        <vt:i4>0</vt:i4>
      </vt:variant>
      <vt:variant>
        <vt:i4>5</vt:i4>
      </vt:variant>
      <vt:variant>
        <vt:lpwstr>http://www.trrp.net/library/document?id=2357</vt:lpwstr>
      </vt:variant>
      <vt:variant>
        <vt:lpwstr/>
      </vt:variant>
      <vt:variant>
        <vt:i4>5308418</vt:i4>
      </vt:variant>
      <vt:variant>
        <vt:i4>501</vt:i4>
      </vt:variant>
      <vt:variant>
        <vt:i4>0</vt:i4>
      </vt:variant>
      <vt:variant>
        <vt:i4>5</vt:i4>
      </vt:variant>
      <vt:variant>
        <vt:lpwstr>http://www.trrp.net/library/document?id=2110</vt:lpwstr>
      </vt:variant>
      <vt:variant>
        <vt:lpwstr/>
      </vt:variant>
      <vt:variant>
        <vt:i4>5242945</vt:i4>
      </vt:variant>
      <vt:variant>
        <vt:i4>498</vt:i4>
      </vt:variant>
      <vt:variant>
        <vt:i4>0</vt:i4>
      </vt:variant>
      <vt:variant>
        <vt:i4>5</vt:i4>
      </vt:variant>
      <vt:variant>
        <vt:lpwstr>https://www.waterboards.ca.gov/northcoast/water_issues/programs/tmdls/trinity_river/pdf/finaltrinitytmdl.pdf</vt:lpwstr>
      </vt:variant>
      <vt:variant>
        <vt:lpwstr/>
      </vt:variant>
      <vt:variant>
        <vt:i4>6619186</vt:i4>
      </vt:variant>
      <vt:variant>
        <vt:i4>495</vt:i4>
      </vt:variant>
      <vt:variant>
        <vt:i4>0</vt:i4>
      </vt:variant>
      <vt:variant>
        <vt:i4>5</vt:i4>
      </vt:variant>
      <vt:variant>
        <vt:lpwstr>http://www.trrp.net/library/document?id=355</vt:lpwstr>
      </vt:variant>
      <vt:variant>
        <vt:lpwstr/>
      </vt:variant>
      <vt:variant>
        <vt:i4>5505043</vt:i4>
      </vt:variant>
      <vt:variant>
        <vt:i4>492</vt:i4>
      </vt:variant>
      <vt:variant>
        <vt:i4>0</vt:i4>
      </vt:variant>
      <vt:variant>
        <vt:i4>5</vt:i4>
      </vt:variant>
      <vt:variant>
        <vt:lpwstr>https://doi.org/10.1029/2018WR022964</vt:lpwstr>
      </vt:variant>
      <vt:variant>
        <vt:lpwstr/>
      </vt:variant>
      <vt:variant>
        <vt:i4>589917</vt:i4>
      </vt:variant>
      <vt:variant>
        <vt:i4>489</vt:i4>
      </vt:variant>
      <vt:variant>
        <vt:i4>0</vt:i4>
      </vt:variant>
      <vt:variant>
        <vt:i4>5</vt:i4>
      </vt:variant>
      <vt:variant>
        <vt:lpwstr>http://dx.doi.org/10.3133/sir20155046</vt:lpwstr>
      </vt:variant>
      <vt:variant>
        <vt:lpwstr/>
      </vt:variant>
      <vt:variant>
        <vt:i4>7340153</vt:i4>
      </vt:variant>
      <vt:variant>
        <vt:i4>486</vt:i4>
      </vt:variant>
      <vt:variant>
        <vt:i4>0</vt:i4>
      </vt:variant>
      <vt:variant>
        <vt:i4>5</vt:i4>
      </vt:variant>
      <vt:variant>
        <vt:lpwstr>https://www.fire.ca.gov/incidents/</vt:lpwstr>
      </vt:variant>
      <vt:variant>
        <vt:lpwstr/>
      </vt:variant>
      <vt:variant>
        <vt:i4>6094868</vt:i4>
      </vt:variant>
      <vt:variant>
        <vt:i4>483</vt:i4>
      </vt:variant>
      <vt:variant>
        <vt:i4>0</vt:i4>
      </vt:variant>
      <vt:variant>
        <vt:i4>5</vt:i4>
      </vt:variant>
      <vt:variant>
        <vt:lpwstr>http://www.trrp.net/library/document/?id=2504</vt:lpwstr>
      </vt:variant>
      <vt:variant>
        <vt:lpwstr/>
      </vt:variant>
      <vt:variant>
        <vt:i4>1638414</vt:i4>
      </vt:variant>
      <vt:variant>
        <vt:i4>480</vt:i4>
      </vt:variant>
      <vt:variant>
        <vt:i4>0</vt:i4>
      </vt:variant>
      <vt:variant>
        <vt:i4>5</vt:i4>
      </vt:variant>
      <vt:variant>
        <vt:lpwstr>https://www.trrp.net/library/document?id=2520</vt:lpwstr>
      </vt:variant>
      <vt:variant>
        <vt:lpwstr/>
      </vt:variant>
      <vt:variant>
        <vt:i4>1835018</vt:i4>
      </vt:variant>
      <vt:variant>
        <vt:i4>477</vt:i4>
      </vt:variant>
      <vt:variant>
        <vt:i4>0</vt:i4>
      </vt:variant>
      <vt:variant>
        <vt:i4>5</vt:i4>
      </vt:variant>
      <vt:variant>
        <vt:lpwstr>https://www.trrp.net/library/document?id=2172</vt:lpwstr>
      </vt:variant>
      <vt:variant>
        <vt:lpwstr/>
      </vt:variant>
      <vt:variant>
        <vt:i4>786502</vt:i4>
      </vt:variant>
      <vt:variant>
        <vt:i4>474</vt:i4>
      </vt:variant>
      <vt:variant>
        <vt:i4>0</vt:i4>
      </vt:variant>
      <vt:variant>
        <vt:i4>5</vt:i4>
      </vt:variant>
      <vt:variant>
        <vt:lpwstr>https://doi.org/10.1080/03632415.2017.1380985</vt:lpwstr>
      </vt:variant>
      <vt:variant>
        <vt:lpwstr/>
      </vt:variant>
      <vt:variant>
        <vt:i4>7274612</vt:i4>
      </vt:variant>
      <vt:variant>
        <vt:i4>438</vt:i4>
      </vt:variant>
      <vt:variant>
        <vt:i4>0</vt:i4>
      </vt:variant>
      <vt:variant>
        <vt:i4>5</vt:i4>
      </vt:variant>
      <vt:variant>
        <vt:lpwstr/>
      </vt:variant>
      <vt:variant>
        <vt:lpwstr>conceptualmodel</vt:lpwstr>
      </vt:variant>
      <vt:variant>
        <vt:i4>589846</vt:i4>
      </vt:variant>
      <vt:variant>
        <vt:i4>429</vt:i4>
      </vt:variant>
      <vt:variant>
        <vt:i4>0</vt:i4>
      </vt:variant>
      <vt:variant>
        <vt:i4>5</vt:i4>
      </vt:variant>
      <vt:variant>
        <vt:lpwstr/>
      </vt:variant>
      <vt:variant>
        <vt:lpwstr>AppendixB</vt:lpwstr>
      </vt:variant>
      <vt:variant>
        <vt:i4>589846</vt:i4>
      </vt:variant>
      <vt:variant>
        <vt:i4>426</vt:i4>
      </vt:variant>
      <vt:variant>
        <vt:i4>0</vt:i4>
      </vt:variant>
      <vt:variant>
        <vt:i4>5</vt:i4>
      </vt:variant>
      <vt:variant>
        <vt:lpwstr/>
      </vt:variant>
      <vt:variant>
        <vt:lpwstr>AppendixB</vt:lpwstr>
      </vt:variant>
      <vt:variant>
        <vt:i4>589846</vt:i4>
      </vt:variant>
      <vt:variant>
        <vt:i4>408</vt:i4>
      </vt:variant>
      <vt:variant>
        <vt:i4>0</vt:i4>
      </vt:variant>
      <vt:variant>
        <vt:i4>5</vt:i4>
      </vt:variant>
      <vt:variant>
        <vt:lpwstr/>
      </vt:variant>
      <vt:variant>
        <vt:lpwstr>AppendixD</vt:lpwstr>
      </vt:variant>
      <vt:variant>
        <vt:i4>589846</vt:i4>
      </vt:variant>
      <vt:variant>
        <vt:i4>384</vt:i4>
      </vt:variant>
      <vt:variant>
        <vt:i4>0</vt:i4>
      </vt:variant>
      <vt:variant>
        <vt:i4>5</vt:i4>
      </vt:variant>
      <vt:variant>
        <vt:lpwstr/>
      </vt:variant>
      <vt:variant>
        <vt:lpwstr>AppendixB</vt:lpwstr>
      </vt:variant>
      <vt:variant>
        <vt:i4>1900592</vt:i4>
      </vt:variant>
      <vt:variant>
        <vt:i4>356</vt:i4>
      </vt:variant>
      <vt:variant>
        <vt:i4>0</vt:i4>
      </vt:variant>
      <vt:variant>
        <vt:i4>5</vt:i4>
      </vt:variant>
      <vt:variant>
        <vt:lpwstr/>
      </vt:variant>
      <vt:variant>
        <vt:lpwstr>_Toc114128727</vt:lpwstr>
      </vt:variant>
      <vt:variant>
        <vt:i4>1900592</vt:i4>
      </vt:variant>
      <vt:variant>
        <vt:i4>350</vt:i4>
      </vt:variant>
      <vt:variant>
        <vt:i4>0</vt:i4>
      </vt:variant>
      <vt:variant>
        <vt:i4>5</vt:i4>
      </vt:variant>
      <vt:variant>
        <vt:lpwstr/>
      </vt:variant>
      <vt:variant>
        <vt:lpwstr>_Toc114128726</vt:lpwstr>
      </vt:variant>
      <vt:variant>
        <vt:i4>1900592</vt:i4>
      </vt:variant>
      <vt:variant>
        <vt:i4>344</vt:i4>
      </vt:variant>
      <vt:variant>
        <vt:i4>0</vt:i4>
      </vt:variant>
      <vt:variant>
        <vt:i4>5</vt:i4>
      </vt:variant>
      <vt:variant>
        <vt:lpwstr/>
      </vt:variant>
      <vt:variant>
        <vt:lpwstr>_Toc114128725</vt:lpwstr>
      </vt:variant>
      <vt:variant>
        <vt:i4>1900592</vt:i4>
      </vt:variant>
      <vt:variant>
        <vt:i4>338</vt:i4>
      </vt:variant>
      <vt:variant>
        <vt:i4>0</vt:i4>
      </vt:variant>
      <vt:variant>
        <vt:i4>5</vt:i4>
      </vt:variant>
      <vt:variant>
        <vt:lpwstr/>
      </vt:variant>
      <vt:variant>
        <vt:lpwstr>_Toc114128724</vt:lpwstr>
      </vt:variant>
      <vt:variant>
        <vt:i4>1900592</vt:i4>
      </vt:variant>
      <vt:variant>
        <vt:i4>332</vt:i4>
      </vt:variant>
      <vt:variant>
        <vt:i4>0</vt:i4>
      </vt:variant>
      <vt:variant>
        <vt:i4>5</vt:i4>
      </vt:variant>
      <vt:variant>
        <vt:lpwstr/>
      </vt:variant>
      <vt:variant>
        <vt:lpwstr>_Toc114128723</vt:lpwstr>
      </vt:variant>
      <vt:variant>
        <vt:i4>1900592</vt:i4>
      </vt:variant>
      <vt:variant>
        <vt:i4>326</vt:i4>
      </vt:variant>
      <vt:variant>
        <vt:i4>0</vt:i4>
      </vt:variant>
      <vt:variant>
        <vt:i4>5</vt:i4>
      </vt:variant>
      <vt:variant>
        <vt:lpwstr/>
      </vt:variant>
      <vt:variant>
        <vt:lpwstr>_Toc114128722</vt:lpwstr>
      </vt:variant>
      <vt:variant>
        <vt:i4>1900592</vt:i4>
      </vt:variant>
      <vt:variant>
        <vt:i4>320</vt:i4>
      </vt:variant>
      <vt:variant>
        <vt:i4>0</vt:i4>
      </vt:variant>
      <vt:variant>
        <vt:i4>5</vt:i4>
      </vt:variant>
      <vt:variant>
        <vt:lpwstr/>
      </vt:variant>
      <vt:variant>
        <vt:lpwstr>_Toc114128721</vt:lpwstr>
      </vt:variant>
      <vt:variant>
        <vt:i4>1900592</vt:i4>
      </vt:variant>
      <vt:variant>
        <vt:i4>314</vt:i4>
      </vt:variant>
      <vt:variant>
        <vt:i4>0</vt:i4>
      </vt:variant>
      <vt:variant>
        <vt:i4>5</vt:i4>
      </vt:variant>
      <vt:variant>
        <vt:lpwstr/>
      </vt:variant>
      <vt:variant>
        <vt:lpwstr>_Toc114128720</vt:lpwstr>
      </vt:variant>
      <vt:variant>
        <vt:i4>1966128</vt:i4>
      </vt:variant>
      <vt:variant>
        <vt:i4>308</vt:i4>
      </vt:variant>
      <vt:variant>
        <vt:i4>0</vt:i4>
      </vt:variant>
      <vt:variant>
        <vt:i4>5</vt:i4>
      </vt:variant>
      <vt:variant>
        <vt:lpwstr/>
      </vt:variant>
      <vt:variant>
        <vt:lpwstr>_Toc114128719</vt:lpwstr>
      </vt:variant>
      <vt:variant>
        <vt:i4>1966128</vt:i4>
      </vt:variant>
      <vt:variant>
        <vt:i4>302</vt:i4>
      </vt:variant>
      <vt:variant>
        <vt:i4>0</vt:i4>
      </vt:variant>
      <vt:variant>
        <vt:i4>5</vt:i4>
      </vt:variant>
      <vt:variant>
        <vt:lpwstr/>
      </vt:variant>
      <vt:variant>
        <vt:lpwstr>_Toc114128718</vt:lpwstr>
      </vt:variant>
      <vt:variant>
        <vt:i4>1966128</vt:i4>
      </vt:variant>
      <vt:variant>
        <vt:i4>296</vt:i4>
      </vt:variant>
      <vt:variant>
        <vt:i4>0</vt:i4>
      </vt:variant>
      <vt:variant>
        <vt:i4>5</vt:i4>
      </vt:variant>
      <vt:variant>
        <vt:lpwstr/>
      </vt:variant>
      <vt:variant>
        <vt:lpwstr>_Toc114128717</vt:lpwstr>
      </vt:variant>
      <vt:variant>
        <vt:i4>1966128</vt:i4>
      </vt:variant>
      <vt:variant>
        <vt:i4>290</vt:i4>
      </vt:variant>
      <vt:variant>
        <vt:i4>0</vt:i4>
      </vt:variant>
      <vt:variant>
        <vt:i4>5</vt:i4>
      </vt:variant>
      <vt:variant>
        <vt:lpwstr/>
      </vt:variant>
      <vt:variant>
        <vt:lpwstr>_Toc114128716</vt:lpwstr>
      </vt:variant>
      <vt:variant>
        <vt:i4>1966128</vt:i4>
      </vt:variant>
      <vt:variant>
        <vt:i4>284</vt:i4>
      </vt:variant>
      <vt:variant>
        <vt:i4>0</vt:i4>
      </vt:variant>
      <vt:variant>
        <vt:i4>5</vt:i4>
      </vt:variant>
      <vt:variant>
        <vt:lpwstr/>
      </vt:variant>
      <vt:variant>
        <vt:lpwstr>_Toc114128715</vt:lpwstr>
      </vt:variant>
      <vt:variant>
        <vt:i4>1966128</vt:i4>
      </vt:variant>
      <vt:variant>
        <vt:i4>278</vt:i4>
      </vt:variant>
      <vt:variant>
        <vt:i4>0</vt:i4>
      </vt:variant>
      <vt:variant>
        <vt:i4>5</vt:i4>
      </vt:variant>
      <vt:variant>
        <vt:lpwstr/>
      </vt:variant>
      <vt:variant>
        <vt:lpwstr>_Toc114128714</vt:lpwstr>
      </vt:variant>
      <vt:variant>
        <vt:i4>1966128</vt:i4>
      </vt:variant>
      <vt:variant>
        <vt:i4>272</vt:i4>
      </vt:variant>
      <vt:variant>
        <vt:i4>0</vt:i4>
      </vt:variant>
      <vt:variant>
        <vt:i4>5</vt:i4>
      </vt:variant>
      <vt:variant>
        <vt:lpwstr/>
      </vt:variant>
      <vt:variant>
        <vt:lpwstr>_Toc114128713</vt:lpwstr>
      </vt:variant>
      <vt:variant>
        <vt:i4>1966128</vt:i4>
      </vt:variant>
      <vt:variant>
        <vt:i4>266</vt:i4>
      </vt:variant>
      <vt:variant>
        <vt:i4>0</vt:i4>
      </vt:variant>
      <vt:variant>
        <vt:i4>5</vt:i4>
      </vt:variant>
      <vt:variant>
        <vt:lpwstr/>
      </vt:variant>
      <vt:variant>
        <vt:lpwstr>_Toc114128712</vt:lpwstr>
      </vt:variant>
      <vt:variant>
        <vt:i4>1966128</vt:i4>
      </vt:variant>
      <vt:variant>
        <vt:i4>260</vt:i4>
      </vt:variant>
      <vt:variant>
        <vt:i4>0</vt:i4>
      </vt:variant>
      <vt:variant>
        <vt:i4>5</vt:i4>
      </vt:variant>
      <vt:variant>
        <vt:lpwstr/>
      </vt:variant>
      <vt:variant>
        <vt:lpwstr>_Toc114128711</vt:lpwstr>
      </vt:variant>
      <vt:variant>
        <vt:i4>2031664</vt:i4>
      </vt:variant>
      <vt:variant>
        <vt:i4>254</vt:i4>
      </vt:variant>
      <vt:variant>
        <vt:i4>0</vt:i4>
      </vt:variant>
      <vt:variant>
        <vt:i4>5</vt:i4>
      </vt:variant>
      <vt:variant>
        <vt:lpwstr/>
      </vt:variant>
      <vt:variant>
        <vt:lpwstr>_Toc114128709</vt:lpwstr>
      </vt:variant>
      <vt:variant>
        <vt:i4>2031664</vt:i4>
      </vt:variant>
      <vt:variant>
        <vt:i4>248</vt:i4>
      </vt:variant>
      <vt:variant>
        <vt:i4>0</vt:i4>
      </vt:variant>
      <vt:variant>
        <vt:i4>5</vt:i4>
      </vt:variant>
      <vt:variant>
        <vt:lpwstr/>
      </vt:variant>
      <vt:variant>
        <vt:lpwstr>_Toc114128708</vt:lpwstr>
      </vt:variant>
      <vt:variant>
        <vt:i4>2031664</vt:i4>
      </vt:variant>
      <vt:variant>
        <vt:i4>242</vt:i4>
      </vt:variant>
      <vt:variant>
        <vt:i4>0</vt:i4>
      </vt:variant>
      <vt:variant>
        <vt:i4>5</vt:i4>
      </vt:variant>
      <vt:variant>
        <vt:lpwstr/>
      </vt:variant>
      <vt:variant>
        <vt:lpwstr>_Toc114128707</vt:lpwstr>
      </vt:variant>
      <vt:variant>
        <vt:i4>2031664</vt:i4>
      </vt:variant>
      <vt:variant>
        <vt:i4>236</vt:i4>
      </vt:variant>
      <vt:variant>
        <vt:i4>0</vt:i4>
      </vt:variant>
      <vt:variant>
        <vt:i4>5</vt:i4>
      </vt:variant>
      <vt:variant>
        <vt:lpwstr/>
      </vt:variant>
      <vt:variant>
        <vt:lpwstr>_Toc114128706</vt:lpwstr>
      </vt:variant>
      <vt:variant>
        <vt:i4>2031664</vt:i4>
      </vt:variant>
      <vt:variant>
        <vt:i4>230</vt:i4>
      </vt:variant>
      <vt:variant>
        <vt:i4>0</vt:i4>
      </vt:variant>
      <vt:variant>
        <vt:i4>5</vt:i4>
      </vt:variant>
      <vt:variant>
        <vt:lpwstr/>
      </vt:variant>
      <vt:variant>
        <vt:lpwstr>_Toc114128705</vt:lpwstr>
      </vt:variant>
      <vt:variant>
        <vt:i4>2031664</vt:i4>
      </vt:variant>
      <vt:variant>
        <vt:i4>224</vt:i4>
      </vt:variant>
      <vt:variant>
        <vt:i4>0</vt:i4>
      </vt:variant>
      <vt:variant>
        <vt:i4>5</vt:i4>
      </vt:variant>
      <vt:variant>
        <vt:lpwstr/>
      </vt:variant>
      <vt:variant>
        <vt:lpwstr>_Toc114128704</vt:lpwstr>
      </vt:variant>
      <vt:variant>
        <vt:i4>2031664</vt:i4>
      </vt:variant>
      <vt:variant>
        <vt:i4>218</vt:i4>
      </vt:variant>
      <vt:variant>
        <vt:i4>0</vt:i4>
      </vt:variant>
      <vt:variant>
        <vt:i4>5</vt:i4>
      </vt:variant>
      <vt:variant>
        <vt:lpwstr/>
      </vt:variant>
      <vt:variant>
        <vt:lpwstr>_Toc114128703</vt:lpwstr>
      </vt:variant>
      <vt:variant>
        <vt:i4>2031664</vt:i4>
      </vt:variant>
      <vt:variant>
        <vt:i4>212</vt:i4>
      </vt:variant>
      <vt:variant>
        <vt:i4>0</vt:i4>
      </vt:variant>
      <vt:variant>
        <vt:i4>5</vt:i4>
      </vt:variant>
      <vt:variant>
        <vt:lpwstr/>
      </vt:variant>
      <vt:variant>
        <vt:lpwstr>_Toc114128702</vt:lpwstr>
      </vt:variant>
      <vt:variant>
        <vt:i4>2031664</vt:i4>
      </vt:variant>
      <vt:variant>
        <vt:i4>206</vt:i4>
      </vt:variant>
      <vt:variant>
        <vt:i4>0</vt:i4>
      </vt:variant>
      <vt:variant>
        <vt:i4>5</vt:i4>
      </vt:variant>
      <vt:variant>
        <vt:lpwstr/>
      </vt:variant>
      <vt:variant>
        <vt:lpwstr>_Toc114128701</vt:lpwstr>
      </vt:variant>
      <vt:variant>
        <vt:i4>2031664</vt:i4>
      </vt:variant>
      <vt:variant>
        <vt:i4>200</vt:i4>
      </vt:variant>
      <vt:variant>
        <vt:i4>0</vt:i4>
      </vt:variant>
      <vt:variant>
        <vt:i4>5</vt:i4>
      </vt:variant>
      <vt:variant>
        <vt:lpwstr/>
      </vt:variant>
      <vt:variant>
        <vt:lpwstr>_Toc114128700</vt:lpwstr>
      </vt:variant>
      <vt:variant>
        <vt:i4>1441841</vt:i4>
      </vt:variant>
      <vt:variant>
        <vt:i4>194</vt:i4>
      </vt:variant>
      <vt:variant>
        <vt:i4>0</vt:i4>
      </vt:variant>
      <vt:variant>
        <vt:i4>5</vt:i4>
      </vt:variant>
      <vt:variant>
        <vt:lpwstr/>
      </vt:variant>
      <vt:variant>
        <vt:lpwstr>_Toc114128699</vt:lpwstr>
      </vt:variant>
      <vt:variant>
        <vt:i4>1441841</vt:i4>
      </vt:variant>
      <vt:variant>
        <vt:i4>188</vt:i4>
      </vt:variant>
      <vt:variant>
        <vt:i4>0</vt:i4>
      </vt:variant>
      <vt:variant>
        <vt:i4>5</vt:i4>
      </vt:variant>
      <vt:variant>
        <vt:lpwstr/>
      </vt:variant>
      <vt:variant>
        <vt:lpwstr>_Toc114128698</vt:lpwstr>
      </vt:variant>
      <vt:variant>
        <vt:i4>1441841</vt:i4>
      </vt:variant>
      <vt:variant>
        <vt:i4>182</vt:i4>
      </vt:variant>
      <vt:variant>
        <vt:i4>0</vt:i4>
      </vt:variant>
      <vt:variant>
        <vt:i4>5</vt:i4>
      </vt:variant>
      <vt:variant>
        <vt:lpwstr/>
      </vt:variant>
      <vt:variant>
        <vt:lpwstr>_Toc114128697</vt:lpwstr>
      </vt:variant>
      <vt:variant>
        <vt:i4>1441841</vt:i4>
      </vt:variant>
      <vt:variant>
        <vt:i4>176</vt:i4>
      </vt:variant>
      <vt:variant>
        <vt:i4>0</vt:i4>
      </vt:variant>
      <vt:variant>
        <vt:i4>5</vt:i4>
      </vt:variant>
      <vt:variant>
        <vt:lpwstr/>
      </vt:variant>
      <vt:variant>
        <vt:lpwstr>_Toc114128696</vt:lpwstr>
      </vt:variant>
      <vt:variant>
        <vt:i4>1441841</vt:i4>
      </vt:variant>
      <vt:variant>
        <vt:i4>170</vt:i4>
      </vt:variant>
      <vt:variant>
        <vt:i4>0</vt:i4>
      </vt:variant>
      <vt:variant>
        <vt:i4>5</vt:i4>
      </vt:variant>
      <vt:variant>
        <vt:lpwstr/>
      </vt:variant>
      <vt:variant>
        <vt:lpwstr>_Toc114128695</vt:lpwstr>
      </vt:variant>
      <vt:variant>
        <vt:i4>1441841</vt:i4>
      </vt:variant>
      <vt:variant>
        <vt:i4>164</vt:i4>
      </vt:variant>
      <vt:variant>
        <vt:i4>0</vt:i4>
      </vt:variant>
      <vt:variant>
        <vt:i4>5</vt:i4>
      </vt:variant>
      <vt:variant>
        <vt:lpwstr/>
      </vt:variant>
      <vt:variant>
        <vt:lpwstr>_Toc114128694</vt:lpwstr>
      </vt:variant>
      <vt:variant>
        <vt:i4>1441841</vt:i4>
      </vt:variant>
      <vt:variant>
        <vt:i4>158</vt:i4>
      </vt:variant>
      <vt:variant>
        <vt:i4>0</vt:i4>
      </vt:variant>
      <vt:variant>
        <vt:i4>5</vt:i4>
      </vt:variant>
      <vt:variant>
        <vt:lpwstr/>
      </vt:variant>
      <vt:variant>
        <vt:lpwstr>_Toc114128693</vt:lpwstr>
      </vt:variant>
      <vt:variant>
        <vt:i4>1441841</vt:i4>
      </vt:variant>
      <vt:variant>
        <vt:i4>152</vt:i4>
      </vt:variant>
      <vt:variant>
        <vt:i4>0</vt:i4>
      </vt:variant>
      <vt:variant>
        <vt:i4>5</vt:i4>
      </vt:variant>
      <vt:variant>
        <vt:lpwstr/>
      </vt:variant>
      <vt:variant>
        <vt:lpwstr>_Toc114128692</vt:lpwstr>
      </vt:variant>
      <vt:variant>
        <vt:i4>1441841</vt:i4>
      </vt:variant>
      <vt:variant>
        <vt:i4>146</vt:i4>
      </vt:variant>
      <vt:variant>
        <vt:i4>0</vt:i4>
      </vt:variant>
      <vt:variant>
        <vt:i4>5</vt:i4>
      </vt:variant>
      <vt:variant>
        <vt:lpwstr/>
      </vt:variant>
      <vt:variant>
        <vt:lpwstr>_Toc114128691</vt:lpwstr>
      </vt:variant>
      <vt:variant>
        <vt:i4>1441841</vt:i4>
      </vt:variant>
      <vt:variant>
        <vt:i4>140</vt:i4>
      </vt:variant>
      <vt:variant>
        <vt:i4>0</vt:i4>
      </vt:variant>
      <vt:variant>
        <vt:i4>5</vt:i4>
      </vt:variant>
      <vt:variant>
        <vt:lpwstr/>
      </vt:variant>
      <vt:variant>
        <vt:lpwstr>_Toc114128690</vt:lpwstr>
      </vt:variant>
      <vt:variant>
        <vt:i4>1507377</vt:i4>
      </vt:variant>
      <vt:variant>
        <vt:i4>134</vt:i4>
      </vt:variant>
      <vt:variant>
        <vt:i4>0</vt:i4>
      </vt:variant>
      <vt:variant>
        <vt:i4>5</vt:i4>
      </vt:variant>
      <vt:variant>
        <vt:lpwstr/>
      </vt:variant>
      <vt:variant>
        <vt:lpwstr>_Toc114128689</vt:lpwstr>
      </vt:variant>
      <vt:variant>
        <vt:i4>1507377</vt:i4>
      </vt:variant>
      <vt:variant>
        <vt:i4>128</vt:i4>
      </vt:variant>
      <vt:variant>
        <vt:i4>0</vt:i4>
      </vt:variant>
      <vt:variant>
        <vt:i4>5</vt:i4>
      </vt:variant>
      <vt:variant>
        <vt:lpwstr/>
      </vt:variant>
      <vt:variant>
        <vt:lpwstr>_Toc114128688</vt:lpwstr>
      </vt:variant>
      <vt:variant>
        <vt:i4>1507377</vt:i4>
      </vt:variant>
      <vt:variant>
        <vt:i4>122</vt:i4>
      </vt:variant>
      <vt:variant>
        <vt:i4>0</vt:i4>
      </vt:variant>
      <vt:variant>
        <vt:i4>5</vt:i4>
      </vt:variant>
      <vt:variant>
        <vt:lpwstr/>
      </vt:variant>
      <vt:variant>
        <vt:lpwstr>_Toc114128687</vt:lpwstr>
      </vt:variant>
      <vt:variant>
        <vt:i4>1507377</vt:i4>
      </vt:variant>
      <vt:variant>
        <vt:i4>116</vt:i4>
      </vt:variant>
      <vt:variant>
        <vt:i4>0</vt:i4>
      </vt:variant>
      <vt:variant>
        <vt:i4>5</vt:i4>
      </vt:variant>
      <vt:variant>
        <vt:lpwstr/>
      </vt:variant>
      <vt:variant>
        <vt:lpwstr>_Toc114128686</vt:lpwstr>
      </vt:variant>
      <vt:variant>
        <vt:i4>1507377</vt:i4>
      </vt:variant>
      <vt:variant>
        <vt:i4>110</vt:i4>
      </vt:variant>
      <vt:variant>
        <vt:i4>0</vt:i4>
      </vt:variant>
      <vt:variant>
        <vt:i4>5</vt:i4>
      </vt:variant>
      <vt:variant>
        <vt:lpwstr/>
      </vt:variant>
      <vt:variant>
        <vt:lpwstr>_Toc114128685</vt:lpwstr>
      </vt:variant>
      <vt:variant>
        <vt:i4>1507377</vt:i4>
      </vt:variant>
      <vt:variant>
        <vt:i4>104</vt:i4>
      </vt:variant>
      <vt:variant>
        <vt:i4>0</vt:i4>
      </vt:variant>
      <vt:variant>
        <vt:i4>5</vt:i4>
      </vt:variant>
      <vt:variant>
        <vt:lpwstr/>
      </vt:variant>
      <vt:variant>
        <vt:lpwstr>_Toc114128684</vt:lpwstr>
      </vt:variant>
      <vt:variant>
        <vt:i4>1507377</vt:i4>
      </vt:variant>
      <vt:variant>
        <vt:i4>98</vt:i4>
      </vt:variant>
      <vt:variant>
        <vt:i4>0</vt:i4>
      </vt:variant>
      <vt:variant>
        <vt:i4>5</vt:i4>
      </vt:variant>
      <vt:variant>
        <vt:lpwstr/>
      </vt:variant>
      <vt:variant>
        <vt:lpwstr>_Toc114128683</vt:lpwstr>
      </vt:variant>
      <vt:variant>
        <vt:i4>1507377</vt:i4>
      </vt:variant>
      <vt:variant>
        <vt:i4>92</vt:i4>
      </vt:variant>
      <vt:variant>
        <vt:i4>0</vt:i4>
      </vt:variant>
      <vt:variant>
        <vt:i4>5</vt:i4>
      </vt:variant>
      <vt:variant>
        <vt:lpwstr/>
      </vt:variant>
      <vt:variant>
        <vt:lpwstr>_Toc114128682</vt:lpwstr>
      </vt:variant>
      <vt:variant>
        <vt:i4>1507377</vt:i4>
      </vt:variant>
      <vt:variant>
        <vt:i4>86</vt:i4>
      </vt:variant>
      <vt:variant>
        <vt:i4>0</vt:i4>
      </vt:variant>
      <vt:variant>
        <vt:i4>5</vt:i4>
      </vt:variant>
      <vt:variant>
        <vt:lpwstr/>
      </vt:variant>
      <vt:variant>
        <vt:lpwstr>_Toc114128681</vt:lpwstr>
      </vt:variant>
      <vt:variant>
        <vt:i4>1507377</vt:i4>
      </vt:variant>
      <vt:variant>
        <vt:i4>80</vt:i4>
      </vt:variant>
      <vt:variant>
        <vt:i4>0</vt:i4>
      </vt:variant>
      <vt:variant>
        <vt:i4>5</vt:i4>
      </vt:variant>
      <vt:variant>
        <vt:lpwstr/>
      </vt:variant>
      <vt:variant>
        <vt:lpwstr>_Toc114128680</vt:lpwstr>
      </vt:variant>
      <vt:variant>
        <vt:i4>1572913</vt:i4>
      </vt:variant>
      <vt:variant>
        <vt:i4>74</vt:i4>
      </vt:variant>
      <vt:variant>
        <vt:i4>0</vt:i4>
      </vt:variant>
      <vt:variant>
        <vt:i4>5</vt:i4>
      </vt:variant>
      <vt:variant>
        <vt:lpwstr/>
      </vt:variant>
      <vt:variant>
        <vt:lpwstr>_Toc114128679</vt:lpwstr>
      </vt:variant>
      <vt:variant>
        <vt:i4>1572913</vt:i4>
      </vt:variant>
      <vt:variant>
        <vt:i4>68</vt:i4>
      </vt:variant>
      <vt:variant>
        <vt:i4>0</vt:i4>
      </vt:variant>
      <vt:variant>
        <vt:i4>5</vt:i4>
      </vt:variant>
      <vt:variant>
        <vt:lpwstr/>
      </vt:variant>
      <vt:variant>
        <vt:lpwstr>_Toc114128678</vt:lpwstr>
      </vt:variant>
      <vt:variant>
        <vt:i4>1572913</vt:i4>
      </vt:variant>
      <vt:variant>
        <vt:i4>62</vt:i4>
      </vt:variant>
      <vt:variant>
        <vt:i4>0</vt:i4>
      </vt:variant>
      <vt:variant>
        <vt:i4>5</vt:i4>
      </vt:variant>
      <vt:variant>
        <vt:lpwstr/>
      </vt:variant>
      <vt:variant>
        <vt:lpwstr>_Toc114128677</vt:lpwstr>
      </vt:variant>
      <vt:variant>
        <vt:i4>1572913</vt:i4>
      </vt:variant>
      <vt:variant>
        <vt:i4>56</vt:i4>
      </vt:variant>
      <vt:variant>
        <vt:i4>0</vt:i4>
      </vt:variant>
      <vt:variant>
        <vt:i4>5</vt:i4>
      </vt:variant>
      <vt:variant>
        <vt:lpwstr/>
      </vt:variant>
      <vt:variant>
        <vt:lpwstr>_Toc114128676</vt:lpwstr>
      </vt:variant>
      <vt:variant>
        <vt:i4>1572913</vt:i4>
      </vt:variant>
      <vt:variant>
        <vt:i4>50</vt:i4>
      </vt:variant>
      <vt:variant>
        <vt:i4>0</vt:i4>
      </vt:variant>
      <vt:variant>
        <vt:i4>5</vt:i4>
      </vt:variant>
      <vt:variant>
        <vt:lpwstr/>
      </vt:variant>
      <vt:variant>
        <vt:lpwstr>_Toc114128675</vt:lpwstr>
      </vt:variant>
      <vt:variant>
        <vt:i4>1572913</vt:i4>
      </vt:variant>
      <vt:variant>
        <vt:i4>44</vt:i4>
      </vt:variant>
      <vt:variant>
        <vt:i4>0</vt:i4>
      </vt:variant>
      <vt:variant>
        <vt:i4>5</vt:i4>
      </vt:variant>
      <vt:variant>
        <vt:lpwstr/>
      </vt:variant>
      <vt:variant>
        <vt:lpwstr>_Toc114128674</vt:lpwstr>
      </vt:variant>
      <vt:variant>
        <vt:i4>1572913</vt:i4>
      </vt:variant>
      <vt:variant>
        <vt:i4>38</vt:i4>
      </vt:variant>
      <vt:variant>
        <vt:i4>0</vt:i4>
      </vt:variant>
      <vt:variant>
        <vt:i4>5</vt:i4>
      </vt:variant>
      <vt:variant>
        <vt:lpwstr/>
      </vt:variant>
      <vt:variant>
        <vt:lpwstr>_Toc114128673</vt:lpwstr>
      </vt:variant>
      <vt:variant>
        <vt:i4>1572913</vt:i4>
      </vt:variant>
      <vt:variant>
        <vt:i4>32</vt:i4>
      </vt:variant>
      <vt:variant>
        <vt:i4>0</vt:i4>
      </vt:variant>
      <vt:variant>
        <vt:i4>5</vt:i4>
      </vt:variant>
      <vt:variant>
        <vt:lpwstr/>
      </vt:variant>
      <vt:variant>
        <vt:lpwstr>_Toc114128672</vt:lpwstr>
      </vt:variant>
      <vt:variant>
        <vt:i4>1572913</vt:i4>
      </vt:variant>
      <vt:variant>
        <vt:i4>26</vt:i4>
      </vt:variant>
      <vt:variant>
        <vt:i4>0</vt:i4>
      </vt:variant>
      <vt:variant>
        <vt:i4>5</vt:i4>
      </vt:variant>
      <vt:variant>
        <vt:lpwstr/>
      </vt:variant>
      <vt:variant>
        <vt:lpwstr>_Toc114128671</vt:lpwstr>
      </vt:variant>
      <vt:variant>
        <vt:i4>1572913</vt:i4>
      </vt:variant>
      <vt:variant>
        <vt:i4>20</vt:i4>
      </vt:variant>
      <vt:variant>
        <vt:i4>0</vt:i4>
      </vt:variant>
      <vt:variant>
        <vt:i4>5</vt:i4>
      </vt:variant>
      <vt:variant>
        <vt:lpwstr/>
      </vt:variant>
      <vt:variant>
        <vt:lpwstr>_Toc114128670</vt:lpwstr>
      </vt:variant>
      <vt:variant>
        <vt:i4>1638449</vt:i4>
      </vt:variant>
      <vt:variant>
        <vt:i4>14</vt:i4>
      </vt:variant>
      <vt:variant>
        <vt:i4>0</vt:i4>
      </vt:variant>
      <vt:variant>
        <vt:i4>5</vt:i4>
      </vt:variant>
      <vt:variant>
        <vt:lpwstr/>
      </vt:variant>
      <vt:variant>
        <vt:lpwstr>_Toc114128669</vt:lpwstr>
      </vt:variant>
      <vt:variant>
        <vt:i4>1638449</vt:i4>
      </vt:variant>
      <vt:variant>
        <vt:i4>8</vt:i4>
      </vt:variant>
      <vt:variant>
        <vt:i4>0</vt:i4>
      </vt:variant>
      <vt:variant>
        <vt:i4>5</vt:i4>
      </vt:variant>
      <vt:variant>
        <vt:lpwstr/>
      </vt:variant>
      <vt:variant>
        <vt:lpwstr>_Toc114128668</vt:lpwstr>
      </vt:variant>
      <vt:variant>
        <vt:i4>1638449</vt:i4>
      </vt:variant>
      <vt:variant>
        <vt:i4>2</vt:i4>
      </vt:variant>
      <vt:variant>
        <vt:i4>0</vt:i4>
      </vt:variant>
      <vt:variant>
        <vt:i4>5</vt:i4>
      </vt:variant>
      <vt:variant>
        <vt:lpwstr/>
      </vt:variant>
      <vt:variant>
        <vt:lpwstr>_Toc114128667</vt:lpwstr>
      </vt:variant>
      <vt:variant>
        <vt:i4>3473468</vt:i4>
      </vt:variant>
      <vt:variant>
        <vt:i4>3</vt:i4>
      </vt:variant>
      <vt:variant>
        <vt:i4>0</vt:i4>
      </vt:variant>
      <vt:variant>
        <vt:i4>5</vt:i4>
      </vt:variant>
      <vt:variant>
        <vt:lpwstr>https://www.trrp.net/library/document?id=2502.</vt:lpwstr>
      </vt:variant>
      <vt:variant>
        <vt:lpwstr/>
      </vt:variant>
      <vt:variant>
        <vt:i4>7667831</vt:i4>
      </vt:variant>
      <vt:variant>
        <vt:i4>0</vt:i4>
      </vt:variant>
      <vt:variant>
        <vt:i4>0</vt:i4>
      </vt:variant>
      <vt:variant>
        <vt:i4>5</vt:i4>
      </vt:variant>
      <vt:variant>
        <vt:lpwstr>https://www.trrp.net/restoration/adaptive-management/synthesis-reports/</vt:lpwstr>
      </vt:variant>
      <vt:variant>
        <vt:lpwstr/>
      </vt:variant>
      <vt:variant>
        <vt:i4>3801214</vt:i4>
      </vt:variant>
      <vt:variant>
        <vt:i4>9</vt:i4>
      </vt:variant>
      <vt:variant>
        <vt:i4>0</vt:i4>
      </vt:variant>
      <vt:variant>
        <vt:i4>5</vt:i4>
      </vt:variant>
      <vt:variant>
        <vt:lpwstr>https://onlinelibrary.wiley.com/toc/15351467/2018/34/7</vt:lpwstr>
      </vt:variant>
      <vt:variant>
        <vt:lpwstr/>
      </vt:variant>
      <vt:variant>
        <vt:i4>6488067</vt:i4>
      </vt:variant>
      <vt:variant>
        <vt:i4>6</vt:i4>
      </vt:variant>
      <vt:variant>
        <vt:i4>0</vt:i4>
      </vt:variant>
      <vt:variant>
        <vt:i4>5</vt:i4>
      </vt:variant>
      <vt:variant>
        <vt:lpwstr>https://www.fs.usda.gov/pnw/pubs/pnw_gtr285.pdf</vt:lpwstr>
      </vt:variant>
      <vt:variant>
        <vt:lpwstr/>
      </vt:variant>
      <vt:variant>
        <vt:i4>3211386</vt:i4>
      </vt:variant>
      <vt:variant>
        <vt:i4>3</vt:i4>
      </vt:variant>
      <vt:variant>
        <vt:i4>0</vt:i4>
      </vt:variant>
      <vt:variant>
        <vt:i4>5</vt:i4>
      </vt:variant>
      <vt:variant>
        <vt:lpwstr>https://doi.org/10.2737/PNW-GTR-285</vt:lpwstr>
      </vt:variant>
      <vt:variant>
        <vt:lpwstr/>
      </vt:variant>
      <vt:variant>
        <vt:i4>2752523</vt:i4>
      </vt:variant>
      <vt:variant>
        <vt:i4>0</vt:i4>
      </vt:variant>
      <vt:variant>
        <vt:i4>0</vt:i4>
      </vt:variant>
      <vt:variant>
        <vt:i4>5</vt:i4>
      </vt:variant>
      <vt:variant>
        <vt:lpwstr>mailto:dpickard@essa.com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Darcy Pickard</dc:creator>
  <cp:keywords/>
  <dc:description/>
  <cp:lastModifiedBy>Chadwin Smith</cp:lastModifiedBy>
  <cp:revision>23</cp:revision>
  <cp:lastPrinted>2022-11-21T18:17:00Z</cp:lastPrinted>
  <dcterms:created xsi:type="dcterms:W3CDTF">2022-11-01T19:41:00Z</dcterms:created>
  <dcterms:modified xsi:type="dcterms:W3CDTF">2022-11-21T18:17:00Z</dcterms:modified>
</cp:coreProperties>
</file>