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7F7DA" w14:textId="77777777" w:rsidR="001B7F33" w:rsidRPr="001B7F33" w:rsidRDefault="001B7F33" w:rsidP="001B7F33">
      <w:pPr>
        <w:spacing w:after="0" w:line="240" w:lineRule="auto"/>
        <w:jc w:val="center"/>
        <w:rPr>
          <w:rFonts w:cstheme="minorHAnsi"/>
          <w:sz w:val="24"/>
          <w:szCs w:val="24"/>
        </w:rPr>
      </w:pPr>
      <w:r w:rsidRPr="001B7F33">
        <w:rPr>
          <w:rFonts w:cstheme="minorHAnsi"/>
          <w:sz w:val="24"/>
          <w:szCs w:val="24"/>
        </w:rPr>
        <w:t>Meeting Summary</w:t>
      </w:r>
    </w:p>
    <w:p w14:paraId="33EC2762" w14:textId="1D87DA0E" w:rsidR="001B7F33" w:rsidRPr="001B7F33" w:rsidRDefault="001B7F33" w:rsidP="001B7F33">
      <w:pPr>
        <w:spacing w:after="0" w:line="240" w:lineRule="auto"/>
        <w:jc w:val="center"/>
        <w:rPr>
          <w:rFonts w:cstheme="minorHAnsi"/>
          <w:b/>
          <w:sz w:val="28"/>
          <w:szCs w:val="28"/>
        </w:rPr>
      </w:pPr>
      <w:r>
        <w:rPr>
          <w:rFonts w:cstheme="minorHAnsi"/>
          <w:b/>
          <w:sz w:val="28"/>
          <w:szCs w:val="28"/>
        </w:rPr>
        <w:t>Interdisciplinary Team (IDT)</w:t>
      </w:r>
    </w:p>
    <w:p w14:paraId="05AFB57E" w14:textId="51E6A947" w:rsidR="001B7F33" w:rsidRPr="001B7F33" w:rsidRDefault="001B7F33" w:rsidP="001B7F33">
      <w:pPr>
        <w:spacing w:after="0" w:line="240" w:lineRule="auto"/>
        <w:jc w:val="center"/>
        <w:rPr>
          <w:rFonts w:cstheme="minorHAnsi"/>
        </w:rPr>
      </w:pPr>
      <w:r w:rsidRPr="001B7F33">
        <w:rPr>
          <w:rFonts w:cstheme="minorHAnsi"/>
        </w:rPr>
        <w:t>T</w:t>
      </w:r>
      <w:r>
        <w:rPr>
          <w:rFonts w:cstheme="minorHAnsi"/>
        </w:rPr>
        <w:t>hursday, September 15, 2022</w:t>
      </w:r>
    </w:p>
    <w:p w14:paraId="40D262EA" w14:textId="59217C99" w:rsidR="001B7F33" w:rsidRPr="001B7F33" w:rsidRDefault="001B7F33" w:rsidP="001B7F33">
      <w:pPr>
        <w:spacing w:after="0" w:line="240" w:lineRule="auto"/>
        <w:jc w:val="center"/>
        <w:rPr>
          <w:rFonts w:cstheme="minorHAnsi"/>
        </w:rPr>
      </w:pPr>
      <w:r w:rsidRPr="001B7F33">
        <w:rPr>
          <w:rFonts w:cstheme="minorHAnsi"/>
        </w:rPr>
        <w:t xml:space="preserve">Via </w:t>
      </w:r>
      <w:r>
        <w:rPr>
          <w:rFonts w:cstheme="minorHAnsi"/>
        </w:rPr>
        <w:t>Microsoft Teams</w:t>
      </w:r>
      <w:r w:rsidRPr="001B7F33">
        <w:rPr>
          <w:rFonts w:cstheme="minorHAnsi"/>
        </w:rPr>
        <w:t xml:space="preserve"> from TRRP Office, Weaverville, CA</w:t>
      </w:r>
    </w:p>
    <w:p w14:paraId="62297110" w14:textId="77777777" w:rsidR="001B7F33" w:rsidRPr="001B7F33" w:rsidRDefault="001B7F33" w:rsidP="001B7F33">
      <w:pPr>
        <w:spacing w:after="0" w:line="240" w:lineRule="auto"/>
        <w:jc w:val="both"/>
        <w:rPr>
          <w:rFonts w:cstheme="minorHAnsi"/>
          <w:sz w:val="24"/>
          <w:szCs w:val="24"/>
        </w:rPr>
      </w:pPr>
    </w:p>
    <w:p w14:paraId="74EEA661" w14:textId="77777777" w:rsidR="001B7F33" w:rsidRPr="001B7F33" w:rsidRDefault="001B7F33" w:rsidP="001B7F33">
      <w:pPr>
        <w:spacing w:after="0" w:line="240" w:lineRule="auto"/>
        <w:ind w:left="360" w:hanging="360"/>
        <w:jc w:val="both"/>
        <w:rPr>
          <w:rFonts w:cstheme="minorHAnsi"/>
          <w:b/>
          <w:sz w:val="24"/>
          <w:szCs w:val="24"/>
        </w:rPr>
      </w:pPr>
      <w:r w:rsidRPr="001B7F33">
        <w:rPr>
          <w:rFonts w:cstheme="minorHAnsi"/>
          <w:b/>
          <w:sz w:val="24"/>
          <w:szCs w:val="24"/>
        </w:rPr>
        <w:t>Participants</w:t>
      </w:r>
    </w:p>
    <w:p w14:paraId="034DA4E2" w14:textId="1FCC32DE" w:rsidR="001B7F33" w:rsidRPr="001B7F33" w:rsidRDefault="001B7F33" w:rsidP="001B7F33">
      <w:pPr>
        <w:spacing w:after="0" w:line="240" w:lineRule="auto"/>
        <w:ind w:left="360"/>
        <w:jc w:val="both"/>
        <w:rPr>
          <w:rFonts w:cstheme="minorHAnsi"/>
          <w:sz w:val="24"/>
          <w:szCs w:val="24"/>
        </w:rPr>
      </w:pPr>
      <w:r>
        <w:rPr>
          <w:rFonts w:cstheme="minorHAnsi"/>
          <w:sz w:val="24"/>
          <w:szCs w:val="24"/>
        </w:rPr>
        <w:t xml:space="preserve">USFS: Galen Anderson, Eric Wiseman / HVT: Justin Alvarez, Karl Seitz / YT: Kyle De </w:t>
      </w:r>
      <w:proofErr w:type="spellStart"/>
      <w:r>
        <w:rPr>
          <w:rFonts w:cstheme="minorHAnsi"/>
          <w:sz w:val="24"/>
          <w:szCs w:val="24"/>
        </w:rPr>
        <w:t>Juilio</w:t>
      </w:r>
      <w:proofErr w:type="spellEnd"/>
      <w:r>
        <w:rPr>
          <w:rFonts w:cstheme="minorHAnsi"/>
          <w:sz w:val="24"/>
          <w:szCs w:val="24"/>
        </w:rPr>
        <w:t xml:space="preserve">, Chris </w:t>
      </w:r>
      <w:proofErr w:type="spellStart"/>
      <w:r>
        <w:rPr>
          <w:rFonts w:cstheme="minorHAnsi"/>
          <w:sz w:val="24"/>
          <w:szCs w:val="24"/>
        </w:rPr>
        <w:t>Laskodi</w:t>
      </w:r>
      <w:proofErr w:type="spellEnd"/>
      <w:r>
        <w:rPr>
          <w:rFonts w:cstheme="minorHAnsi"/>
          <w:sz w:val="24"/>
          <w:szCs w:val="24"/>
        </w:rPr>
        <w:t xml:space="preserve"> / CDWR: Seth </w:t>
      </w:r>
      <w:proofErr w:type="spellStart"/>
      <w:r>
        <w:rPr>
          <w:rFonts w:cstheme="minorHAnsi"/>
          <w:sz w:val="24"/>
          <w:szCs w:val="24"/>
        </w:rPr>
        <w:t>Lawrance</w:t>
      </w:r>
      <w:proofErr w:type="spellEnd"/>
      <w:r>
        <w:rPr>
          <w:rFonts w:cstheme="minorHAnsi"/>
          <w:sz w:val="24"/>
          <w:szCs w:val="24"/>
        </w:rPr>
        <w:t xml:space="preserve"> / CDFW: </w:t>
      </w:r>
      <w:proofErr w:type="spellStart"/>
      <w:r>
        <w:rPr>
          <w:rFonts w:cstheme="minorHAnsi"/>
          <w:sz w:val="24"/>
          <w:szCs w:val="24"/>
        </w:rPr>
        <w:t>Kne</w:t>
      </w:r>
      <w:proofErr w:type="spellEnd"/>
      <w:r>
        <w:rPr>
          <w:rFonts w:cstheme="minorHAnsi"/>
          <w:sz w:val="24"/>
          <w:szCs w:val="24"/>
        </w:rPr>
        <w:t xml:space="preserve"> </w:t>
      </w:r>
      <w:proofErr w:type="spellStart"/>
      <w:r>
        <w:rPr>
          <w:rFonts w:cstheme="minorHAnsi"/>
          <w:sz w:val="24"/>
          <w:szCs w:val="24"/>
        </w:rPr>
        <w:t>Lindke</w:t>
      </w:r>
      <w:proofErr w:type="spellEnd"/>
      <w:r>
        <w:rPr>
          <w:rFonts w:cstheme="minorHAnsi"/>
          <w:sz w:val="24"/>
          <w:szCs w:val="24"/>
        </w:rPr>
        <w:t xml:space="preserve"> / NMFS: Seth Naman / TC: Patrick Flynn / USFWS: Bill </w:t>
      </w:r>
      <w:proofErr w:type="spellStart"/>
      <w:r>
        <w:rPr>
          <w:rFonts w:cstheme="minorHAnsi"/>
          <w:sz w:val="24"/>
          <w:szCs w:val="24"/>
        </w:rPr>
        <w:t>Pinnix</w:t>
      </w:r>
      <w:proofErr w:type="spellEnd"/>
      <w:r>
        <w:rPr>
          <w:rFonts w:cstheme="minorHAnsi"/>
          <w:sz w:val="24"/>
          <w:szCs w:val="24"/>
        </w:rPr>
        <w:t xml:space="preserve">, Nick </w:t>
      </w:r>
      <w:proofErr w:type="spellStart"/>
      <w:r>
        <w:rPr>
          <w:rFonts w:cstheme="minorHAnsi"/>
          <w:sz w:val="24"/>
          <w:szCs w:val="24"/>
        </w:rPr>
        <w:t>Som</w:t>
      </w:r>
      <w:proofErr w:type="spellEnd"/>
      <w:r>
        <w:rPr>
          <w:rFonts w:cstheme="minorHAnsi"/>
          <w:sz w:val="24"/>
          <w:szCs w:val="24"/>
        </w:rPr>
        <w:t xml:space="preserve"> / USBR: Oliver Rogers, Todd Buxton*, James Lee, Eric Peterson*, Chad Abel / </w:t>
      </w:r>
    </w:p>
    <w:p w14:paraId="27A9A24E" w14:textId="77777777" w:rsidR="001B7F33" w:rsidRDefault="001B7F33" w:rsidP="001B7F33">
      <w:pPr>
        <w:spacing w:after="0" w:line="240" w:lineRule="auto"/>
        <w:ind w:left="360"/>
        <w:jc w:val="both"/>
        <w:rPr>
          <w:rFonts w:cstheme="minorHAnsi"/>
          <w:sz w:val="24"/>
          <w:szCs w:val="24"/>
        </w:rPr>
      </w:pPr>
    </w:p>
    <w:p w14:paraId="54BB2979" w14:textId="34A28D01" w:rsidR="001B7F33" w:rsidRPr="001B7F33" w:rsidRDefault="001B7F33" w:rsidP="001B7F33">
      <w:pPr>
        <w:spacing w:after="0" w:line="240" w:lineRule="auto"/>
        <w:ind w:left="360"/>
        <w:jc w:val="both"/>
        <w:rPr>
          <w:rFonts w:cstheme="minorHAnsi"/>
          <w:sz w:val="24"/>
          <w:szCs w:val="24"/>
        </w:rPr>
      </w:pPr>
      <w:r>
        <w:rPr>
          <w:rFonts w:cstheme="minorHAnsi"/>
          <w:sz w:val="24"/>
          <w:szCs w:val="24"/>
        </w:rPr>
        <w:t>* = note takers</w:t>
      </w:r>
    </w:p>
    <w:p w14:paraId="2B32E9B7" w14:textId="77777777" w:rsidR="001B7F33" w:rsidRPr="001B7F33" w:rsidRDefault="001B7F33" w:rsidP="001B7F33">
      <w:pPr>
        <w:spacing w:after="0" w:line="240" w:lineRule="auto"/>
        <w:jc w:val="both"/>
        <w:rPr>
          <w:rFonts w:cstheme="minorHAnsi"/>
          <w:sz w:val="24"/>
          <w:szCs w:val="24"/>
        </w:rPr>
      </w:pPr>
    </w:p>
    <w:p w14:paraId="5B3CEB65" w14:textId="77777777" w:rsidR="001B7F33" w:rsidRPr="001B7F33" w:rsidRDefault="001B7F33" w:rsidP="001B7F33">
      <w:pPr>
        <w:spacing w:after="0" w:line="240" w:lineRule="auto"/>
        <w:jc w:val="both"/>
        <w:rPr>
          <w:rFonts w:cstheme="minorHAnsi"/>
          <w:b/>
          <w:sz w:val="28"/>
          <w:szCs w:val="28"/>
          <w:u w:val="single"/>
        </w:rPr>
      </w:pPr>
      <w:r w:rsidRPr="001B7F33">
        <w:rPr>
          <w:rFonts w:cstheme="minorHAnsi"/>
          <w:b/>
          <w:sz w:val="28"/>
          <w:szCs w:val="28"/>
          <w:u w:val="single"/>
        </w:rPr>
        <w:t>Action Items Derived during the Meeting</w:t>
      </w:r>
    </w:p>
    <w:p w14:paraId="5DC85E4E" w14:textId="00F77A3C" w:rsidR="00400621" w:rsidRDefault="00400621" w:rsidP="001B7F33">
      <w:pPr>
        <w:spacing w:after="0" w:line="240" w:lineRule="auto"/>
        <w:ind w:left="1080" w:hanging="360"/>
        <w:jc w:val="both"/>
        <w:rPr>
          <w:rFonts w:cstheme="minorHAnsi"/>
          <w:sz w:val="24"/>
          <w:szCs w:val="24"/>
        </w:rPr>
      </w:pPr>
      <w:r>
        <w:rPr>
          <w:rFonts w:cstheme="minorHAnsi"/>
          <w:sz w:val="24"/>
          <w:szCs w:val="24"/>
        </w:rPr>
        <w:t>Naman will check if diurnal flow variations are part of the existing recommendation.</w:t>
      </w:r>
    </w:p>
    <w:p w14:paraId="28A76369" w14:textId="22637D3D" w:rsidR="001B7F33" w:rsidRDefault="001B7F33" w:rsidP="001B7F33">
      <w:pPr>
        <w:spacing w:after="0" w:line="240" w:lineRule="auto"/>
        <w:ind w:left="1080" w:hanging="360"/>
        <w:jc w:val="both"/>
        <w:rPr>
          <w:rFonts w:cstheme="minorHAnsi"/>
          <w:sz w:val="24"/>
          <w:szCs w:val="24"/>
        </w:rPr>
      </w:pPr>
      <w:r>
        <w:rPr>
          <w:rFonts w:cstheme="minorHAnsi"/>
          <w:sz w:val="24"/>
          <w:szCs w:val="24"/>
        </w:rPr>
        <w:t xml:space="preserve">Naman will follow up on possible typo regarding winter flow peak (6000 vs 6500 </w:t>
      </w:r>
      <w:proofErr w:type="spellStart"/>
      <w:r>
        <w:rPr>
          <w:rFonts w:cstheme="minorHAnsi"/>
          <w:sz w:val="24"/>
          <w:szCs w:val="24"/>
        </w:rPr>
        <w:t>cfs</w:t>
      </w:r>
      <w:proofErr w:type="spellEnd"/>
      <w:r>
        <w:rPr>
          <w:rFonts w:cstheme="minorHAnsi"/>
          <w:sz w:val="24"/>
          <w:szCs w:val="24"/>
        </w:rPr>
        <w:t>)</w:t>
      </w:r>
    </w:p>
    <w:p w14:paraId="77333DE7" w14:textId="5FF31607" w:rsidR="001B7F33" w:rsidRDefault="001B7F33" w:rsidP="001B7F33">
      <w:pPr>
        <w:spacing w:after="0" w:line="240" w:lineRule="auto"/>
        <w:ind w:left="1080" w:hanging="360"/>
        <w:jc w:val="both"/>
        <w:rPr>
          <w:rFonts w:cstheme="minorHAnsi"/>
          <w:sz w:val="24"/>
          <w:szCs w:val="24"/>
        </w:rPr>
      </w:pPr>
      <w:r>
        <w:rPr>
          <w:rFonts w:cstheme="minorHAnsi"/>
          <w:sz w:val="24"/>
          <w:szCs w:val="24"/>
        </w:rPr>
        <w:t>Lee will change due date for proposals to Friday November 4</w:t>
      </w:r>
      <w:r w:rsidRPr="001B7F33">
        <w:rPr>
          <w:rFonts w:cstheme="minorHAnsi"/>
          <w:sz w:val="24"/>
          <w:szCs w:val="24"/>
          <w:vertAlign w:val="superscript"/>
        </w:rPr>
        <w:t>th</w:t>
      </w:r>
    </w:p>
    <w:p w14:paraId="0BA10714" w14:textId="51CF3087" w:rsidR="001B7F33" w:rsidRDefault="001B7F33" w:rsidP="001B7F33">
      <w:pPr>
        <w:spacing w:after="0" w:line="240" w:lineRule="auto"/>
        <w:ind w:left="1080" w:hanging="360"/>
        <w:jc w:val="both"/>
        <w:rPr>
          <w:rFonts w:cstheme="minorHAnsi"/>
          <w:sz w:val="24"/>
          <w:szCs w:val="24"/>
        </w:rPr>
      </w:pPr>
      <w:r>
        <w:rPr>
          <w:rFonts w:cstheme="minorHAnsi"/>
          <w:sz w:val="24"/>
          <w:szCs w:val="24"/>
        </w:rPr>
        <w:t xml:space="preserve">Lee will </w:t>
      </w:r>
      <w:r w:rsidR="00787BFB">
        <w:rPr>
          <w:rFonts w:cstheme="minorHAnsi"/>
          <w:sz w:val="24"/>
          <w:szCs w:val="24"/>
        </w:rPr>
        <w:t xml:space="preserve">continue to work with </w:t>
      </w:r>
      <w:proofErr w:type="spellStart"/>
      <w:r w:rsidR="00787BFB">
        <w:rPr>
          <w:rFonts w:cstheme="minorHAnsi"/>
          <w:sz w:val="24"/>
          <w:szCs w:val="24"/>
        </w:rPr>
        <w:t>Lindke</w:t>
      </w:r>
      <w:proofErr w:type="spellEnd"/>
      <w:r w:rsidR="00787BFB">
        <w:rPr>
          <w:rFonts w:cstheme="minorHAnsi"/>
          <w:sz w:val="24"/>
          <w:szCs w:val="24"/>
        </w:rPr>
        <w:t xml:space="preserve"> on options for cohort model</w:t>
      </w:r>
    </w:p>
    <w:p w14:paraId="0D5245B4" w14:textId="77777777" w:rsidR="001B7F33" w:rsidRPr="001B7F33" w:rsidRDefault="001B7F33" w:rsidP="001B7F33">
      <w:pPr>
        <w:spacing w:after="0" w:line="240" w:lineRule="auto"/>
        <w:ind w:left="1080" w:hanging="360"/>
        <w:jc w:val="both"/>
        <w:rPr>
          <w:rFonts w:cstheme="minorHAnsi"/>
          <w:sz w:val="24"/>
          <w:szCs w:val="24"/>
        </w:rPr>
      </w:pPr>
    </w:p>
    <w:p w14:paraId="3EB193B1" w14:textId="77777777" w:rsidR="001B7F33" w:rsidRPr="001B7F33" w:rsidRDefault="001B7F33" w:rsidP="001B7F33">
      <w:pPr>
        <w:spacing w:after="0" w:line="240" w:lineRule="auto"/>
        <w:jc w:val="both"/>
        <w:rPr>
          <w:rFonts w:cstheme="minorHAnsi"/>
          <w:b/>
          <w:sz w:val="28"/>
          <w:szCs w:val="28"/>
          <w:u w:val="single"/>
        </w:rPr>
      </w:pPr>
      <w:r w:rsidRPr="001B7F33">
        <w:rPr>
          <w:rFonts w:cstheme="minorHAnsi"/>
          <w:b/>
          <w:sz w:val="28"/>
          <w:szCs w:val="28"/>
          <w:u w:val="single"/>
        </w:rPr>
        <w:t>Summary of Meeting by Agenda Items</w:t>
      </w:r>
    </w:p>
    <w:p w14:paraId="3D7BCB1D" w14:textId="77777777" w:rsidR="001B7F33" w:rsidRPr="001B7F33" w:rsidRDefault="001B7F33" w:rsidP="001B7F33">
      <w:pPr>
        <w:spacing w:after="0" w:line="240" w:lineRule="auto"/>
        <w:jc w:val="both"/>
        <w:rPr>
          <w:rFonts w:cstheme="minorHAnsi"/>
          <w:b/>
          <w:sz w:val="28"/>
          <w:szCs w:val="28"/>
          <w:u w:val="single"/>
        </w:rPr>
      </w:pPr>
    </w:p>
    <w:p w14:paraId="512BDAE5" w14:textId="77777777" w:rsidR="001B7F33" w:rsidRPr="001B7F33" w:rsidRDefault="001B7F33" w:rsidP="001B7F33">
      <w:pPr>
        <w:pStyle w:val="ListParagraph"/>
        <w:numPr>
          <w:ilvl w:val="0"/>
          <w:numId w:val="1"/>
        </w:numPr>
        <w:spacing w:after="0" w:line="240" w:lineRule="auto"/>
        <w:jc w:val="both"/>
        <w:rPr>
          <w:rFonts w:cstheme="minorHAnsi"/>
          <w:b/>
          <w:sz w:val="24"/>
          <w:szCs w:val="24"/>
          <w:u w:val="single"/>
        </w:rPr>
      </w:pPr>
      <w:r w:rsidRPr="001B7F33">
        <w:rPr>
          <w:rFonts w:cstheme="minorHAnsi"/>
          <w:b/>
          <w:sz w:val="24"/>
          <w:szCs w:val="24"/>
          <w:u w:val="single"/>
        </w:rPr>
        <w:t>Introductions / Agenda Review and Finalization</w:t>
      </w:r>
    </w:p>
    <w:p w14:paraId="1A796859" w14:textId="77777777" w:rsidR="001B7F33" w:rsidRPr="001B7F33" w:rsidRDefault="001B7F33" w:rsidP="001B7F33">
      <w:pPr>
        <w:spacing w:after="0" w:line="240" w:lineRule="auto"/>
        <w:ind w:left="360"/>
        <w:jc w:val="both"/>
        <w:rPr>
          <w:rFonts w:cstheme="minorHAnsi"/>
          <w:sz w:val="24"/>
          <w:szCs w:val="24"/>
        </w:rPr>
      </w:pPr>
    </w:p>
    <w:p w14:paraId="3EA4DA0D" w14:textId="23F7DB96" w:rsidR="001B7F33" w:rsidRPr="001B7F33" w:rsidRDefault="001B7F33" w:rsidP="001B7F33">
      <w:pPr>
        <w:spacing w:after="0" w:line="240" w:lineRule="auto"/>
        <w:ind w:left="360"/>
        <w:jc w:val="both"/>
        <w:rPr>
          <w:rFonts w:cstheme="minorHAnsi"/>
          <w:sz w:val="24"/>
          <w:szCs w:val="24"/>
        </w:rPr>
      </w:pPr>
      <w:r>
        <w:rPr>
          <w:rFonts w:cstheme="minorHAnsi"/>
          <w:sz w:val="24"/>
          <w:szCs w:val="24"/>
        </w:rPr>
        <w:t>Lee</w:t>
      </w:r>
      <w:r w:rsidR="00787BFB">
        <w:rPr>
          <w:rFonts w:cstheme="minorHAnsi"/>
          <w:sz w:val="24"/>
          <w:szCs w:val="24"/>
        </w:rPr>
        <w:t xml:space="preserve"> opened the meeting, gave a brief listing of participants then agenda items. There was a minor clarification of when to discuss the Cohort Modeling, but no changes.</w:t>
      </w:r>
    </w:p>
    <w:p w14:paraId="554DF5A5" w14:textId="77777777" w:rsidR="001B7F33" w:rsidRPr="001B7F33" w:rsidRDefault="001B7F33" w:rsidP="001B7F33">
      <w:pPr>
        <w:spacing w:after="0" w:line="240" w:lineRule="auto"/>
        <w:ind w:left="360"/>
        <w:jc w:val="both"/>
        <w:rPr>
          <w:rFonts w:cstheme="minorHAnsi"/>
          <w:sz w:val="24"/>
          <w:szCs w:val="24"/>
        </w:rPr>
      </w:pPr>
    </w:p>
    <w:p w14:paraId="2AD59B60" w14:textId="4B250EAC" w:rsidR="001B7F33" w:rsidRDefault="00787BFB" w:rsidP="001B7F33">
      <w:pPr>
        <w:pStyle w:val="ListParagraph"/>
        <w:numPr>
          <w:ilvl w:val="0"/>
          <w:numId w:val="1"/>
        </w:numPr>
        <w:spacing w:after="0" w:line="240" w:lineRule="auto"/>
        <w:jc w:val="both"/>
        <w:rPr>
          <w:rFonts w:cstheme="minorHAnsi"/>
          <w:b/>
          <w:sz w:val="24"/>
          <w:szCs w:val="24"/>
          <w:u w:val="single"/>
        </w:rPr>
      </w:pPr>
      <w:r>
        <w:rPr>
          <w:rFonts w:cstheme="minorHAnsi"/>
          <w:b/>
          <w:sz w:val="24"/>
          <w:szCs w:val="24"/>
          <w:u w:val="single"/>
        </w:rPr>
        <w:t>WY 2023 Flow Recommendation (Naman)</w:t>
      </w:r>
    </w:p>
    <w:p w14:paraId="67B0C468" w14:textId="20946EEE" w:rsidR="00787BFB" w:rsidRPr="00787BFB" w:rsidRDefault="00787BFB" w:rsidP="00787BFB">
      <w:pPr>
        <w:spacing w:after="0" w:line="240" w:lineRule="auto"/>
        <w:ind w:left="360"/>
        <w:jc w:val="both"/>
        <w:rPr>
          <w:rFonts w:cstheme="minorHAnsi"/>
          <w:sz w:val="24"/>
          <w:szCs w:val="24"/>
        </w:rPr>
      </w:pPr>
    </w:p>
    <w:p w14:paraId="797068D7" w14:textId="6A4EF889" w:rsidR="00787BFB" w:rsidRDefault="00787BFB" w:rsidP="00787BFB">
      <w:pPr>
        <w:spacing w:after="0" w:line="240" w:lineRule="auto"/>
        <w:ind w:left="360"/>
        <w:jc w:val="both"/>
        <w:rPr>
          <w:rFonts w:cstheme="minorHAnsi"/>
          <w:sz w:val="24"/>
          <w:szCs w:val="24"/>
        </w:rPr>
      </w:pPr>
      <w:r>
        <w:rPr>
          <w:rFonts w:cstheme="minorHAnsi"/>
          <w:sz w:val="24"/>
          <w:szCs w:val="24"/>
        </w:rPr>
        <w:t>Naman shared the Flow Workgroup’s memo recommending Winter Flow Variability (WFV).  The recommendation for WFV is the same as last year, with the same reasoning.  Naman also briefly reviewed the recommendations on flow schedule per hydrograph component.  Topic opened for discussion.</w:t>
      </w:r>
    </w:p>
    <w:p w14:paraId="72A183A6" w14:textId="394463A7" w:rsidR="00787BFB" w:rsidRDefault="00787BFB" w:rsidP="00787BFB">
      <w:pPr>
        <w:spacing w:after="0" w:line="240" w:lineRule="auto"/>
        <w:ind w:left="360"/>
        <w:jc w:val="both"/>
        <w:rPr>
          <w:rFonts w:cstheme="minorHAnsi"/>
          <w:sz w:val="24"/>
          <w:szCs w:val="24"/>
        </w:rPr>
      </w:pPr>
    </w:p>
    <w:p w14:paraId="0FAFCA53" w14:textId="2D9E8B15" w:rsidR="00787BFB" w:rsidRDefault="00787BFB" w:rsidP="00787BFB">
      <w:pPr>
        <w:spacing w:after="0" w:line="240" w:lineRule="auto"/>
        <w:ind w:left="360"/>
        <w:jc w:val="both"/>
        <w:rPr>
          <w:rFonts w:cstheme="minorHAnsi"/>
          <w:sz w:val="24"/>
          <w:szCs w:val="24"/>
        </w:rPr>
      </w:pPr>
      <w:r>
        <w:rPr>
          <w:rFonts w:cstheme="minorHAnsi"/>
          <w:sz w:val="24"/>
          <w:szCs w:val="24"/>
        </w:rPr>
        <w:t xml:space="preserve">Buxton noted that USBR has added a </w:t>
      </w:r>
      <w:proofErr w:type="gramStart"/>
      <w:r>
        <w:rPr>
          <w:rFonts w:cstheme="minorHAnsi"/>
          <w:sz w:val="24"/>
          <w:szCs w:val="24"/>
        </w:rPr>
        <w:t>remote control</w:t>
      </w:r>
      <w:proofErr w:type="gramEnd"/>
      <w:r>
        <w:rPr>
          <w:rFonts w:cstheme="minorHAnsi"/>
          <w:sz w:val="24"/>
          <w:szCs w:val="24"/>
        </w:rPr>
        <w:t xml:space="preserve"> option to a valve on Lewiston Dam that should enable diurnal flow variation</w:t>
      </w:r>
      <w:r w:rsidR="00400621">
        <w:rPr>
          <w:rFonts w:cstheme="minorHAnsi"/>
          <w:sz w:val="24"/>
          <w:szCs w:val="24"/>
        </w:rPr>
        <w:t xml:space="preserve"> and asked if it was included.  Naman needs to check if that was included.  Discussion ensued on appropriate seasonality of diurnal variation, as it is not uniform throughout the year.  De </w:t>
      </w:r>
      <w:proofErr w:type="spellStart"/>
      <w:r w:rsidR="00400621">
        <w:rPr>
          <w:rFonts w:cstheme="minorHAnsi"/>
          <w:sz w:val="24"/>
          <w:szCs w:val="24"/>
        </w:rPr>
        <w:t>Juilio</w:t>
      </w:r>
      <w:proofErr w:type="spellEnd"/>
      <w:r w:rsidR="00400621">
        <w:rPr>
          <w:rFonts w:cstheme="minorHAnsi"/>
          <w:sz w:val="24"/>
          <w:szCs w:val="24"/>
        </w:rPr>
        <w:t xml:space="preserve"> pointed out that onset varies February through April depending on weather.  It was also noted that the WG recommendation is on daily flows and thus diurnal can be added afterward.</w:t>
      </w:r>
    </w:p>
    <w:p w14:paraId="364A6E36" w14:textId="6072CF54" w:rsidR="00400621" w:rsidRDefault="00400621" w:rsidP="00787BFB">
      <w:pPr>
        <w:spacing w:after="0" w:line="240" w:lineRule="auto"/>
        <w:ind w:left="360"/>
        <w:jc w:val="both"/>
        <w:rPr>
          <w:rFonts w:cstheme="minorHAnsi"/>
          <w:sz w:val="24"/>
          <w:szCs w:val="24"/>
        </w:rPr>
      </w:pPr>
    </w:p>
    <w:p w14:paraId="2F88AED2" w14:textId="091032F5" w:rsidR="00400621" w:rsidRDefault="00400621" w:rsidP="00787BFB">
      <w:pPr>
        <w:spacing w:after="0" w:line="240" w:lineRule="auto"/>
        <w:ind w:left="360"/>
        <w:jc w:val="both"/>
        <w:rPr>
          <w:rFonts w:cstheme="minorHAnsi"/>
          <w:sz w:val="24"/>
          <w:szCs w:val="24"/>
        </w:rPr>
      </w:pPr>
      <w:proofErr w:type="spellStart"/>
      <w:r>
        <w:rPr>
          <w:rFonts w:cstheme="minorHAnsi"/>
          <w:sz w:val="24"/>
          <w:szCs w:val="24"/>
        </w:rPr>
        <w:t>Pinnix</w:t>
      </w:r>
      <w:proofErr w:type="spellEnd"/>
      <w:r>
        <w:rPr>
          <w:rFonts w:cstheme="minorHAnsi"/>
          <w:sz w:val="24"/>
          <w:szCs w:val="24"/>
        </w:rPr>
        <w:t xml:space="preserve"> asked about monitoring of WFV and if it would be worthwhile to do the monitoring if TMC does not approve WFV – could it be helpful to demonstrate lack of success due to lack of action?  Discussion then covered practicality of monitoring a non-event</w:t>
      </w:r>
      <w:r w:rsidR="00FD3F40">
        <w:rPr>
          <w:rFonts w:cstheme="minorHAnsi"/>
          <w:sz w:val="24"/>
          <w:szCs w:val="24"/>
        </w:rPr>
        <w:t>, and</w:t>
      </w:r>
      <w:r>
        <w:rPr>
          <w:rFonts w:cstheme="minorHAnsi"/>
          <w:sz w:val="24"/>
          <w:szCs w:val="24"/>
        </w:rPr>
        <w:t xml:space="preserve"> an emphasis </w:t>
      </w:r>
      <w:r>
        <w:rPr>
          <w:rFonts w:cstheme="minorHAnsi"/>
          <w:sz w:val="24"/>
          <w:szCs w:val="24"/>
        </w:rPr>
        <w:lastRenderedPageBreak/>
        <w:t>on Objectives and Targets not being met (TMC did approve the Objectives)</w:t>
      </w:r>
      <w:r w:rsidR="00FD3F40">
        <w:rPr>
          <w:rFonts w:cstheme="minorHAnsi"/>
          <w:sz w:val="24"/>
          <w:szCs w:val="24"/>
        </w:rPr>
        <w:t xml:space="preserve">. De </w:t>
      </w:r>
      <w:proofErr w:type="spellStart"/>
      <w:r w:rsidR="00FD3F40">
        <w:rPr>
          <w:rFonts w:cstheme="minorHAnsi"/>
          <w:sz w:val="24"/>
          <w:szCs w:val="24"/>
        </w:rPr>
        <w:t>Juilio</w:t>
      </w:r>
      <w:proofErr w:type="spellEnd"/>
      <w:r w:rsidR="00FD3F40">
        <w:rPr>
          <w:rFonts w:cstheme="minorHAnsi"/>
          <w:sz w:val="24"/>
          <w:szCs w:val="24"/>
        </w:rPr>
        <w:t xml:space="preserve"> made a point that some seem to want to see the uncertainty of WFV as a negative when in fact it is a positive in that it reflects environmental variation.  Discussion concluded on sentiments that </w:t>
      </w:r>
      <w:r w:rsidR="00FD3F40">
        <w:rPr>
          <w:rFonts w:cstheme="minorHAnsi"/>
          <w:sz w:val="24"/>
          <w:szCs w:val="24"/>
        </w:rPr>
        <w:t xml:space="preserve">incorporating </w:t>
      </w:r>
      <w:r w:rsidR="00FD3F40">
        <w:rPr>
          <w:rFonts w:cstheme="minorHAnsi"/>
          <w:sz w:val="24"/>
          <w:szCs w:val="24"/>
        </w:rPr>
        <w:t>non-results from non-action</w:t>
      </w:r>
      <w:r w:rsidR="00FD3F40">
        <w:rPr>
          <w:rFonts w:cstheme="minorHAnsi"/>
          <w:sz w:val="24"/>
          <w:szCs w:val="24"/>
        </w:rPr>
        <w:t xml:space="preserve"> into the Flow Recommendation DSS Table</w:t>
      </w:r>
      <w:r w:rsidR="00FD3F40">
        <w:rPr>
          <w:rFonts w:cstheme="minorHAnsi"/>
          <w:sz w:val="24"/>
          <w:szCs w:val="24"/>
        </w:rPr>
        <w:t xml:space="preserve"> would be worthwhile, but ‘spinning our wheels’ on monitoring non-action is not; the technical value of WFV is clear – but TMC will make a policy decision</w:t>
      </w:r>
      <w:r w:rsidR="00FD3F40">
        <w:rPr>
          <w:rFonts w:cstheme="minorHAnsi"/>
          <w:sz w:val="24"/>
          <w:szCs w:val="24"/>
        </w:rPr>
        <w:t>.</w:t>
      </w:r>
      <w:r w:rsidR="00FD3F40">
        <w:rPr>
          <w:rFonts w:cstheme="minorHAnsi"/>
          <w:sz w:val="24"/>
          <w:szCs w:val="24"/>
        </w:rPr>
        <w:t xml:space="preserve">  A possible typo was noted and added to the Action Items.</w:t>
      </w:r>
    </w:p>
    <w:p w14:paraId="2EFCB130" w14:textId="77777777" w:rsidR="00787BFB" w:rsidRPr="00787BFB" w:rsidRDefault="00787BFB" w:rsidP="00787BFB">
      <w:pPr>
        <w:spacing w:after="0" w:line="240" w:lineRule="auto"/>
        <w:ind w:left="360"/>
        <w:jc w:val="both"/>
        <w:rPr>
          <w:rFonts w:cstheme="minorHAnsi"/>
          <w:sz w:val="24"/>
          <w:szCs w:val="24"/>
        </w:rPr>
      </w:pPr>
    </w:p>
    <w:p w14:paraId="74683A38" w14:textId="6872EBC6" w:rsidR="00787BFB" w:rsidRDefault="00787BFB" w:rsidP="001B7F33">
      <w:pPr>
        <w:pStyle w:val="ListParagraph"/>
        <w:numPr>
          <w:ilvl w:val="0"/>
          <w:numId w:val="1"/>
        </w:numPr>
        <w:spacing w:after="0" w:line="240" w:lineRule="auto"/>
        <w:jc w:val="both"/>
        <w:rPr>
          <w:rFonts w:cstheme="minorHAnsi"/>
          <w:b/>
          <w:sz w:val="24"/>
          <w:szCs w:val="24"/>
          <w:u w:val="single"/>
        </w:rPr>
      </w:pPr>
      <w:r>
        <w:rPr>
          <w:rFonts w:cstheme="minorHAnsi"/>
          <w:b/>
          <w:sz w:val="24"/>
          <w:szCs w:val="24"/>
          <w:u w:val="single"/>
        </w:rPr>
        <w:t>FY 2023 and 2024 Science Planning Update (Lee)</w:t>
      </w:r>
    </w:p>
    <w:p w14:paraId="1BCC0BE2" w14:textId="4D7F89EA" w:rsidR="00787BFB" w:rsidRDefault="00787BFB" w:rsidP="00787BFB">
      <w:pPr>
        <w:spacing w:after="0" w:line="240" w:lineRule="auto"/>
        <w:ind w:left="360"/>
        <w:jc w:val="both"/>
        <w:rPr>
          <w:rFonts w:cstheme="minorHAnsi"/>
          <w:sz w:val="24"/>
          <w:szCs w:val="24"/>
        </w:rPr>
      </w:pPr>
    </w:p>
    <w:p w14:paraId="30DAC218" w14:textId="57C49B7A" w:rsidR="00FD3F40" w:rsidRDefault="00FD3F40" w:rsidP="00787BFB">
      <w:pPr>
        <w:spacing w:after="0" w:line="240" w:lineRule="auto"/>
        <w:ind w:left="360"/>
        <w:jc w:val="both"/>
        <w:rPr>
          <w:rFonts w:cstheme="minorHAnsi"/>
          <w:sz w:val="24"/>
          <w:szCs w:val="24"/>
        </w:rPr>
      </w:pPr>
      <w:r>
        <w:rPr>
          <w:rFonts w:cstheme="minorHAnsi"/>
          <w:sz w:val="24"/>
          <w:szCs w:val="24"/>
        </w:rPr>
        <w:t xml:space="preserve">Lee opened this discussion by reviewing </w:t>
      </w:r>
      <w:proofErr w:type="gramStart"/>
      <w:r>
        <w:rPr>
          <w:rFonts w:cstheme="minorHAnsi"/>
          <w:sz w:val="24"/>
          <w:szCs w:val="24"/>
        </w:rPr>
        <w:t>current status</w:t>
      </w:r>
      <w:proofErr w:type="gramEnd"/>
      <w:r>
        <w:rPr>
          <w:rFonts w:cstheme="minorHAnsi"/>
          <w:sz w:val="24"/>
          <w:szCs w:val="24"/>
        </w:rPr>
        <w:t xml:space="preserve"> of the Science Plan and the 6 topical questions ranked by the IDT last time.  All </w:t>
      </w:r>
      <w:r w:rsidR="00D15E02">
        <w:rPr>
          <w:rFonts w:cstheme="minorHAnsi"/>
          <w:sz w:val="24"/>
          <w:szCs w:val="24"/>
        </w:rPr>
        <w:t>6 will remain open for proposals.  Due date is anticipated to be October 13 then go to SAB for review.  If there are multiple proposals within a single question, the SAB is expected to decide which to fund (if they are different facets of the same question, then both could be funded).</w:t>
      </w:r>
    </w:p>
    <w:p w14:paraId="2C8D89AA" w14:textId="4CE6F947" w:rsidR="00D15E02" w:rsidRDefault="00D15E02" w:rsidP="00787BFB">
      <w:pPr>
        <w:spacing w:after="0" w:line="240" w:lineRule="auto"/>
        <w:ind w:left="360"/>
        <w:jc w:val="both"/>
        <w:rPr>
          <w:rFonts w:cstheme="minorHAnsi"/>
          <w:sz w:val="24"/>
          <w:szCs w:val="24"/>
        </w:rPr>
      </w:pPr>
    </w:p>
    <w:p w14:paraId="53F5ED50" w14:textId="58C9F303" w:rsidR="00D15E02" w:rsidRDefault="00D15E02" w:rsidP="00787BFB">
      <w:pPr>
        <w:spacing w:after="0" w:line="240" w:lineRule="auto"/>
        <w:ind w:left="360"/>
        <w:jc w:val="both"/>
        <w:rPr>
          <w:rFonts w:cstheme="minorHAnsi"/>
          <w:sz w:val="24"/>
          <w:szCs w:val="24"/>
        </w:rPr>
      </w:pPr>
      <w:r>
        <w:rPr>
          <w:rFonts w:cstheme="minorHAnsi"/>
          <w:sz w:val="24"/>
          <w:szCs w:val="24"/>
        </w:rPr>
        <w:t>Multiple people raised concern that Oct 13 is too soon for effective development of external partners.  Requested ideally 6 weeks, but at least 1 month.  Lee proposed change to Friday Nov. 4</w:t>
      </w:r>
      <w:r w:rsidRPr="00D15E02">
        <w:rPr>
          <w:rFonts w:cstheme="minorHAnsi"/>
          <w:sz w:val="24"/>
          <w:szCs w:val="24"/>
          <w:vertAlign w:val="superscript"/>
        </w:rPr>
        <w:t>th</w:t>
      </w:r>
      <w:r>
        <w:rPr>
          <w:rFonts w:cstheme="minorHAnsi"/>
          <w:sz w:val="24"/>
          <w:szCs w:val="24"/>
        </w:rPr>
        <w:t xml:space="preserve"> which would still allow for SAB review before presentation to the TMC in December. The group seemed agreeable.</w:t>
      </w:r>
    </w:p>
    <w:p w14:paraId="567CA8E8" w14:textId="0768BEED" w:rsidR="00D15E02" w:rsidRDefault="00D15E02" w:rsidP="00787BFB">
      <w:pPr>
        <w:spacing w:after="0" w:line="240" w:lineRule="auto"/>
        <w:ind w:left="360"/>
        <w:jc w:val="both"/>
        <w:rPr>
          <w:rFonts w:cstheme="minorHAnsi"/>
          <w:sz w:val="24"/>
          <w:szCs w:val="24"/>
        </w:rPr>
      </w:pPr>
    </w:p>
    <w:p w14:paraId="58713A20" w14:textId="16E98EC4" w:rsidR="00D15E02" w:rsidRDefault="00D15E02" w:rsidP="00787BFB">
      <w:pPr>
        <w:spacing w:after="0" w:line="240" w:lineRule="auto"/>
        <w:ind w:left="360"/>
        <w:jc w:val="both"/>
        <w:rPr>
          <w:rFonts w:cstheme="minorHAnsi"/>
          <w:sz w:val="24"/>
          <w:szCs w:val="24"/>
        </w:rPr>
      </w:pPr>
      <w:r>
        <w:rPr>
          <w:rFonts w:cstheme="minorHAnsi"/>
          <w:sz w:val="24"/>
          <w:szCs w:val="24"/>
        </w:rPr>
        <w:t>Discussion then turned to the Cohort Modeling.  Lee said the old model was in Fox Pro; should be transferred to R.  (</w:t>
      </w:r>
      <w:proofErr w:type="spellStart"/>
      <w:r>
        <w:rPr>
          <w:rFonts w:cstheme="minorHAnsi"/>
          <w:sz w:val="24"/>
          <w:szCs w:val="24"/>
        </w:rPr>
        <w:t>Lindke</w:t>
      </w:r>
      <w:proofErr w:type="spellEnd"/>
      <w:r>
        <w:rPr>
          <w:rFonts w:cstheme="minorHAnsi"/>
          <w:sz w:val="24"/>
          <w:szCs w:val="24"/>
        </w:rPr>
        <w:t xml:space="preserve"> later clarified that the state has an R model for cohort analysis but </w:t>
      </w:r>
      <w:proofErr w:type="gramStart"/>
      <w:r>
        <w:rPr>
          <w:rFonts w:cstheme="minorHAnsi"/>
          <w:sz w:val="24"/>
          <w:szCs w:val="24"/>
        </w:rPr>
        <w:t>that outputs</w:t>
      </w:r>
      <w:proofErr w:type="gramEnd"/>
      <w:r>
        <w:rPr>
          <w:rFonts w:cstheme="minorHAnsi"/>
          <w:sz w:val="24"/>
          <w:szCs w:val="24"/>
        </w:rPr>
        <w:t xml:space="preserve"> are slightly different – really need a modification to the existing state’s model to bring it inline with the current need.)  Lee also said that the state has run into issues with prioritizing the work and that it could be transferred to the USBR Technical Services Center (TSC).  This would incur some cost (unspecified)</w:t>
      </w:r>
      <w:r w:rsidR="005C49A0">
        <w:rPr>
          <w:rFonts w:cstheme="minorHAnsi"/>
          <w:sz w:val="24"/>
          <w:szCs w:val="24"/>
        </w:rPr>
        <w:t xml:space="preserve"> and that the funding would likely compete with the proposals in the current 6-question process.</w:t>
      </w:r>
    </w:p>
    <w:p w14:paraId="1916A54F" w14:textId="14D092B5" w:rsidR="005C49A0" w:rsidRDefault="005C49A0" w:rsidP="00787BFB">
      <w:pPr>
        <w:spacing w:after="0" w:line="240" w:lineRule="auto"/>
        <w:ind w:left="360"/>
        <w:jc w:val="both"/>
        <w:rPr>
          <w:rFonts w:cstheme="minorHAnsi"/>
          <w:sz w:val="24"/>
          <w:szCs w:val="24"/>
        </w:rPr>
      </w:pPr>
    </w:p>
    <w:p w14:paraId="2098D66A" w14:textId="6053EFAD" w:rsidR="005C49A0" w:rsidRDefault="005C49A0" w:rsidP="00787BFB">
      <w:pPr>
        <w:spacing w:after="0" w:line="240" w:lineRule="auto"/>
        <w:ind w:left="360"/>
        <w:jc w:val="both"/>
        <w:rPr>
          <w:rFonts w:cstheme="minorHAnsi"/>
          <w:sz w:val="24"/>
          <w:szCs w:val="24"/>
        </w:rPr>
      </w:pPr>
      <w:r>
        <w:rPr>
          <w:rFonts w:cstheme="minorHAnsi"/>
          <w:sz w:val="24"/>
          <w:szCs w:val="24"/>
        </w:rPr>
        <w:t xml:space="preserve">Two people raised concern that this should not be thrown into competition with an existing process (though it was noted that cohort modeling could fit one of the questions); one also suggested it was inappropriate for TRRP to fund advancement of a model that is used broadly within California (or even </w:t>
      </w:r>
      <w:proofErr w:type="spellStart"/>
      <w:r>
        <w:rPr>
          <w:rFonts w:cstheme="minorHAnsi"/>
          <w:sz w:val="24"/>
          <w:szCs w:val="24"/>
        </w:rPr>
        <w:t>westwide</w:t>
      </w:r>
      <w:proofErr w:type="spellEnd"/>
      <w:r>
        <w:rPr>
          <w:rFonts w:cstheme="minorHAnsi"/>
          <w:sz w:val="24"/>
          <w:szCs w:val="24"/>
        </w:rPr>
        <w:t>).  A suggestion was made that if the current funding process of projects “up to $500000” came out slightly short, then the difference could be applied to this need.</w:t>
      </w:r>
    </w:p>
    <w:p w14:paraId="0F1EAE38" w14:textId="270E632D" w:rsidR="005C49A0" w:rsidRDefault="005C49A0" w:rsidP="00787BFB">
      <w:pPr>
        <w:spacing w:after="0" w:line="240" w:lineRule="auto"/>
        <w:ind w:left="360"/>
        <w:jc w:val="both"/>
        <w:rPr>
          <w:rFonts w:cstheme="minorHAnsi"/>
          <w:sz w:val="24"/>
          <w:szCs w:val="24"/>
        </w:rPr>
      </w:pPr>
    </w:p>
    <w:p w14:paraId="6DFF7E1A" w14:textId="040391FB" w:rsidR="005C49A0" w:rsidRDefault="005C49A0" w:rsidP="00787BFB">
      <w:pPr>
        <w:spacing w:after="0" w:line="240" w:lineRule="auto"/>
        <w:ind w:left="360"/>
        <w:jc w:val="both"/>
        <w:rPr>
          <w:rFonts w:cstheme="minorHAnsi"/>
          <w:sz w:val="24"/>
          <w:szCs w:val="24"/>
        </w:rPr>
      </w:pPr>
      <w:proofErr w:type="spellStart"/>
      <w:r>
        <w:rPr>
          <w:rFonts w:cstheme="minorHAnsi"/>
          <w:sz w:val="24"/>
          <w:szCs w:val="24"/>
        </w:rPr>
        <w:t>Pinnix</w:t>
      </w:r>
      <w:proofErr w:type="spellEnd"/>
      <w:r>
        <w:rPr>
          <w:rFonts w:cstheme="minorHAnsi"/>
          <w:sz w:val="24"/>
          <w:szCs w:val="24"/>
        </w:rPr>
        <w:t xml:space="preserve"> asked if this model would yield Trinity-specific results separate from the Klamath.  </w:t>
      </w:r>
      <w:proofErr w:type="spellStart"/>
      <w:r>
        <w:rPr>
          <w:rFonts w:cstheme="minorHAnsi"/>
          <w:sz w:val="24"/>
          <w:szCs w:val="24"/>
        </w:rPr>
        <w:t>Lindke</w:t>
      </w:r>
      <w:proofErr w:type="spellEnd"/>
      <w:r>
        <w:rPr>
          <w:rFonts w:cstheme="minorHAnsi"/>
          <w:sz w:val="24"/>
          <w:szCs w:val="24"/>
        </w:rPr>
        <w:t xml:space="preserve"> clarified that is largely a matter of Trinity-specific inputs, which should be possible.  There could be a challenge with separating natural origin stock within the Lower </w:t>
      </w:r>
      <w:proofErr w:type="gramStart"/>
      <w:r>
        <w:rPr>
          <w:rFonts w:cstheme="minorHAnsi"/>
          <w:sz w:val="24"/>
          <w:szCs w:val="24"/>
        </w:rPr>
        <w:t>Klamath</w:t>
      </w:r>
      <w:proofErr w:type="gramEnd"/>
      <w:r>
        <w:rPr>
          <w:rFonts w:cstheme="minorHAnsi"/>
          <w:sz w:val="24"/>
          <w:szCs w:val="24"/>
        </w:rPr>
        <w:t xml:space="preserve"> but </w:t>
      </w:r>
      <w:proofErr w:type="spellStart"/>
      <w:r>
        <w:rPr>
          <w:rFonts w:cstheme="minorHAnsi"/>
          <w:sz w:val="24"/>
          <w:szCs w:val="24"/>
        </w:rPr>
        <w:t>Lindke</w:t>
      </w:r>
      <w:proofErr w:type="spellEnd"/>
      <w:r>
        <w:rPr>
          <w:rFonts w:cstheme="minorHAnsi"/>
          <w:sz w:val="24"/>
          <w:szCs w:val="24"/>
        </w:rPr>
        <w:t xml:space="preserve"> has some ideas on how to do that.</w:t>
      </w:r>
    </w:p>
    <w:p w14:paraId="1804072E" w14:textId="6D941DA4" w:rsidR="005C49A0" w:rsidRDefault="005C49A0" w:rsidP="00787BFB">
      <w:pPr>
        <w:spacing w:after="0" w:line="240" w:lineRule="auto"/>
        <w:ind w:left="360"/>
        <w:jc w:val="both"/>
        <w:rPr>
          <w:rFonts w:cstheme="minorHAnsi"/>
          <w:sz w:val="24"/>
          <w:szCs w:val="24"/>
        </w:rPr>
      </w:pPr>
    </w:p>
    <w:p w14:paraId="664203AD" w14:textId="59A9A9CD" w:rsidR="005C49A0" w:rsidRPr="00787BFB" w:rsidRDefault="005C49A0" w:rsidP="00787BFB">
      <w:pPr>
        <w:spacing w:after="0" w:line="240" w:lineRule="auto"/>
        <w:ind w:left="360"/>
        <w:jc w:val="both"/>
        <w:rPr>
          <w:rFonts w:cstheme="minorHAnsi"/>
          <w:sz w:val="24"/>
          <w:szCs w:val="24"/>
        </w:rPr>
      </w:pPr>
      <w:r>
        <w:rPr>
          <w:rFonts w:cstheme="minorHAnsi"/>
          <w:sz w:val="24"/>
          <w:szCs w:val="24"/>
        </w:rPr>
        <w:t xml:space="preserve">Lee noted concerns about funding source and will continue discussion with </w:t>
      </w:r>
      <w:proofErr w:type="spellStart"/>
      <w:r>
        <w:rPr>
          <w:rFonts w:cstheme="minorHAnsi"/>
          <w:sz w:val="24"/>
          <w:szCs w:val="24"/>
        </w:rPr>
        <w:t>Lindke</w:t>
      </w:r>
      <w:proofErr w:type="spellEnd"/>
      <w:r w:rsidR="009107AC">
        <w:rPr>
          <w:rFonts w:cstheme="minorHAnsi"/>
          <w:sz w:val="24"/>
          <w:szCs w:val="24"/>
        </w:rPr>
        <w:t xml:space="preserve">.  Lee also gave a head’s up that the Refinements Science Plan effort is a little behind schedule (though progressing through comments on current version).  It is unlikely that it will be complete in </w:t>
      </w:r>
      <w:r w:rsidR="009107AC">
        <w:rPr>
          <w:rFonts w:cstheme="minorHAnsi"/>
          <w:sz w:val="24"/>
          <w:szCs w:val="24"/>
        </w:rPr>
        <w:lastRenderedPageBreak/>
        <w:t>time to fully determine the FY24 Science funding process, so FY24 will be another hybrid process and is expected to start in January, right after finishing the FY23.</w:t>
      </w:r>
    </w:p>
    <w:p w14:paraId="115A2DCC" w14:textId="77777777" w:rsidR="00787BFB" w:rsidRPr="00787BFB" w:rsidRDefault="00787BFB" w:rsidP="00787BFB">
      <w:pPr>
        <w:spacing w:after="0" w:line="240" w:lineRule="auto"/>
        <w:ind w:left="360"/>
        <w:jc w:val="both"/>
        <w:rPr>
          <w:rFonts w:cstheme="minorHAnsi"/>
          <w:sz w:val="24"/>
          <w:szCs w:val="24"/>
        </w:rPr>
      </w:pPr>
    </w:p>
    <w:p w14:paraId="6CA607E3" w14:textId="63C2FEE9" w:rsidR="00787BFB" w:rsidRPr="001B7F33" w:rsidRDefault="00787BFB" w:rsidP="001B7F33">
      <w:pPr>
        <w:pStyle w:val="ListParagraph"/>
        <w:numPr>
          <w:ilvl w:val="0"/>
          <w:numId w:val="1"/>
        </w:numPr>
        <w:spacing w:after="0" w:line="240" w:lineRule="auto"/>
        <w:jc w:val="both"/>
        <w:rPr>
          <w:rFonts w:cstheme="minorHAnsi"/>
          <w:b/>
          <w:sz w:val="24"/>
          <w:szCs w:val="24"/>
          <w:u w:val="single"/>
        </w:rPr>
      </w:pPr>
      <w:r>
        <w:rPr>
          <w:rFonts w:cstheme="minorHAnsi"/>
          <w:b/>
          <w:sz w:val="24"/>
          <w:szCs w:val="24"/>
          <w:u w:val="single"/>
        </w:rPr>
        <w:t>TRRP document submittal guidance (Peterson)</w:t>
      </w:r>
    </w:p>
    <w:p w14:paraId="5FB682F2" w14:textId="36A5D2D9" w:rsidR="001B7F33" w:rsidRDefault="001B7F33" w:rsidP="001B7F33">
      <w:pPr>
        <w:spacing w:after="0" w:line="240" w:lineRule="auto"/>
        <w:ind w:left="360"/>
        <w:jc w:val="both"/>
        <w:rPr>
          <w:rFonts w:cstheme="minorHAnsi"/>
          <w:sz w:val="24"/>
          <w:szCs w:val="24"/>
        </w:rPr>
      </w:pPr>
    </w:p>
    <w:p w14:paraId="1296B0B1" w14:textId="15130CAF" w:rsidR="00787BFB" w:rsidRDefault="009107AC" w:rsidP="001B7F33">
      <w:pPr>
        <w:spacing w:after="0" w:line="240" w:lineRule="auto"/>
        <w:ind w:left="360"/>
        <w:jc w:val="both"/>
        <w:rPr>
          <w:rFonts w:cstheme="minorHAnsi"/>
          <w:sz w:val="24"/>
          <w:szCs w:val="24"/>
        </w:rPr>
      </w:pPr>
      <w:r>
        <w:rPr>
          <w:rFonts w:cstheme="minorHAnsi"/>
          <w:sz w:val="24"/>
          <w:szCs w:val="24"/>
        </w:rPr>
        <w:t>Peterson provided a handout via email and posted on the meeting’s web page.  Said the program does a good job overall at submitting work to the Data Steward and sharing information across the agencies.  He briefly described a Data Management and Utility Plan developed by the Program in 2012.  A major result of that is that the TRRP office maintains a repository of all program documents plus info relevant to restoration from outside sources</w:t>
      </w:r>
      <w:r w:rsidR="00832DC4">
        <w:rPr>
          <w:rFonts w:cstheme="minorHAnsi"/>
          <w:sz w:val="24"/>
          <w:szCs w:val="24"/>
        </w:rPr>
        <w:t xml:space="preserve"> and that the Data Steward should be included on all information deliverables.</w:t>
      </w:r>
    </w:p>
    <w:p w14:paraId="0DEBCACB" w14:textId="29CF8652" w:rsidR="00832DC4" w:rsidRDefault="00832DC4" w:rsidP="001B7F33">
      <w:pPr>
        <w:spacing w:after="0" w:line="240" w:lineRule="auto"/>
        <w:ind w:left="360"/>
        <w:jc w:val="both"/>
        <w:rPr>
          <w:rFonts w:cstheme="minorHAnsi"/>
          <w:sz w:val="24"/>
          <w:szCs w:val="24"/>
        </w:rPr>
      </w:pPr>
    </w:p>
    <w:p w14:paraId="1960B096" w14:textId="481D11AA" w:rsidR="00832DC4" w:rsidRDefault="00832DC4" w:rsidP="001B7F33">
      <w:pPr>
        <w:spacing w:after="0" w:line="240" w:lineRule="auto"/>
        <w:ind w:left="360"/>
        <w:jc w:val="both"/>
        <w:rPr>
          <w:rFonts w:cstheme="minorHAnsi"/>
          <w:sz w:val="24"/>
          <w:szCs w:val="24"/>
        </w:rPr>
      </w:pPr>
      <w:r>
        <w:rPr>
          <w:rFonts w:cstheme="minorHAnsi"/>
          <w:sz w:val="24"/>
          <w:szCs w:val="24"/>
        </w:rPr>
        <w:t>Peterson noted that not all information received has all necessary info for proper citation (</w:t>
      </w:r>
      <w:proofErr w:type="gramStart"/>
      <w:r>
        <w:rPr>
          <w:rFonts w:cstheme="minorHAnsi"/>
          <w:sz w:val="24"/>
          <w:szCs w:val="24"/>
        </w:rPr>
        <w:t>e.g.</w:t>
      </w:r>
      <w:proofErr w:type="gramEnd"/>
      <w:r>
        <w:rPr>
          <w:rFonts w:cstheme="minorHAnsi"/>
          <w:sz w:val="24"/>
          <w:szCs w:val="24"/>
        </w:rPr>
        <w:t xml:space="preserve"> a publication date).  508 </w:t>
      </w:r>
      <w:proofErr w:type="gramStart"/>
      <w:r>
        <w:rPr>
          <w:rFonts w:cstheme="minorHAnsi"/>
          <w:sz w:val="24"/>
          <w:szCs w:val="24"/>
        </w:rPr>
        <w:t>compliance</w:t>
      </w:r>
      <w:proofErr w:type="gramEnd"/>
      <w:r>
        <w:rPr>
          <w:rFonts w:cstheme="minorHAnsi"/>
          <w:sz w:val="24"/>
          <w:szCs w:val="24"/>
        </w:rPr>
        <w:t xml:space="preserve"> (accessibility) also needs to be checked in submitted documents; this applies to all government funded work – not just TRRP.  Data has requirements of metadata and Peterson’s primary concern is that data are documented for future reuse. </w:t>
      </w:r>
      <w:r>
        <w:rPr>
          <w:rFonts w:cstheme="minorHAnsi"/>
          <w:sz w:val="24"/>
          <w:szCs w:val="24"/>
        </w:rPr>
        <w:t>Lee/Peterson also point</w:t>
      </w:r>
      <w:r>
        <w:rPr>
          <w:rFonts w:cstheme="minorHAnsi"/>
          <w:sz w:val="24"/>
          <w:szCs w:val="24"/>
        </w:rPr>
        <w:t>ed out that submitting deliverables to contracting staff in Sacramento is not sufficient as the information does not get passed on to TRRP. Including Data Steward in report/data delivery helps ensure needs are met.</w:t>
      </w:r>
    </w:p>
    <w:p w14:paraId="1226913D" w14:textId="1E3B74E9" w:rsidR="00832DC4" w:rsidRDefault="00832DC4" w:rsidP="001B7F33">
      <w:pPr>
        <w:spacing w:after="0" w:line="240" w:lineRule="auto"/>
        <w:ind w:left="360"/>
        <w:jc w:val="both"/>
        <w:rPr>
          <w:rFonts w:cstheme="minorHAnsi"/>
          <w:sz w:val="24"/>
          <w:szCs w:val="24"/>
        </w:rPr>
      </w:pPr>
    </w:p>
    <w:p w14:paraId="6A00D36D" w14:textId="0956A9E1" w:rsidR="00832DC4" w:rsidRDefault="00832DC4" w:rsidP="001B7F33">
      <w:pPr>
        <w:spacing w:after="0" w:line="240" w:lineRule="auto"/>
        <w:ind w:left="360"/>
        <w:jc w:val="both"/>
        <w:rPr>
          <w:rFonts w:cstheme="minorHAnsi"/>
          <w:sz w:val="24"/>
          <w:szCs w:val="24"/>
        </w:rPr>
      </w:pPr>
      <w:r>
        <w:rPr>
          <w:rFonts w:cstheme="minorHAnsi"/>
          <w:sz w:val="24"/>
          <w:szCs w:val="24"/>
        </w:rPr>
        <w:t>There were no questions or discussion of this topic.</w:t>
      </w:r>
    </w:p>
    <w:p w14:paraId="7E38B92B" w14:textId="77777777" w:rsidR="001B7F33" w:rsidRPr="001B7F33" w:rsidRDefault="001B7F33" w:rsidP="001B7F33">
      <w:pPr>
        <w:spacing w:after="0" w:line="240" w:lineRule="auto"/>
        <w:ind w:left="360"/>
        <w:jc w:val="both"/>
        <w:rPr>
          <w:rFonts w:cstheme="minorHAnsi"/>
          <w:sz w:val="24"/>
          <w:szCs w:val="24"/>
        </w:rPr>
      </w:pPr>
    </w:p>
    <w:p w14:paraId="6CF6FD6E" w14:textId="5CBFE0FF" w:rsidR="00FA5642" w:rsidRDefault="00787BFB" w:rsidP="001B7F33">
      <w:pPr>
        <w:rPr>
          <w:rFonts w:cstheme="minorHAnsi"/>
          <w:b/>
          <w:sz w:val="24"/>
          <w:szCs w:val="24"/>
          <w:u w:val="single"/>
        </w:rPr>
      </w:pPr>
      <w:r>
        <w:rPr>
          <w:rFonts w:cstheme="minorHAnsi"/>
          <w:b/>
          <w:sz w:val="24"/>
          <w:szCs w:val="24"/>
          <w:u w:val="single"/>
        </w:rPr>
        <w:t>A</w:t>
      </w:r>
      <w:r w:rsidR="001B7F33" w:rsidRPr="001B7F33">
        <w:rPr>
          <w:rFonts w:cstheme="minorHAnsi"/>
          <w:b/>
          <w:sz w:val="24"/>
          <w:szCs w:val="24"/>
          <w:u w:val="single"/>
        </w:rPr>
        <w:t>djourn</w:t>
      </w:r>
      <w:r>
        <w:rPr>
          <w:rFonts w:cstheme="minorHAnsi"/>
          <w:b/>
          <w:sz w:val="24"/>
          <w:szCs w:val="24"/>
          <w:u w:val="single"/>
        </w:rPr>
        <w:t>ed</w:t>
      </w:r>
    </w:p>
    <w:p w14:paraId="482782AF" w14:textId="28C0EFEF" w:rsidR="00832DC4" w:rsidRPr="00832DC4" w:rsidRDefault="00832DC4" w:rsidP="008E45BD">
      <w:pPr>
        <w:spacing w:after="0" w:line="240" w:lineRule="auto"/>
        <w:ind w:left="360"/>
        <w:jc w:val="both"/>
        <w:rPr>
          <w:rFonts w:cstheme="minorHAnsi"/>
          <w:sz w:val="24"/>
          <w:szCs w:val="24"/>
        </w:rPr>
      </w:pPr>
      <w:r>
        <w:rPr>
          <w:rFonts w:cstheme="minorHAnsi"/>
          <w:sz w:val="24"/>
          <w:szCs w:val="24"/>
        </w:rPr>
        <w:t>Lee commented that the TMC is expected to vote on WFV next week, along with possible changes to their voting process.</w:t>
      </w:r>
      <w:r w:rsidR="008E45BD">
        <w:rPr>
          <w:rFonts w:cstheme="minorHAnsi"/>
          <w:sz w:val="24"/>
          <w:szCs w:val="24"/>
        </w:rPr>
        <w:t xml:space="preserve">  Asked if there were further questions or comments – there were none.</w:t>
      </w:r>
    </w:p>
    <w:sectPr w:rsidR="00832DC4" w:rsidRPr="00832D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79CB"/>
    <w:multiLevelType w:val="hybridMultilevel"/>
    <w:tmpl w:val="4BDEF3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F33"/>
    <w:rsid w:val="001B7F33"/>
    <w:rsid w:val="00400621"/>
    <w:rsid w:val="005C49A0"/>
    <w:rsid w:val="00787BFB"/>
    <w:rsid w:val="00832DC4"/>
    <w:rsid w:val="008E45BD"/>
    <w:rsid w:val="009107AC"/>
    <w:rsid w:val="00D15E02"/>
    <w:rsid w:val="00FA5642"/>
    <w:rsid w:val="00FD3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DB52"/>
  <w15:chartTrackingRefBased/>
  <w15:docId w15:val="{40E358F0-D4BD-41AD-B373-EFF29439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F3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B7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Peterson, Eric B</cp:lastModifiedBy>
  <cp:revision>1</cp:revision>
  <dcterms:created xsi:type="dcterms:W3CDTF">2022-09-15T18:52:00Z</dcterms:created>
  <dcterms:modified xsi:type="dcterms:W3CDTF">2022-09-15T20:16:00Z</dcterms:modified>
</cp:coreProperties>
</file>