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FBD0F" w14:textId="4F3AB3F5" w:rsidR="00852B9F" w:rsidRDefault="00852B9F" w:rsidP="003D1BDA">
      <w:pPr>
        <w:shd w:val="clear" w:color="auto" w:fill="FFFFFF"/>
        <w:spacing w:after="0" w:line="240" w:lineRule="auto"/>
        <w:textAlignment w:val="baseline"/>
        <w:rPr>
          <w:rFonts w:ascii="Calibri" w:eastAsia="Times New Roman" w:hAnsi="Calibri" w:cs="Calibri"/>
          <w:color w:val="000000"/>
          <w:sz w:val="28"/>
          <w:szCs w:val="28"/>
        </w:rPr>
      </w:pPr>
      <w:r>
        <w:rPr>
          <w:rFonts w:ascii="Calibri" w:eastAsia="Times New Roman" w:hAnsi="Calibri" w:cs="Calibri"/>
          <w:color w:val="000000"/>
          <w:sz w:val="28"/>
          <w:szCs w:val="28"/>
        </w:rPr>
        <w:t>Notes from Physical Workgroup Meeting – August 24, 2022</w:t>
      </w:r>
    </w:p>
    <w:p w14:paraId="1A16A8A1" w14:textId="02B148DE" w:rsidR="00852B9F" w:rsidRDefault="00852B9F" w:rsidP="003D1BDA">
      <w:pPr>
        <w:shd w:val="clear" w:color="auto" w:fill="FFFFFF"/>
        <w:spacing w:after="0" w:line="240" w:lineRule="auto"/>
        <w:textAlignment w:val="baseline"/>
        <w:rPr>
          <w:rFonts w:ascii="Calibri" w:eastAsia="Times New Roman" w:hAnsi="Calibri" w:cs="Calibri"/>
          <w:color w:val="000000"/>
          <w:sz w:val="24"/>
          <w:szCs w:val="24"/>
        </w:rPr>
      </w:pPr>
      <w:r>
        <w:rPr>
          <w:rFonts w:ascii="Calibri" w:eastAsia="Times New Roman" w:hAnsi="Calibri" w:cs="Calibri"/>
          <w:color w:val="000000"/>
          <w:sz w:val="28"/>
          <w:szCs w:val="28"/>
        </w:rPr>
        <w:t xml:space="preserve">Attendees: </w:t>
      </w:r>
      <w:r>
        <w:rPr>
          <w:rFonts w:ascii="Calibri" w:eastAsia="Times New Roman" w:hAnsi="Calibri" w:cs="Calibri"/>
          <w:color w:val="000000"/>
          <w:sz w:val="24"/>
          <w:szCs w:val="24"/>
        </w:rPr>
        <w:t xml:space="preserve">Todd Buxton (coordinator, TRRP), Josh Boyce (USFWS), Conor Shea (USFWS), Scott Kennedy (DWR), Karl Seitz (HVT), Smokey Pittman (McBain), Dave </w:t>
      </w:r>
      <w:proofErr w:type="spellStart"/>
      <w:r>
        <w:rPr>
          <w:rFonts w:ascii="Calibri" w:eastAsia="Times New Roman" w:hAnsi="Calibri" w:cs="Calibri"/>
          <w:color w:val="000000"/>
          <w:sz w:val="24"/>
          <w:szCs w:val="24"/>
        </w:rPr>
        <w:t>Gaeuman</w:t>
      </w:r>
      <w:proofErr w:type="spellEnd"/>
      <w:r>
        <w:rPr>
          <w:rFonts w:ascii="Calibri" w:eastAsia="Times New Roman" w:hAnsi="Calibri" w:cs="Calibri"/>
          <w:color w:val="000000"/>
          <w:sz w:val="24"/>
          <w:szCs w:val="24"/>
        </w:rPr>
        <w:t xml:space="preserve"> (Yurok), Roman Pittman (NOAA), Oliver Rogers (TRRP), Chad Abel (TRRP), Mike Dixon (TRRP), Brandt </w:t>
      </w:r>
      <w:proofErr w:type="spellStart"/>
      <w:r>
        <w:rPr>
          <w:rFonts w:ascii="Calibri" w:eastAsia="Times New Roman" w:hAnsi="Calibri" w:cs="Calibri"/>
          <w:color w:val="000000"/>
          <w:sz w:val="24"/>
          <w:szCs w:val="24"/>
        </w:rPr>
        <w:t>Gutermuth</w:t>
      </w:r>
      <w:proofErr w:type="spellEnd"/>
      <w:r>
        <w:rPr>
          <w:rFonts w:ascii="Calibri" w:eastAsia="Times New Roman" w:hAnsi="Calibri" w:cs="Calibri"/>
          <w:color w:val="000000"/>
          <w:sz w:val="24"/>
          <w:szCs w:val="24"/>
        </w:rPr>
        <w:t xml:space="preserve"> (TRRP), Emily Thorn (Ironwood), Leigh Rouse (Ironwood)</w:t>
      </w:r>
    </w:p>
    <w:p w14:paraId="66451CD3" w14:textId="046FC2FE" w:rsidR="00852B9F" w:rsidRDefault="00852B9F" w:rsidP="003D1BDA">
      <w:pPr>
        <w:shd w:val="clear" w:color="auto" w:fill="FFFFFF"/>
        <w:spacing w:after="0" w:line="240" w:lineRule="auto"/>
        <w:textAlignment w:val="baseline"/>
        <w:rPr>
          <w:rFonts w:ascii="Calibri" w:eastAsia="Times New Roman" w:hAnsi="Calibri" w:cs="Calibri"/>
          <w:color w:val="000000"/>
          <w:sz w:val="24"/>
          <w:szCs w:val="24"/>
        </w:rPr>
      </w:pPr>
    </w:p>
    <w:p w14:paraId="4E9849D0" w14:textId="3BB45B94" w:rsidR="00852B9F" w:rsidRDefault="00852B9F" w:rsidP="003D1BDA">
      <w:pPr>
        <w:shd w:val="clear" w:color="auto" w:fill="FFFFFF"/>
        <w:spacing w:after="0" w:line="240" w:lineRule="auto"/>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The meeting was scheduled to get feedback and support for the Sediment Augmentation EA that TRRP and Ironwood Consulting is currently developing. The intent of the EA is to add new augmentation sites above Indian Creek on the Trinity River mainstem.</w:t>
      </w:r>
    </w:p>
    <w:p w14:paraId="112A14F6" w14:textId="1672CCD4" w:rsidR="00852B9F" w:rsidRDefault="00852B9F" w:rsidP="003D1BDA">
      <w:pPr>
        <w:shd w:val="clear" w:color="auto" w:fill="FFFFFF"/>
        <w:spacing w:after="0" w:line="240" w:lineRule="auto"/>
        <w:textAlignment w:val="baseline"/>
        <w:rPr>
          <w:rFonts w:ascii="Calibri" w:eastAsia="Times New Roman" w:hAnsi="Calibri" w:cs="Calibri"/>
          <w:color w:val="000000"/>
          <w:sz w:val="24"/>
          <w:szCs w:val="24"/>
        </w:rPr>
      </w:pPr>
    </w:p>
    <w:p w14:paraId="4D28A1FA" w14:textId="068A278A" w:rsidR="00852B9F" w:rsidRPr="00852B9F" w:rsidRDefault="00852B9F" w:rsidP="003D1BDA">
      <w:pPr>
        <w:shd w:val="clear" w:color="auto" w:fill="FFFFFF"/>
        <w:spacing w:after="0" w:line="240" w:lineRule="auto"/>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These questions were asked of the group for a focused discussion.</w:t>
      </w:r>
    </w:p>
    <w:p w14:paraId="0B01999F" w14:textId="77777777" w:rsidR="00852B9F" w:rsidRDefault="00852B9F" w:rsidP="003D1BDA">
      <w:pPr>
        <w:shd w:val="clear" w:color="auto" w:fill="FFFFFF"/>
        <w:spacing w:after="0" w:line="240" w:lineRule="auto"/>
        <w:textAlignment w:val="baseline"/>
        <w:rPr>
          <w:rFonts w:ascii="Calibri" w:eastAsia="Times New Roman" w:hAnsi="Calibri" w:cs="Calibri"/>
          <w:color w:val="000000"/>
          <w:sz w:val="28"/>
          <w:szCs w:val="28"/>
        </w:rPr>
      </w:pPr>
    </w:p>
    <w:p w14:paraId="578B2B96" w14:textId="001043B1" w:rsidR="003D1BDA" w:rsidRDefault="003D1BDA" w:rsidP="003D1BDA">
      <w:pPr>
        <w:shd w:val="clear" w:color="auto" w:fill="FFFFFF"/>
        <w:spacing w:after="0" w:line="240" w:lineRule="auto"/>
        <w:textAlignment w:val="baseline"/>
        <w:rPr>
          <w:rFonts w:ascii="Calibri" w:eastAsia="Times New Roman" w:hAnsi="Calibri" w:cs="Calibri"/>
          <w:color w:val="000000"/>
          <w:sz w:val="28"/>
          <w:szCs w:val="28"/>
        </w:rPr>
      </w:pPr>
      <w:r w:rsidRPr="003D1BDA">
        <w:rPr>
          <w:rFonts w:ascii="Calibri" w:eastAsia="Times New Roman" w:hAnsi="Calibri" w:cs="Calibri"/>
          <w:color w:val="000000"/>
          <w:sz w:val="28"/>
          <w:szCs w:val="28"/>
        </w:rPr>
        <w:t>1.) Of the 9 sites described in the document, are there any you believe we shouldn't pursue? Along those lines, the waterboard has said that our channel rehab permit (which discusses augmentation) likely gives us the flexibility to place at any of the 47 sites.</w:t>
      </w:r>
    </w:p>
    <w:p w14:paraId="55C5C654" w14:textId="1F565763" w:rsidR="00F543DE" w:rsidRDefault="00F543DE" w:rsidP="003D1BDA">
      <w:pPr>
        <w:shd w:val="clear" w:color="auto" w:fill="FFFFFF"/>
        <w:spacing w:after="0" w:line="240" w:lineRule="auto"/>
        <w:textAlignment w:val="baseline"/>
        <w:rPr>
          <w:rFonts w:ascii="Calibri" w:eastAsia="Times New Roman" w:hAnsi="Calibri" w:cs="Calibri"/>
          <w:color w:val="000000"/>
          <w:sz w:val="28"/>
          <w:szCs w:val="28"/>
        </w:rPr>
      </w:pPr>
    </w:p>
    <w:p w14:paraId="4E6346C2" w14:textId="12F172C7" w:rsidR="00F543DE" w:rsidRDefault="00F543DE" w:rsidP="003D1BDA">
      <w:pPr>
        <w:shd w:val="clear" w:color="auto" w:fill="FFFFFF"/>
        <w:spacing w:after="0" w:line="240" w:lineRule="auto"/>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 xml:space="preserve">Any expiration on these permits, per Conor? The list is </w:t>
      </w:r>
      <w:proofErr w:type="gramStart"/>
      <w:r>
        <w:rPr>
          <w:rFonts w:ascii="Calibri" w:eastAsia="Times New Roman" w:hAnsi="Calibri" w:cs="Calibri"/>
          <w:color w:val="000000"/>
          <w:sz w:val="24"/>
          <w:szCs w:val="24"/>
        </w:rPr>
        <w:t>actually the</w:t>
      </w:r>
      <w:proofErr w:type="gramEnd"/>
      <w:r>
        <w:rPr>
          <w:rFonts w:ascii="Calibri" w:eastAsia="Times New Roman" w:hAnsi="Calibri" w:cs="Calibri"/>
          <w:color w:val="000000"/>
          <w:sz w:val="24"/>
          <w:szCs w:val="24"/>
        </w:rPr>
        <w:t xml:space="preserve"> master EIR sites, but pretty much the same, per Brandt. Difficulty of access could be a concern. Any additional latitude is always welcome, per Todd.</w:t>
      </w:r>
      <w:r w:rsidR="00024C02">
        <w:rPr>
          <w:rFonts w:ascii="Calibri" w:eastAsia="Times New Roman" w:hAnsi="Calibri" w:cs="Calibri"/>
          <w:color w:val="000000"/>
          <w:sz w:val="24"/>
          <w:szCs w:val="24"/>
        </w:rPr>
        <w:t xml:space="preserve"> </w:t>
      </w:r>
    </w:p>
    <w:p w14:paraId="53CD0AF7" w14:textId="7C2A9B4A" w:rsidR="0018522F" w:rsidRDefault="0018522F" w:rsidP="003D1BDA">
      <w:pPr>
        <w:shd w:val="clear" w:color="auto" w:fill="FFFFFF"/>
        <w:spacing w:after="0" w:line="240" w:lineRule="auto"/>
        <w:textAlignment w:val="baseline"/>
        <w:rPr>
          <w:rFonts w:ascii="Calibri" w:eastAsia="Times New Roman" w:hAnsi="Calibri" w:cs="Calibri"/>
          <w:color w:val="000000"/>
          <w:sz w:val="24"/>
          <w:szCs w:val="24"/>
        </w:rPr>
      </w:pPr>
    </w:p>
    <w:p w14:paraId="099465DD" w14:textId="0B042B05" w:rsidR="0018522F" w:rsidRDefault="0018522F" w:rsidP="003D1BDA">
      <w:pPr>
        <w:shd w:val="clear" w:color="auto" w:fill="FFFFFF"/>
        <w:spacing w:after="0" w:line="240" w:lineRule="auto"/>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We’re oscillating back and forth between ma</w:t>
      </w:r>
      <w:r w:rsidR="00852B9F">
        <w:rPr>
          <w:rFonts w:ascii="Calibri" w:eastAsia="Times New Roman" w:hAnsi="Calibri" w:cs="Calibri"/>
          <w:color w:val="000000"/>
          <w:sz w:val="24"/>
          <w:szCs w:val="24"/>
        </w:rPr>
        <w:t>nagement</w:t>
      </w:r>
      <w:r>
        <w:rPr>
          <w:rFonts w:ascii="Calibri" w:eastAsia="Times New Roman" w:hAnsi="Calibri" w:cs="Calibri"/>
          <w:color w:val="000000"/>
          <w:sz w:val="24"/>
          <w:szCs w:val="24"/>
        </w:rPr>
        <w:t xml:space="preserve"> flexibility and dialing back sites, Todd said. Why not just make big polygons where we can place, per Dave? </w:t>
      </w:r>
      <w:r w:rsidR="00852B9F">
        <w:rPr>
          <w:rFonts w:ascii="Calibri" w:eastAsia="Times New Roman" w:hAnsi="Calibri" w:cs="Calibri"/>
          <w:color w:val="000000"/>
          <w:sz w:val="24"/>
          <w:szCs w:val="24"/>
        </w:rPr>
        <w:t>This EA effort is</w:t>
      </w:r>
      <w:r>
        <w:rPr>
          <w:rFonts w:ascii="Calibri" w:eastAsia="Times New Roman" w:hAnsi="Calibri" w:cs="Calibri"/>
          <w:color w:val="000000"/>
          <w:sz w:val="24"/>
          <w:szCs w:val="24"/>
        </w:rPr>
        <w:t xml:space="preserve"> more about public disclosure at this point, because waterboard and army corps are giving us permitting flexibility</w:t>
      </w:r>
      <w:r w:rsidR="00161921">
        <w:rPr>
          <w:rFonts w:ascii="Calibri" w:eastAsia="Times New Roman" w:hAnsi="Calibri" w:cs="Calibri"/>
          <w:color w:val="000000"/>
          <w:sz w:val="24"/>
          <w:szCs w:val="24"/>
        </w:rPr>
        <w:t>, Chad said.</w:t>
      </w:r>
    </w:p>
    <w:p w14:paraId="2A391C0D" w14:textId="6BF5E202" w:rsidR="0018522F" w:rsidRDefault="0018522F" w:rsidP="003D1BDA">
      <w:pPr>
        <w:shd w:val="clear" w:color="auto" w:fill="FFFFFF"/>
        <w:spacing w:after="0" w:line="240" w:lineRule="auto"/>
        <w:textAlignment w:val="baseline"/>
        <w:rPr>
          <w:rFonts w:ascii="Calibri" w:eastAsia="Times New Roman" w:hAnsi="Calibri" w:cs="Calibri"/>
          <w:color w:val="000000"/>
          <w:sz w:val="24"/>
          <w:szCs w:val="24"/>
        </w:rPr>
      </w:pPr>
    </w:p>
    <w:p w14:paraId="52EC44E9" w14:textId="24CE9561" w:rsidR="0018522F" w:rsidRPr="003D1BDA" w:rsidRDefault="0018522F" w:rsidP="003D1BDA">
      <w:pPr>
        <w:shd w:val="clear" w:color="auto" w:fill="FFFFFF"/>
        <w:spacing w:after="0" w:line="240" w:lineRule="auto"/>
        <w:textAlignment w:val="baseline"/>
        <w:rPr>
          <w:rFonts w:ascii="Calibri" w:eastAsia="Times New Roman" w:hAnsi="Calibri" w:cs="Calibri"/>
          <w:color w:val="000000"/>
          <w:sz w:val="24"/>
          <w:szCs w:val="24"/>
        </w:rPr>
      </w:pPr>
      <w:proofErr w:type="spellStart"/>
      <w:r>
        <w:rPr>
          <w:rFonts w:ascii="Calibri" w:eastAsia="Times New Roman" w:hAnsi="Calibri" w:cs="Calibri"/>
          <w:color w:val="000000"/>
          <w:sz w:val="24"/>
          <w:szCs w:val="24"/>
        </w:rPr>
        <w:t>Steelbridge</w:t>
      </w:r>
      <w:proofErr w:type="spellEnd"/>
      <w:r>
        <w:rPr>
          <w:rFonts w:ascii="Calibri" w:eastAsia="Times New Roman" w:hAnsi="Calibri" w:cs="Calibri"/>
          <w:color w:val="000000"/>
          <w:sz w:val="24"/>
          <w:szCs w:val="24"/>
        </w:rPr>
        <w:t xml:space="preserve"> Pier – long sediment monitoring station right below pier</w:t>
      </w:r>
      <w:r w:rsidR="00075924">
        <w:rPr>
          <w:rFonts w:ascii="Calibri" w:eastAsia="Times New Roman" w:hAnsi="Calibri" w:cs="Calibri"/>
          <w:color w:val="000000"/>
          <w:sz w:val="24"/>
          <w:szCs w:val="24"/>
        </w:rPr>
        <w:t xml:space="preserve"> makes this site problematic as </w:t>
      </w:r>
      <w:proofErr w:type="gramStart"/>
      <w:r w:rsidR="00075924">
        <w:rPr>
          <w:rFonts w:ascii="Calibri" w:eastAsia="Times New Roman" w:hAnsi="Calibri" w:cs="Calibri"/>
          <w:color w:val="000000"/>
          <w:sz w:val="24"/>
          <w:szCs w:val="24"/>
        </w:rPr>
        <w:t>a</w:t>
      </w:r>
      <w:proofErr w:type="gramEnd"/>
      <w:r w:rsidR="00075924">
        <w:rPr>
          <w:rFonts w:ascii="Calibri" w:eastAsia="Times New Roman" w:hAnsi="Calibri" w:cs="Calibri"/>
          <w:color w:val="000000"/>
          <w:sz w:val="24"/>
          <w:szCs w:val="24"/>
        </w:rPr>
        <w:t xml:space="preserve"> augmentation location.</w:t>
      </w:r>
    </w:p>
    <w:p w14:paraId="1114035E" w14:textId="77777777" w:rsidR="003D1BDA" w:rsidRPr="003D1BDA" w:rsidRDefault="003D1BDA" w:rsidP="003D1BDA">
      <w:pPr>
        <w:shd w:val="clear" w:color="auto" w:fill="FFFFFF"/>
        <w:spacing w:after="0" w:line="240" w:lineRule="auto"/>
        <w:textAlignment w:val="baseline"/>
        <w:rPr>
          <w:rFonts w:ascii="Calibri" w:eastAsia="Times New Roman" w:hAnsi="Calibri" w:cs="Calibri"/>
          <w:color w:val="000000"/>
          <w:sz w:val="28"/>
          <w:szCs w:val="28"/>
        </w:rPr>
      </w:pPr>
    </w:p>
    <w:p w14:paraId="47D1F9E0" w14:textId="169EB590" w:rsidR="003D1BDA" w:rsidRDefault="003D1BDA" w:rsidP="003D1BDA">
      <w:pPr>
        <w:shd w:val="clear" w:color="auto" w:fill="FFFFFF"/>
        <w:spacing w:after="0" w:line="240" w:lineRule="auto"/>
        <w:textAlignment w:val="baseline"/>
        <w:rPr>
          <w:rFonts w:ascii="Calibri" w:eastAsia="Times New Roman" w:hAnsi="Calibri" w:cs="Calibri"/>
          <w:color w:val="000000"/>
          <w:sz w:val="28"/>
          <w:szCs w:val="28"/>
        </w:rPr>
      </w:pPr>
      <w:r w:rsidRPr="003D1BDA">
        <w:rPr>
          <w:rFonts w:ascii="Calibri" w:eastAsia="Times New Roman" w:hAnsi="Calibri" w:cs="Calibri"/>
          <w:color w:val="000000"/>
          <w:sz w:val="28"/>
          <w:szCs w:val="28"/>
        </w:rPr>
        <w:t xml:space="preserve">2.) The 2020 </w:t>
      </w:r>
      <w:proofErr w:type="spellStart"/>
      <w:r w:rsidRPr="003D1BDA">
        <w:rPr>
          <w:rFonts w:ascii="Calibri" w:eastAsia="Times New Roman" w:hAnsi="Calibri" w:cs="Calibri"/>
          <w:color w:val="000000"/>
          <w:sz w:val="28"/>
          <w:szCs w:val="28"/>
        </w:rPr>
        <w:t>BiOp</w:t>
      </w:r>
      <w:proofErr w:type="spellEnd"/>
      <w:r w:rsidRPr="003D1BDA">
        <w:rPr>
          <w:rFonts w:ascii="Calibri" w:eastAsia="Times New Roman" w:hAnsi="Calibri" w:cs="Calibri"/>
          <w:color w:val="000000"/>
          <w:sz w:val="28"/>
          <w:szCs w:val="28"/>
        </w:rPr>
        <w:t xml:space="preserve"> allows for fine sediment additions from hatchery to Sven </w:t>
      </w:r>
      <w:proofErr w:type="spellStart"/>
      <w:r w:rsidRPr="003D1BDA">
        <w:rPr>
          <w:rFonts w:ascii="Calibri" w:eastAsia="Times New Roman" w:hAnsi="Calibri" w:cs="Calibri"/>
          <w:color w:val="000000"/>
          <w:sz w:val="28"/>
          <w:szCs w:val="28"/>
        </w:rPr>
        <w:t>Olbertson</w:t>
      </w:r>
      <w:proofErr w:type="spellEnd"/>
      <w:r w:rsidRPr="003D1BDA">
        <w:rPr>
          <w:rFonts w:ascii="Calibri" w:eastAsia="Times New Roman" w:hAnsi="Calibri" w:cs="Calibri"/>
          <w:color w:val="000000"/>
          <w:sz w:val="28"/>
          <w:szCs w:val="28"/>
        </w:rPr>
        <w:t xml:space="preserve">. The Waterboard has mentioned it would require a permit </w:t>
      </w:r>
      <w:proofErr w:type="gramStart"/>
      <w:r w:rsidRPr="003D1BDA">
        <w:rPr>
          <w:rFonts w:ascii="Calibri" w:eastAsia="Times New Roman" w:hAnsi="Calibri" w:cs="Calibri"/>
          <w:color w:val="000000"/>
          <w:sz w:val="28"/>
          <w:szCs w:val="28"/>
        </w:rPr>
        <w:t>modification</w:t>
      </w:r>
      <w:proofErr w:type="gramEnd"/>
      <w:r w:rsidRPr="003D1BDA">
        <w:rPr>
          <w:rFonts w:ascii="Calibri" w:eastAsia="Times New Roman" w:hAnsi="Calibri" w:cs="Calibri"/>
          <w:color w:val="000000"/>
          <w:sz w:val="28"/>
          <w:szCs w:val="28"/>
        </w:rPr>
        <w:t xml:space="preserve"> but </w:t>
      </w:r>
      <w:r w:rsidR="00075924">
        <w:rPr>
          <w:rFonts w:ascii="Calibri" w:eastAsia="Times New Roman" w:hAnsi="Calibri" w:cs="Calibri"/>
          <w:color w:val="000000"/>
          <w:sz w:val="28"/>
          <w:szCs w:val="28"/>
        </w:rPr>
        <w:t xml:space="preserve">it </w:t>
      </w:r>
      <w:r w:rsidRPr="003D1BDA">
        <w:rPr>
          <w:rFonts w:ascii="Calibri" w:eastAsia="Times New Roman" w:hAnsi="Calibri" w:cs="Calibri"/>
          <w:color w:val="000000"/>
          <w:sz w:val="28"/>
          <w:szCs w:val="28"/>
        </w:rPr>
        <w:t xml:space="preserve">is a mod they would consider. Does the group believe the addition of fines upstream of Sven </w:t>
      </w:r>
      <w:proofErr w:type="spellStart"/>
      <w:r w:rsidRPr="003D1BDA">
        <w:rPr>
          <w:rFonts w:ascii="Calibri" w:eastAsia="Times New Roman" w:hAnsi="Calibri" w:cs="Calibri"/>
          <w:color w:val="000000"/>
          <w:sz w:val="28"/>
          <w:szCs w:val="28"/>
        </w:rPr>
        <w:t>Olbertson</w:t>
      </w:r>
      <w:proofErr w:type="spellEnd"/>
      <w:r w:rsidRPr="003D1BDA">
        <w:rPr>
          <w:rFonts w:ascii="Calibri" w:eastAsia="Times New Roman" w:hAnsi="Calibri" w:cs="Calibri"/>
          <w:color w:val="000000"/>
          <w:sz w:val="28"/>
          <w:szCs w:val="28"/>
        </w:rPr>
        <w:t xml:space="preserve"> is an objective we should pursue?</w:t>
      </w:r>
    </w:p>
    <w:p w14:paraId="3C083241" w14:textId="217CB5C4" w:rsidR="00F543DE" w:rsidRDefault="00F543DE" w:rsidP="003D1BDA">
      <w:pPr>
        <w:shd w:val="clear" w:color="auto" w:fill="FFFFFF"/>
        <w:spacing w:after="0" w:line="240" w:lineRule="auto"/>
        <w:textAlignment w:val="baseline"/>
        <w:rPr>
          <w:rFonts w:ascii="Calibri" w:eastAsia="Times New Roman" w:hAnsi="Calibri" w:cs="Calibri"/>
          <w:color w:val="000000"/>
          <w:sz w:val="28"/>
          <w:szCs w:val="28"/>
        </w:rPr>
      </w:pPr>
    </w:p>
    <w:p w14:paraId="4855E4FD" w14:textId="43F8F0BD" w:rsidR="00F543DE" w:rsidRPr="003D1BDA" w:rsidRDefault="00F543DE" w:rsidP="003D1BDA">
      <w:pPr>
        <w:shd w:val="clear" w:color="auto" w:fill="FFFFFF"/>
        <w:spacing w:after="0" w:line="240" w:lineRule="auto"/>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Todd mentioned that we kept asking about placing carcasses until they said no. Let’s not do that again</w:t>
      </w:r>
      <w:r w:rsidR="00056ED0">
        <w:rPr>
          <w:rFonts w:ascii="Calibri" w:eastAsia="Times New Roman" w:hAnsi="Calibri" w:cs="Calibri"/>
          <w:color w:val="000000"/>
          <w:sz w:val="24"/>
          <w:szCs w:val="24"/>
        </w:rPr>
        <w:t>. Consider this an opportunity to pursue. Dave said the way it</w:t>
      </w:r>
      <w:r w:rsidR="00075924">
        <w:rPr>
          <w:rFonts w:ascii="Calibri" w:eastAsia="Times New Roman" w:hAnsi="Calibri" w:cs="Calibri"/>
          <w:color w:val="000000"/>
          <w:sz w:val="24"/>
          <w:szCs w:val="24"/>
        </w:rPr>
        <w:t>’</w:t>
      </w:r>
      <w:r w:rsidR="00056ED0">
        <w:rPr>
          <w:rFonts w:ascii="Calibri" w:eastAsia="Times New Roman" w:hAnsi="Calibri" w:cs="Calibri"/>
          <w:color w:val="000000"/>
          <w:sz w:val="24"/>
          <w:szCs w:val="24"/>
        </w:rPr>
        <w:t>s done is the question</w:t>
      </w:r>
      <w:r w:rsidR="00075924">
        <w:rPr>
          <w:rFonts w:ascii="Calibri" w:eastAsia="Times New Roman" w:hAnsi="Calibri" w:cs="Calibri"/>
          <w:color w:val="000000"/>
          <w:sz w:val="24"/>
          <w:szCs w:val="24"/>
        </w:rPr>
        <w:t>, but the need in that reach of river is not disputed.</w:t>
      </w:r>
    </w:p>
    <w:p w14:paraId="5D6BE036" w14:textId="77777777" w:rsidR="003D1BDA" w:rsidRPr="003D1BDA" w:rsidRDefault="003D1BDA" w:rsidP="003D1BDA">
      <w:pPr>
        <w:shd w:val="clear" w:color="auto" w:fill="FFFFFF"/>
        <w:spacing w:after="0" w:line="240" w:lineRule="auto"/>
        <w:textAlignment w:val="baseline"/>
        <w:rPr>
          <w:rFonts w:ascii="Calibri" w:eastAsia="Times New Roman" w:hAnsi="Calibri" w:cs="Calibri"/>
          <w:color w:val="000000"/>
          <w:sz w:val="28"/>
          <w:szCs w:val="28"/>
        </w:rPr>
      </w:pPr>
    </w:p>
    <w:p w14:paraId="0E856FA8" w14:textId="4D93F514" w:rsidR="003D1BDA" w:rsidRPr="003D1BDA" w:rsidRDefault="003D1BDA" w:rsidP="003D1BDA">
      <w:pPr>
        <w:shd w:val="clear" w:color="auto" w:fill="FFFFFF"/>
        <w:spacing w:after="0" w:line="240" w:lineRule="auto"/>
        <w:textAlignment w:val="baseline"/>
        <w:rPr>
          <w:rFonts w:ascii="Calibri" w:eastAsia="Times New Roman" w:hAnsi="Calibri" w:cs="Calibri"/>
          <w:color w:val="000000"/>
          <w:sz w:val="28"/>
          <w:szCs w:val="28"/>
        </w:rPr>
      </w:pPr>
      <w:r w:rsidRPr="003D1BDA">
        <w:rPr>
          <w:rFonts w:ascii="Calibri" w:eastAsia="Times New Roman" w:hAnsi="Calibri" w:cs="Calibri"/>
          <w:color w:val="000000"/>
          <w:sz w:val="28"/>
          <w:szCs w:val="28"/>
        </w:rPr>
        <w:t xml:space="preserve">3.) The </w:t>
      </w:r>
      <w:proofErr w:type="spellStart"/>
      <w:r w:rsidRPr="003D1BDA">
        <w:rPr>
          <w:rFonts w:ascii="Calibri" w:eastAsia="Times New Roman" w:hAnsi="Calibri" w:cs="Calibri"/>
          <w:color w:val="000000"/>
          <w:sz w:val="28"/>
          <w:szCs w:val="28"/>
        </w:rPr>
        <w:t>BiOp</w:t>
      </w:r>
      <w:proofErr w:type="spellEnd"/>
      <w:r w:rsidRPr="003D1BDA">
        <w:rPr>
          <w:rFonts w:ascii="Calibri" w:eastAsia="Times New Roman" w:hAnsi="Calibri" w:cs="Calibri"/>
          <w:color w:val="000000"/>
          <w:sz w:val="28"/>
          <w:szCs w:val="28"/>
        </w:rPr>
        <w:t xml:space="preserve"> restricts the amount of gravel that can be placed in a year proportional to the water year type. Roman </w:t>
      </w:r>
      <w:r w:rsidR="00075924">
        <w:rPr>
          <w:rFonts w:ascii="Calibri" w:eastAsia="Times New Roman" w:hAnsi="Calibri" w:cs="Calibri"/>
          <w:color w:val="000000"/>
          <w:sz w:val="28"/>
          <w:szCs w:val="28"/>
        </w:rPr>
        <w:t xml:space="preserve">(NOAA) </w:t>
      </w:r>
      <w:r w:rsidRPr="003D1BDA">
        <w:rPr>
          <w:rFonts w:ascii="Calibri" w:eastAsia="Times New Roman" w:hAnsi="Calibri" w:cs="Calibri"/>
          <w:color w:val="000000"/>
          <w:sz w:val="28"/>
          <w:szCs w:val="28"/>
        </w:rPr>
        <w:t>confirmed this for me. Should the EA reflect this, or should we pursue a different means in how we prescribe augmentation volumes?</w:t>
      </w:r>
    </w:p>
    <w:p w14:paraId="3019330F" w14:textId="77777777" w:rsidR="003D1BDA" w:rsidRPr="003D1BDA" w:rsidRDefault="003D1BDA" w:rsidP="003D1BDA">
      <w:pPr>
        <w:shd w:val="clear" w:color="auto" w:fill="FFFFFF"/>
        <w:spacing w:after="0" w:line="240" w:lineRule="auto"/>
        <w:textAlignment w:val="baseline"/>
        <w:rPr>
          <w:rFonts w:ascii="Calibri" w:eastAsia="Times New Roman" w:hAnsi="Calibri" w:cs="Calibri"/>
          <w:color w:val="000000"/>
          <w:sz w:val="28"/>
          <w:szCs w:val="28"/>
        </w:rPr>
      </w:pPr>
    </w:p>
    <w:p w14:paraId="16FC7C9A" w14:textId="1D9B9847" w:rsidR="003D1BDA" w:rsidRPr="00075924" w:rsidRDefault="00075924" w:rsidP="00075924">
      <w:pPr>
        <w:shd w:val="clear" w:color="auto" w:fill="FFFFFF"/>
        <w:spacing w:after="0" w:line="240" w:lineRule="auto"/>
        <w:textAlignment w:val="baseline"/>
        <w:rPr>
          <w:rFonts w:eastAsia="Times New Roman" w:cstheme="minorHAnsi"/>
          <w:color w:val="000000"/>
          <w:sz w:val="24"/>
          <w:szCs w:val="24"/>
        </w:rPr>
      </w:pPr>
      <w:r>
        <w:rPr>
          <w:rFonts w:eastAsia="Times New Roman" w:cstheme="minorHAnsi"/>
          <w:color w:val="000000"/>
          <w:sz w:val="24"/>
          <w:szCs w:val="24"/>
          <w:bdr w:val="none" w:sz="0" w:space="0" w:color="auto" w:frame="1"/>
        </w:rPr>
        <w:t>Chad framed this question by adding, i</w:t>
      </w:r>
      <w:r w:rsidR="003D1BDA" w:rsidRPr="00075924">
        <w:rPr>
          <w:rFonts w:eastAsia="Times New Roman" w:cstheme="minorHAnsi"/>
          <w:color w:val="000000"/>
          <w:sz w:val="24"/>
          <w:szCs w:val="24"/>
          <w:bdr w:val="none" w:sz="0" w:space="0" w:color="auto" w:frame="1"/>
        </w:rPr>
        <w:t xml:space="preserve">t's less about the water year and more about the peak discharge in the spring hydrograph. This year was critically </w:t>
      </w:r>
      <w:proofErr w:type="gramStart"/>
      <w:r w:rsidR="003D1BDA" w:rsidRPr="00075924">
        <w:rPr>
          <w:rFonts w:eastAsia="Times New Roman" w:cstheme="minorHAnsi"/>
          <w:color w:val="000000"/>
          <w:sz w:val="24"/>
          <w:szCs w:val="24"/>
          <w:bdr w:val="none" w:sz="0" w:space="0" w:color="auto" w:frame="1"/>
        </w:rPr>
        <w:t>dry</w:t>
      </w:r>
      <w:proofErr w:type="gramEnd"/>
      <w:r w:rsidR="003D1BDA" w:rsidRPr="00075924">
        <w:rPr>
          <w:rFonts w:eastAsia="Times New Roman" w:cstheme="minorHAnsi"/>
          <w:color w:val="000000"/>
          <w:sz w:val="24"/>
          <w:szCs w:val="24"/>
          <w:bdr w:val="none" w:sz="0" w:space="0" w:color="auto" w:frame="1"/>
        </w:rPr>
        <w:t xml:space="preserve"> and we had a 6,000 cfs peak. If the program moves (hopefully) to shifting flows earlier in the spring period, we may see higher discharges even in drier years, so the convention of only having discharges necessary to mobilize sediments in wetter years goes out the window. That's the issue I see with having augmentation volumes hinged to water year type. </w:t>
      </w:r>
    </w:p>
    <w:p w14:paraId="421B9D9E" w14:textId="4FE03418" w:rsidR="003D1BDA" w:rsidRPr="00075924" w:rsidRDefault="003D1BDA" w:rsidP="00056ED0">
      <w:pPr>
        <w:shd w:val="clear" w:color="auto" w:fill="FFFFFF"/>
        <w:spacing w:line="240" w:lineRule="auto"/>
        <w:textAlignment w:val="baseline"/>
        <w:rPr>
          <w:rFonts w:eastAsia="Times New Roman" w:cstheme="minorHAnsi"/>
          <w:color w:val="000000"/>
          <w:sz w:val="28"/>
          <w:szCs w:val="28"/>
        </w:rPr>
      </w:pPr>
    </w:p>
    <w:p w14:paraId="673B5FEC" w14:textId="140D2856" w:rsidR="00056ED0" w:rsidRPr="003D1BDA" w:rsidRDefault="00075924" w:rsidP="00056ED0">
      <w:pPr>
        <w:shd w:val="clear" w:color="auto" w:fill="FFFFFF"/>
        <w:spacing w:line="240" w:lineRule="auto"/>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lastRenderedPageBreak/>
        <w:t>Prescriptions are based on b</w:t>
      </w:r>
      <w:r w:rsidR="00056ED0">
        <w:rPr>
          <w:rFonts w:ascii="Calibri" w:eastAsia="Times New Roman" w:hAnsi="Calibri" w:cs="Calibri"/>
          <w:color w:val="000000"/>
          <w:sz w:val="24"/>
          <w:szCs w:val="24"/>
        </w:rPr>
        <w:t xml:space="preserve">oth peak and shape of hydrograph (Todd), but Dave said the peak/duration are big drivers. Gravel doesn’t have to move in that year, per Conor, </w:t>
      </w:r>
      <w:proofErr w:type="gramStart"/>
      <w:r w:rsidR="00056ED0">
        <w:rPr>
          <w:rFonts w:ascii="Calibri" w:eastAsia="Times New Roman" w:hAnsi="Calibri" w:cs="Calibri"/>
          <w:color w:val="000000"/>
          <w:sz w:val="24"/>
          <w:szCs w:val="24"/>
        </w:rPr>
        <w:t>as long as</w:t>
      </w:r>
      <w:proofErr w:type="gramEnd"/>
      <w:r w:rsidR="00056ED0">
        <w:rPr>
          <w:rFonts w:ascii="Calibri" w:eastAsia="Times New Roman" w:hAnsi="Calibri" w:cs="Calibri"/>
          <w:color w:val="000000"/>
          <w:sz w:val="24"/>
          <w:szCs w:val="24"/>
        </w:rPr>
        <w:t xml:space="preserve"> it doesn’t cause an impairment in the interim. Brandt thinks restriction on quantity is specific to high flow period, but he mentioned the 6,000 cy we placed in 2021 at the hatchery in a Critically Dry year. Dave reiterated, its all about the hydrograph. </w:t>
      </w:r>
      <w:r w:rsidR="001E6B5D">
        <w:rPr>
          <w:rFonts w:ascii="Calibri" w:eastAsia="Times New Roman" w:hAnsi="Calibri" w:cs="Calibri"/>
          <w:color w:val="000000"/>
          <w:sz w:val="24"/>
          <w:szCs w:val="24"/>
        </w:rPr>
        <w:t xml:space="preserve">Todd offered to write up how augmentation volumes have been calculated for the EA. Roman spoke to Justin </w:t>
      </w:r>
      <w:r>
        <w:rPr>
          <w:rFonts w:ascii="Calibri" w:eastAsia="Times New Roman" w:hAnsi="Calibri" w:cs="Calibri"/>
          <w:color w:val="000000"/>
          <w:sz w:val="24"/>
          <w:szCs w:val="24"/>
        </w:rPr>
        <w:t xml:space="preserve">Ly </w:t>
      </w:r>
      <w:r w:rsidR="001E6B5D">
        <w:rPr>
          <w:rFonts w:ascii="Calibri" w:eastAsia="Times New Roman" w:hAnsi="Calibri" w:cs="Calibri"/>
          <w:color w:val="000000"/>
          <w:sz w:val="24"/>
          <w:szCs w:val="24"/>
        </w:rPr>
        <w:t xml:space="preserve">this morning and </w:t>
      </w:r>
      <w:r>
        <w:rPr>
          <w:rFonts w:ascii="Calibri" w:eastAsia="Times New Roman" w:hAnsi="Calibri" w:cs="Calibri"/>
          <w:color w:val="000000"/>
          <w:sz w:val="24"/>
          <w:szCs w:val="24"/>
        </w:rPr>
        <w:t>would consider a</w:t>
      </w:r>
      <w:r w:rsidR="001E6B5D">
        <w:rPr>
          <w:rFonts w:ascii="Calibri" w:eastAsia="Times New Roman" w:hAnsi="Calibri" w:cs="Calibri"/>
          <w:color w:val="000000"/>
          <w:sz w:val="24"/>
          <w:szCs w:val="24"/>
        </w:rPr>
        <w:t xml:space="preserve"> change to proposed action – could be simple mod that doesn’t require </w:t>
      </w:r>
      <w:proofErr w:type="spellStart"/>
      <w:r w:rsidR="001E6B5D">
        <w:rPr>
          <w:rFonts w:ascii="Calibri" w:eastAsia="Times New Roman" w:hAnsi="Calibri" w:cs="Calibri"/>
          <w:color w:val="000000"/>
          <w:sz w:val="24"/>
          <w:szCs w:val="24"/>
        </w:rPr>
        <w:t>reinitiation</w:t>
      </w:r>
      <w:proofErr w:type="spellEnd"/>
      <w:r>
        <w:rPr>
          <w:rFonts w:ascii="Calibri" w:eastAsia="Times New Roman" w:hAnsi="Calibri" w:cs="Calibri"/>
          <w:color w:val="000000"/>
          <w:sz w:val="24"/>
          <w:szCs w:val="24"/>
        </w:rPr>
        <w:t xml:space="preserve">, but </w:t>
      </w:r>
      <w:r w:rsidR="001E6B5D">
        <w:rPr>
          <w:rFonts w:ascii="Calibri" w:eastAsia="Times New Roman" w:hAnsi="Calibri" w:cs="Calibri"/>
          <w:color w:val="000000"/>
          <w:sz w:val="24"/>
          <w:szCs w:val="24"/>
        </w:rPr>
        <w:t xml:space="preserve">we </w:t>
      </w:r>
      <w:r>
        <w:rPr>
          <w:rFonts w:ascii="Calibri" w:eastAsia="Times New Roman" w:hAnsi="Calibri" w:cs="Calibri"/>
          <w:color w:val="000000"/>
          <w:sz w:val="24"/>
          <w:szCs w:val="24"/>
        </w:rPr>
        <w:t>would be</w:t>
      </w:r>
      <w:r w:rsidR="001E6B5D">
        <w:rPr>
          <w:rFonts w:ascii="Calibri" w:eastAsia="Times New Roman" w:hAnsi="Calibri" w:cs="Calibri"/>
          <w:color w:val="000000"/>
          <w:sz w:val="24"/>
          <w:szCs w:val="24"/>
        </w:rPr>
        <w:t xml:space="preserve"> creating new adverse effects that haven’t been analyzed. Could be email correspondence to change BA and why.</w:t>
      </w:r>
    </w:p>
    <w:p w14:paraId="387A8AFE" w14:textId="14DFEBDC" w:rsidR="003D1BDA" w:rsidRDefault="003D1BDA" w:rsidP="003D1BDA">
      <w:pPr>
        <w:spacing w:after="0" w:line="240" w:lineRule="auto"/>
        <w:textAlignment w:val="baseline"/>
        <w:rPr>
          <w:rFonts w:ascii="Calibri" w:eastAsia="Times New Roman" w:hAnsi="Calibri" w:cs="Calibri"/>
          <w:color w:val="000000"/>
          <w:sz w:val="28"/>
          <w:szCs w:val="28"/>
        </w:rPr>
      </w:pPr>
      <w:r w:rsidRPr="003D1BDA">
        <w:rPr>
          <w:rFonts w:ascii="Calibri" w:eastAsia="Times New Roman" w:hAnsi="Calibri" w:cs="Calibri"/>
          <w:color w:val="000000"/>
          <w:sz w:val="28"/>
          <w:szCs w:val="28"/>
        </w:rPr>
        <w:t xml:space="preserve">4.) Perhaps this question is better-suited for Fish WG, but I'd like to hear opinions in this forum too. The </w:t>
      </w:r>
      <w:proofErr w:type="spellStart"/>
      <w:r w:rsidRPr="003D1BDA">
        <w:rPr>
          <w:rFonts w:ascii="Calibri" w:eastAsia="Times New Roman" w:hAnsi="Calibri" w:cs="Calibri"/>
          <w:color w:val="000000"/>
          <w:sz w:val="28"/>
          <w:szCs w:val="28"/>
        </w:rPr>
        <w:t>BiOp</w:t>
      </w:r>
      <w:proofErr w:type="spellEnd"/>
      <w:r w:rsidRPr="003D1BDA">
        <w:rPr>
          <w:rFonts w:ascii="Calibri" w:eastAsia="Times New Roman" w:hAnsi="Calibri" w:cs="Calibri"/>
          <w:color w:val="000000"/>
          <w:sz w:val="28"/>
          <w:szCs w:val="28"/>
        </w:rPr>
        <w:t xml:space="preserve"> allows us to perform low flow augmentation in the same window as our in-channel work period (July 15-Oct 15). How far into the summer are we comfortable performing low flow augmentation in the upper river? </w:t>
      </w:r>
    </w:p>
    <w:p w14:paraId="6D681C4E" w14:textId="4E12BDD1" w:rsidR="001E6B5D" w:rsidRDefault="001E6B5D" w:rsidP="003D1BDA">
      <w:pPr>
        <w:spacing w:after="0" w:line="240" w:lineRule="auto"/>
        <w:textAlignment w:val="baseline"/>
        <w:rPr>
          <w:rFonts w:ascii="Calibri" w:eastAsia="Times New Roman" w:hAnsi="Calibri" w:cs="Calibri"/>
          <w:color w:val="000000"/>
          <w:sz w:val="28"/>
          <w:szCs w:val="28"/>
        </w:rPr>
      </w:pPr>
    </w:p>
    <w:p w14:paraId="4008E0E7" w14:textId="0502919F" w:rsidR="001E6B5D" w:rsidRPr="001E6B5D" w:rsidRDefault="001E6B5D" w:rsidP="003D1BDA">
      <w:pPr>
        <w:spacing w:after="0" w:line="240" w:lineRule="auto"/>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 xml:space="preserve">Conor thinks it might be better for </w:t>
      </w:r>
      <w:r w:rsidR="00075924">
        <w:rPr>
          <w:rFonts w:ascii="Calibri" w:eastAsia="Times New Roman" w:hAnsi="Calibri" w:cs="Calibri"/>
          <w:color w:val="000000"/>
          <w:sz w:val="24"/>
          <w:szCs w:val="24"/>
        </w:rPr>
        <w:t>F</w:t>
      </w:r>
      <w:r>
        <w:rPr>
          <w:rFonts w:ascii="Calibri" w:eastAsia="Times New Roman" w:hAnsi="Calibri" w:cs="Calibri"/>
          <w:color w:val="000000"/>
          <w:sz w:val="24"/>
          <w:szCs w:val="24"/>
        </w:rPr>
        <w:t xml:space="preserve">ish </w:t>
      </w:r>
      <w:r w:rsidR="00075924">
        <w:rPr>
          <w:rFonts w:ascii="Calibri" w:eastAsia="Times New Roman" w:hAnsi="Calibri" w:cs="Calibri"/>
          <w:color w:val="000000"/>
          <w:sz w:val="24"/>
          <w:szCs w:val="24"/>
        </w:rPr>
        <w:t>WG</w:t>
      </w:r>
      <w:r>
        <w:rPr>
          <w:rFonts w:ascii="Calibri" w:eastAsia="Times New Roman" w:hAnsi="Calibri" w:cs="Calibri"/>
          <w:color w:val="000000"/>
          <w:sz w:val="24"/>
          <w:szCs w:val="24"/>
        </w:rPr>
        <w:t xml:space="preserve"> to weigh in on time of redd development or when fish are holding – but is that holding time for fall chinook, Todd asked? </w:t>
      </w:r>
      <w:r w:rsidR="00E32718">
        <w:rPr>
          <w:rFonts w:ascii="Calibri" w:eastAsia="Times New Roman" w:hAnsi="Calibri" w:cs="Calibri"/>
          <w:color w:val="000000"/>
          <w:sz w:val="24"/>
          <w:szCs w:val="24"/>
        </w:rPr>
        <w:t xml:space="preserve">Todd clarified that holding is not concern for fall chinook as there is not a ripening time. Sculpted placements </w:t>
      </w:r>
      <w:r w:rsidR="00075924">
        <w:rPr>
          <w:rFonts w:ascii="Calibri" w:eastAsia="Times New Roman" w:hAnsi="Calibri" w:cs="Calibri"/>
          <w:color w:val="000000"/>
          <w:sz w:val="24"/>
          <w:szCs w:val="24"/>
        </w:rPr>
        <w:t xml:space="preserve">are most likely </w:t>
      </w:r>
      <w:r w:rsidR="00E32718">
        <w:rPr>
          <w:rFonts w:ascii="Calibri" w:eastAsia="Times New Roman" w:hAnsi="Calibri" w:cs="Calibri"/>
          <w:color w:val="000000"/>
          <w:sz w:val="24"/>
          <w:szCs w:val="24"/>
        </w:rPr>
        <w:t>in low flow, piled placements in high flow</w:t>
      </w:r>
      <w:r w:rsidR="00075924">
        <w:rPr>
          <w:rFonts w:ascii="Calibri" w:eastAsia="Times New Roman" w:hAnsi="Calibri" w:cs="Calibri"/>
          <w:color w:val="000000"/>
          <w:sz w:val="24"/>
          <w:szCs w:val="24"/>
        </w:rPr>
        <w:t>.</w:t>
      </w:r>
    </w:p>
    <w:p w14:paraId="50734571" w14:textId="713BE4FA" w:rsidR="003D1BDA" w:rsidRDefault="003D1BDA" w:rsidP="003D1BDA">
      <w:pPr>
        <w:spacing w:after="0" w:line="240" w:lineRule="auto"/>
        <w:textAlignment w:val="baseline"/>
        <w:rPr>
          <w:rFonts w:ascii="Calibri" w:eastAsia="Times New Roman" w:hAnsi="Calibri" w:cs="Calibri"/>
          <w:color w:val="000000"/>
          <w:sz w:val="28"/>
          <w:szCs w:val="28"/>
        </w:rPr>
      </w:pPr>
    </w:p>
    <w:p w14:paraId="21CC3E5D" w14:textId="6010688B" w:rsidR="003D1BDA" w:rsidRPr="003D1BDA" w:rsidRDefault="003D1BDA" w:rsidP="003D1BDA">
      <w:pPr>
        <w:pStyle w:val="ListParagraph"/>
        <w:numPr>
          <w:ilvl w:val="0"/>
          <w:numId w:val="1"/>
        </w:numPr>
        <w:spacing w:after="0" w:line="240" w:lineRule="auto"/>
        <w:textAlignment w:val="baseline"/>
        <w:rPr>
          <w:rFonts w:ascii="Calibri" w:eastAsia="Times New Roman" w:hAnsi="Calibri" w:cs="Calibri"/>
          <w:color w:val="000000"/>
          <w:sz w:val="28"/>
          <w:szCs w:val="28"/>
        </w:rPr>
      </w:pPr>
      <w:r>
        <w:rPr>
          <w:rFonts w:ascii="Calibri" w:eastAsia="Times New Roman" w:hAnsi="Calibri" w:cs="Calibri"/>
          <w:color w:val="000000"/>
          <w:sz w:val="28"/>
          <w:szCs w:val="28"/>
        </w:rPr>
        <w:t>What times of the year?</w:t>
      </w:r>
      <w:r w:rsidR="001E6B5D">
        <w:rPr>
          <w:rFonts w:ascii="Calibri" w:eastAsia="Times New Roman" w:hAnsi="Calibri" w:cs="Calibri"/>
          <w:color w:val="000000"/>
          <w:sz w:val="28"/>
          <w:szCs w:val="28"/>
        </w:rPr>
        <w:t xml:space="preserve"> </w:t>
      </w:r>
      <w:r w:rsidR="001E6B5D">
        <w:rPr>
          <w:rFonts w:ascii="Calibri" w:eastAsia="Times New Roman" w:hAnsi="Calibri" w:cs="Calibri"/>
          <w:color w:val="000000"/>
          <w:sz w:val="24"/>
          <w:szCs w:val="24"/>
        </w:rPr>
        <w:t xml:space="preserve">Brandt’s question here. At </w:t>
      </w:r>
      <w:proofErr w:type="spellStart"/>
      <w:r w:rsidR="001E6B5D">
        <w:rPr>
          <w:rFonts w:ascii="Calibri" w:eastAsia="Times New Roman" w:hAnsi="Calibri" w:cs="Calibri"/>
          <w:color w:val="000000"/>
          <w:sz w:val="24"/>
          <w:szCs w:val="24"/>
        </w:rPr>
        <w:t>Steelbridge</w:t>
      </w:r>
      <w:proofErr w:type="spellEnd"/>
      <w:r w:rsidR="001E6B5D">
        <w:rPr>
          <w:rFonts w:ascii="Calibri" w:eastAsia="Times New Roman" w:hAnsi="Calibri" w:cs="Calibri"/>
          <w:color w:val="000000"/>
          <w:sz w:val="24"/>
          <w:szCs w:val="24"/>
        </w:rPr>
        <w:t xml:space="preserve">, </w:t>
      </w:r>
      <w:r w:rsidR="00075924">
        <w:rPr>
          <w:rFonts w:ascii="Calibri" w:eastAsia="Times New Roman" w:hAnsi="Calibri" w:cs="Calibri"/>
          <w:color w:val="000000"/>
          <w:sz w:val="24"/>
          <w:szCs w:val="24"/>
        </w:rPr>
        <w:t xml:space="preserve">Physical WG recommendations </w:t>
      </w:r>
      <w:r w:rsidR="001E6B5D">
        <w:rPr>
          <w:rFonts w:ascii="Calibri" w:eastAsia="Times New Roman" w:hAnsi="Calibri" w:cs="Calibri"/>
          <w:color w:val="000000"/>
          <w:sz w:val="24"/>
          <w:szCs w:val="24"/>
        </w:rPr>
        <w:t xml:space="preserve">talked about placing in low flow channel 30’, </w:t>
      </w:r>
      <w:r w:rsidR="00075924">
        <w:rPr>
          <w:rFonts w:ascii="Calibri" w:eastAsia="Times New Roman" w:hAnsi="Calibri" w:cs="Calibri"/>
          <w:color w:val="000000"/>
          <w:sz w:val="24"/>
          <w:szCs w:val="24"/>
        </w:rPr>
        <w:t xml:space="preserve">Brandt </w:t>
      </w:r>
      <w:r w:rsidR="001E6B5D">
        <w:rPr>
          <w:rFonts w:ascii="Calibri" w:eastAsia="Times New Roman" w:hAnsi="Calibri" w:cs="Calibri"/>
          <w:color w:val="000000"/>
          <w:sz w:val="24"/>
          <w:szCs w:val="24"/>
        </w:rPr>
        <w:t>assum</w:t>
      </w:r>
      <w:r w:rsidR="00075924">
        <w:rPr>
          <w:rFonts w:ascii="Calibri" w:eastAsia="Times New Roman" w:hAnsi="Calibri" w:cs="Calibri"/>
          <w:color w:val="000000"/>
          <w:sz w:val="24"/>
          <w:szCs w:val="24"/>
        </w:rPr>
        <w:t>es that methodology is</w:t>
      </w:r>
      <w:r w:rsidR="001E6B5D">
        <w:rPr>
          <w:rFonts w:ascii="Calibri" w:eastAsia="Times New Roman" w:hAnsi="Calibri" w:cs="Calibri"/>
          <w:color w:val="000000"/>
          <w:sz w:val="24"/>
          <w:szCs w:val="24"/>
        </w:rPr>
        <w:t xml:space="preserve"> meant for better transport. Brandt interprets that to mean early April to have a machine in-channel. </w:t>
      </w:r>
      <w:r w:rsidR="0055136A">
        <w:rPr>
          <w:rFonts w:ascii="Calibri" w:eastAsia="Times New Roman" w:hAnsi="Calibri" w:cs="Calibri"/>
          <w:color w:val="000000"/>
          <w:sz w:val="24"/>
          <w:szCs w:val="24"/>
        </w:rPr>
        <w:t xml:space="preserve">Dave authored the </w:t>
      </w:r>
      <w:proofErr w:type="spellStart"/>
      <w:r w:rsidR="0055136A">
        <w:rPr>
          <w:rFonts w:ascii="Calibri" w:eastAsia="Times New Roman" w:hAnsi="Calibri" w:cs="Calibri"/>
          <w:color w:val="000000"/>
          <w:sz w:val="24"/>
          <w:szCs w:val="24"/>
        </w:rPr>
        <w:t>Steelbridge</w:t>
      </w:r>
      <w:proofErr w:type="spellEnd"/>
      <w:r w:rsidR="0055136A">
        <w:rPr>
          <w:rFonts w:ascii="Calibri" w:eastAsia="Times New Roman" w:hAnsi="Calibri" w:cs="Calibri"/>
          <w:color w:val="000000"/>
          <w:sz w:val="24"/>
          <w:szCs w:val="24"/>
        </w:rPr>
        <w:t xml:space="preserve"> recommendation. Dave thinks it better to not have pile of gravel in mid-river for months before high flow release, so prior to high flow release would be easier for public to stomach. Roman chimed in this would likely be a change in the proposed action – to drive a machine into the water in spring.</w:t>
      </w:r>
      <w:r w:rsidR="00E32718">
        <w:rPr>
          <w:rFonts w:ascii="Calibri" w:eastAsia="Times New Roman" w:hAnsi="Calibri" w:cs="Calibri"/>
          <w:color w:val="000000"/>
          <w:sz w:val="24"/>
          <w:szCs w:val="24"/>
        </w:rPr>
        <w:t xml:space="preserve"> Todd thinks you could use machine to move </w:t>
      </w:r>
      <w:r w:rsidR="00075924">
        <w:rPr>
          <w:rFonts w:ascii="Calibri" w:eastAsia="Times New Roman" w:hAnsi="Calibri" w:cs="Calibri"/>
          <w:color w:val="000000"/>
          <w:sz w:val="24"/>
          <w:szCs w:val="24"/>
        </w:rPr>
        <w:t xml:space="preserve">sediment </w:t>
      </w:r>
      <w:r w:rsidR="00E32718">
        <w:rPr>
          <w:rFonts w:ascii="Calibri" w:eastAsia="Times New Roman" w:hAnsi="Calibri" w:cs="Calibri"/>
          <w:color w:val="000000"/>
          <w:sz w:val="24"/>
          <w:szCs w:val="24"/>
        </w:rPr>
        <w:t xml:space="preserve">into channel without entering channel. Dave believes equipment entering river is important for flexibility. </w:t>
      </w:r>
      <w:r w:rsidR="00161921">
        <w:rPr>
          <w:rFonts w:ascii="Calibri" w:eastAsia="Times New Roman" w:hAnsi="Calibri" w:cs="Calibri"/>
          <w:color w:val="000000"/>
          <w:sz w:val="24"/>
          <w:szCs w:val="24"/>
        </w:rPr>
        <w:t xml:space="preserve">Roman said you can do lateral berm in such a way to have minimal impact to river users…looks like brick or prism and can make it as tall as you can. Then you can drive on top of that. </w:t>
      </w:r>
    </w:p>
    <w:p w14:paraId="50330EE2" w14:textId="77777777" w:rsidR="003D1BDA" w:rsidRPr="003D1BDA" w:rsidRDefault="003D1BDA" w:rsidP="003D1BDA">
      <w:pPr>
        <w:spacing w:after="0" w:line="240" w:lineRule="auto"/>
        <w:textAlignment w:val="baseline"/>
        <w:rPr>
          <w:rFonts w:ascii="Calibri" w:eastAsia="Times New Roman" w:hAnsi="Calibri" w:cs="Calibri"/>
          <w:color w:val="000000"/>
          <w:sz w:val="28"/>
          <w:szCs w:val="28"/>
        </w:rPr>
      </w:pPr>
    </w:p>
    <w:p w14:paraId="51CEE16C" w14:textId="599D0023" w:rsidR="003D1BDA" w:rsidRDefault="003D1BDA" w:rsidP="003D1BDA">
      <w:pPr>
        <w:spacing w:after="0" w:line="240" w:lineRule="auto"/>
        <w:textAlignment w:val="baseline"/>
        <w:rPr>
          <w:rFonts w:ascii="Calibri" w:eastAsia="Times New Roman" w:hAnsi="Calibri" w:cs="Calibri"/>
          <w:color w:val="000000"/>
          <w:sz w:val="28"/>
          <w:szCs w:val="28"/>
        </w:rPr>
      </w:pPr>
      <w:r w:rsidRPr="003D1BDA">
        <w:rPr>
          <w:rFonts w:ascii="Calibri" w:eastAsia="Times New Roman" w:hAnsi="Calibri" w:cs="Calibri"/>
          <w:color w:val="000000"/>
          <w:sz w:val="28"/>
          <w:szCs w:val="28"/>
        </w:rPr>
        <w:t>5.) How much flexibility is important in describing grain sizes for augmentation? The convention has been 3/8" - 5" diameter, so we could say that generally that would be the size of material placed. I'd also like to hear again if most in the group believe, in normal situations, a max diameter of 4" is preferable (we previously had this discussion with Physical WG- want to revisit).</w:t>
      </w:r>
    </w:p>
    <w:p w14:paraId="771B12C9" w14:textId="64AC9238" w:rsidR="00E32718" w:rsidRDefault="00E32718" w:rsidP="003D1BDA">
      <w:pPr>
        <w:spacing w:after="0" w:line="240" w:lineRule="auto"/>
        <w:textAlignment w:val="baseline"/>
        <w:rPr>
          <w:rFonts w:ascii="Calibri" w:eastAsia="Times New Roman" w:hAnsi="Calibri" w:cs="Calibri"/>
          <w:color w:val="000000"/>
          <w:sz w:val="28"/>
          <w:szCs w:val="28"/>
        </w:rPr>
      </w:pPr>
    </w:p>
    <w:p w14:paraId="4B724915" w14:textId="5B93E250" w:rsidR="00E32718" w:rsidRPr="003D1BDA" w:rsidRDefault="00E32718" w:rsidP="003D1BDA">
      <w:pPr>
        <w:spacing w:after="0" w:line="240" w:lineRule="auto"/>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t xml:space="preserve">No gravel processing </w:t>
      </w:r>
      <w:r w:rsidR="00075924">
        <w:rPr>
          <w:rFonts w:ascii="Calibri" w:eastAsia="Times New Roman" w:hAnsi="Calibri" w:cs="Calibri"/>
          <w:color w:val="000000"/>
          <w:sz w:val="24"/>
          <w:szCs w:val="24"/>
        </w:rPr>
        <w:t xml:space="preserve">has occurred </w:t>
      </w:r>
      <w:r>
        <w:rPr>
          <w:rFonts w:ascii="Calibri" w:eastAsia="Times New Roman" w:hAnsi="Calibri" w:cs="Calibri"/>
          <w:color w:val="000000"/>
          <w:sz w:val="24"/>
          <w:szCs w:val="24"/>
        </w:rPr>
        <w:t>since 2017. At that point we were processing 4” max</w:t>
      </w:r>
      <w:r w:rsidR="0047061B">
        <w:rPr>
          <w:rFonts w:ascii="Calibri" w:eastAsia="Times New Roman" w:hAnsi="Calibri" w:cs="Calibri"/>
          <w:color w:val="000000"/>
          <w:sz w:val="24"/>
          <w:szCs w:val="24"/>
        </w:rPr>
        <w:t xml:space="preserve"> (per Dave). Todd said adult fish sizes are perceived to be getting smaller, meaning the size of gravel an adult can move might need to be reconsidered – </w:t>
      </w:r>
      <w:r w:rsidR="00075924">
        <w:rPr>
          <w:rFonts w:ascii="Calibri" w:eastAsia="Times New Roman" w:hAnsi="Calibri" w:cs="Calibri"/>
          <w:color w:val="000000"/>
          <w:sz w:val="24"/>
          <w:szCs w:val="24"/>
        </w:rPr>
        <w:t xml:space="preserve">this should be another </w:t>
      </w:r>
      <w:r w:rsidR="0047061B">
        <w:rPr>
          <w:rFonts w:ascii="Calibri" w:eastAsia="Times New Roman" w:hAnsi="Calibri" w:cs="Calibri"/>
          <w:color w:val="000000"/>
          <w:sz w:val="24"/>
          <w:szCs w:val="24"/>
        </w:rPr>
        <w:t xml:space="preserve">question </w:t>
      </w:r>
      <w:r w:rsidR="00075924">
        <w:rPr>
          <w:rFonts w:ascii="Calibri" w:eastAsia="Times New Roman" w:hAnsi="Calibri" w:cs="Calibri"/>
          <w:color w:val="000000"/>
          <w:sz w:val="24"/>
          <w:szCs w:val="24"/>
        </w:rPr>
        <w:t>posed to</w:t>
      </w:r>
      <w:r w:rsidR="0047061B">
        <w:rPr>
          <w:rFonts w:ascii="Calibri" w:eastAsia="Times New Roman" w:hAnsi="Calibri" w:cs="Calibri"/>
          <w:color w:val="000000"/>
          <w:sz w:val="24"/>
          <w:szCs w:val="24"/>
        </w:rPr>
        <w:t xml:space="preserve"> </w:t>
      </w:r>
      <w:r w:rsidR="00075924">
        <w:rPr>
          <w:rFonts w:ascii="Calibri" w:eastAsia="Times New Roman" w:hAnsi="Calibri" w:cs="Calibri"/>
          <w:color w:val="000000"/>
          <w:sz w:val="24"/>
          <w:szCs w:val="24"/>
        </w:rPr>
        <w:t>F</w:t>
      </w:r>
      <w:r w:rsidR="0047061B">
        <w:rPr>
          <w:rFonts w:ascii="Calibri" w:eastAsia="Times New Roman" w:hAnsi="Calibri" w:cs="Calibri"/>
          <w:color w:val="000000"/>
          <w:sz w:val="24"/>
          <w:szCs w:val="24"/>
        </w:rPr>
        <w:t>ish WG</w:t>
      </w:r>
      <w:r w:rsidR="00075924">
        <w:rPr>
          <w:rFonts w:ascii="Calibri" w:eastAsia="Times New Roman" w:hAnsi="Calibri" w:cs="Calibri"/>
          <w:color w:val="000000"/>
          <w:sz w:val="24"/>
          <w:szCs w:val="24"/>
        </w:rPr>
        <w:t>.</w:t>
      </w:r>
    </w:p>
    <w:p w14:paraId="08AAC69A" w14:textId="77777777" w:rsidR="003D1BDA" w:rsidRPr="003D1BDA" w:rsidRDefault="003D1BDA" w:rsidP="003D1BDA">
      <w:pPr>
        <w:spacing w:after="0" w:line="240" w:lineRule="auto"/>
        <w:textAlignment w:val="baseline"/>
        <w:rPr>
          <w:rFonts w:ascii="Calibri" w:eastAsia="Times New Roman" w:hAnsi="Calibri" w:cs="Calibri"/>
          <w:color w:val="000000"/>
          <w:sz w:val="28"/>
          <w:szCs w:val="28"/>
        </w:rPr>
      </w:pPr>
    </w:p>
    <w:p w14:paraId="1A91B7AC" w14:textId="535DF087" w:rsidR="003D1BDA" w:rsidRDefault="003D1BDA" w:rsidP="003D1BDA">
      <w:pPr>
        <w:spacing w:after="0" w:line="240" w:lineRule="auto"/>
        <w:textAlignment w:val="baseline"/>
        <w:rPr>
          <w:rFonts w:ascii="Calibri" w:eastAsia="Times New Roman" w:hAnsi="Calibri" w:cs="Calibri"/>
          <w:color w:val="000000"/>
          <w:sz w:val="28"/>
          <w:szCs w:val="28"/>
        </w:rPr>
      </w:pPr>
      <w:r w:rsidRPr="003D1BDA">
        <w:rPr>
          <w:rFonts w:ascii="Calibri" w:eastAsia="Times New Roman" w:hAnsi="Calibri" w:cs="Calibri"/>
          <w:color w:val="000000"/>
          <w:sz w:val="28"/>
          <w:szCs w:val="28"/>
        </w:rPr>
        <w:t>6.) Should the program invest in designer prescriptions? Meaning, creating piles that are proportioned (e.g., 30% under 1", 40% 1-3", etc.). This kind of screening would add to the expense of processing material, creating separate piles then mixing proportionally prior to placement.</w:t>
      </w:r>
    </w:p>
    <w:p w14:paraId="2B417A83" w14:textId="0A05BA53" w:rsidR="0047061B" w:rsidRDefault="0047061B" w:rsidP="003D1BDA">
      <w:pPr>
        <w:spacing w:after="0" w:line="240" w:lineRule="auto"/>
        <w:textAlignment w:val="baseline"/>
        <w:rPr>
          <w:rFonts w:ascii="Calibri" w:eastAsia="Times New Roman" w:hAnsi="Calibri" w:cs="Calibri"/>
          <w:color w:val="000000"/>
          <w:sz w:val="28"/>
          <w:szCs w:val="28"/>
        </w:rPr>
      </w:pPr>
    </w:p>
    <w:p w14:paraId="18C9C79D" w14:textId="4DF7C83E" w:rsidR="0047061B" w:rsidRPr="003D1BDA" w:rsidRDefault="0047061B" w:rsidP="003D1BDA">
      <w:pPr>
        <w:spacing w:after="0" w:line="240" w:lineRule="auto"/>
        <w:textAlignment w:val="baseline"/>
        <w:rPr>
          <w:rFonts w:ascii="Calibri" w:eastAsia="Times New Roman" w:hAnsi="Calibri" w:cs="Calibri"/>
          <w:color w:val="000000"/>
          <w:sz w:val="24"/>
          <w:szCs w:val="24"/>
        </w:rPr>
      </w:pPr>
      <w:r>
        <w:rPr>
          <w:rFonts w:ascii="Calibri" w:eastAsia="Times New Roman" w:hAnsi="Calibri" w:cs="Calibri"/>
          <w:color w:val="000000"/>
          <w:sz w:val="24"/>
          <w:szCs w:val="24"/>
        </w:rPr>
        <w:lastRenderedPageBreak/>
        <w:t xml:space="preserve">Mike said, just analyze range of particle size for EA. Todd said gut says no. But there are gravel sorting plants that are size specific so we might be able to get different sizes more affordably. </w:t>
      </w:r>
      <w:proofErr w:type="gramStart"/>
      <w:r>
        <w:rPr>
          <w:rFonts w:ascii="Calibri" w:eastAsia="Times New Roman" w:hAnsi="Calibri" w:cs="Calibri"/>
          <w:color w:val="000000"/>
          <w:sz w:val="24"/>
          <w:szCs w:val="24"/>
        </w:rPr>
        <w:t>Or,</w:t>
      </w:r>
      <w:proofErr w:type="gramEnd"/>
      <w:r>
        <w:rPr>
          <w:rFonts w:ascii="Calibri" w:eastAsia="Times New Roman" w:hAnsi="Calibri" w:cs="Calibri"/>
          <w:color w:val="000000"/>
          <w:sz w:val="24"/>
          <w:szCs w:val="24"/>
        </w:rPr>
        <w:t xml:space="preserve"> pit run? Brandt responded, waterboard permit says “cleaned and processed” material. Majority of public outcry has been turbidity, and waterboard is not willing to raise 20 NTU limi</w:t>
      </w:r>
      <w:r w:rsidR="00075924">
        <w:rPr>
          <w:rFonts w:ascii="Calibri" w:eastAsia="Times New Roman" w:hAnsi="Calibri" w:cs="Calibri"/>
          <w:color w:val="000000"/>
          <w:sz w:val="24"/>
          <w:szCs w:val="24"/>
        </w:rPr>
        <w:t xml:space="preserve">t, </w:t>
      </w:r>
      <w:r>
        <w:rPr>
          <w:rFonts w:ascii="Calibri" w:eastAsia="Times New Roman" w:hAnsi="Calibri" w:cs="Calibri"/>
          <w:color w:val="000000"/>
          <w:sz w:val="24"/>
          <w:szCs w:val="24"/>
        </w:rPr>
        <w:t xml:space="preserve">which means fine additions would likely need to occur during high flow injections only. But Brandt mentioned some pit run can be placed above water level </w:t>
      </w:r>
      <w:r w:rsidR="00075924">
        <w:rPr>
          <w:rFonts w:ascii="Calibri" w:eastAsia="Times New Roman" w:hAnsi="Calibri" w:cs="Calibri"/>
          <w:color w:val="000000"/>
          <w:sz w:val="24"/>
          <w:szCs w:val="24"/>
        </w:rPr>
        <w:t xml:space="preserve">during channel rehab projects, </w:t>
      </w:r>
      <w:r>
        <w:rPr>
          <w:rFonts w:ascii="Calibri" w:eastAsia="Times New Roman" w:hAnsi="Calibri" w:cs="Calibri"/>
          <w:color w:val="000000"/>
          <w:sz w:val="24"/>
          <w:szCs w:val="24"/>
        </w:rPr>
        <w:t>but placed material is sorted. Oliver mentioned the idea of “selective transport</w:t>
      </w:r>
      <w:r w:rsidR="00075924">
        <w:rPr>
          <w:rFonts w:ascii="Calibri" w:eastAsia="Times New Roman" w:hAnsi="Calibri" w:cs="Calibri"/>
          <w:color w:val="000000"/>
          <w:sz w:val="24"/>
          <w:szCs w:val="24"/>
        </w:rPr>
        <w:t>” meaning</w:t>
      </w:r>
      <w:r>
        <w:rPr>
          <w:rFonts w:ascii="Calibri" w:eastAsia="Times New Roman" w:hAnsi="Calibri" w:cs="Calibri"/>
          <w:color w:val="000000"/>
          <w:sz w:val="24"/>
          <w:szCs w:val="24"/>
        </w:rPr>
        <w:t xml:space="preserve"> different size materials take different pathways. Could be an interesting test, per Todd – significant sorting doesn’t occur in this river because of short peak flows.</w:t>
      </w:r>
      <w:r w:rsidR="00024C02">
        <w:rPr>
          <w:rFonts w:ascii="Calibri" w:eastAsia="Times New Roman" w:hAnsi="Calibri" w:cs="Calibri"/>
          <w:color w:val="000000"/>
          <w:sz w:val="24"/>
          <w:szCs w:val="24"/>
        </w:rPr>
        <w:t xml:space="preserve"> Dave said sorting happens for various reasons – why do we need to specify? (</w:t>
      </w:r>
      <w:proofErr w:type="gramStart"/>
      <w:r w:rsidR="00075924">
        <w:rPr>
          <w:rFonts w:ascii="Calibri" w:eastAsia="Times New Roman" w:hAnsi="Calibri" w:cs="Calibri"/>
          <w:color w:val="000000"/>
          <w:sz w:val="24"/>
          <w:szCs w:val="24"/>
        </w:rPr>
        <w:t>for</w:t>
      </w:r>
      <w:proofErr w:type="gramEnd"/>
      <w:r w:rsidR="00075924">
        <w:rPr>
          <w:rFonts w:ascii="Calibri" w:eastAsia="Times New Roman" w:hAnsi="Calibri" w:cs="Calibri"/>
          <w:color w:val="000000"/>
          <w:sz w:val="24"/>
          <w:szCs w:val="24"/>
        </w:rPr>
        <w:t xml:space="preserve"> the EA, </w:t>
      </w:r>
      <w:r w:rsidR="00024C02">
        <w:rPr>
          <w:rFonts w:ascii="Calibri" w:eastAsia="Times New Roman" w:hAnsi="Calibri" w:cs="Calibri"/>
          <w:color w:val="000000"/>
          <w:sz w:val="24"/>
          <w:szCs w:val="24"/>
        </w:rPr>
        <w:t xml:space="preserve">we don’t). Other point is lot of processing occurs with channel rehab and we do create different piles. At Oregon Gulch, the specs have several different mixes of material called for. </w:t>
      </w:r>
      <w:proofErr w:type="gramStart"/>
      <w:r w:rsidR="00024C02">
        <w:rPr>
          <w:rFonts w:ascii="Calibri" w:eastAsia="Times New Roman" w:hAnsi="Calibri" w:cs="Calibri"/>
          <w:color w:val="000000"/>
          <w:sz w:val="24"/>
          <w:szCs w:val="24"/>
        </w:rPr>
        <w:t>There’s</w:t>
      </w:r>
      <w:proofErr w:type="gramEnd"/>
      <w:r w:rsidR="00024C02">
        <w:rPr>
          <w:rFonts w:ascii="Calibri" w:eastAsia="Times New Roman" w:hAnsi="Calibri" w:cs="Calibri"/>
          <w:color w:val="000000"/>
          <w:sz w:val="24"/>
          <w:szCs w:val="24"/>
        </w:rPr>
        <w:t xml:space="preserve"> probably 3 products – oversized, something similar to fish rock, and “some other stuff”. </w:t>
      </w:r>
      <w:proofErr w:type="gramStart"/>
      <w:r w:rsidR="00024C02">
        <w:rPr>
          <w:rFonts w:ascii="Calibri" w:eastAsia="Times New Roman" w:hAnsi="Calibri" w:cs="Calibri"/>
          <w:color w:val="000000"/>
          <w:sz w:val="24"/>
          <w:szCs w:val="24"/>
        </w:rPr>
        <w:t>So</w:t>
      </w:r>
      <w:proofErr w:type="gramEnd"/>
      <w:r w:rsidR="00024C02">
        <w:rPr>
          <w:rFonts w:ascii="Calibri" w:eastAsia="Times New Roman" w:hAnsi="Calibri" w:cs="Calibri"/>
          <w:color w:val="000000"/>
          <w:sz w:val="24"/>
          <w:szCs w:val="24"/>
        </w:rPr>
        <w:t xml:space="preserve"> we can create different size material that can be remixed. </w:t>
      </w:r>
    </w:p>
    <w:p w14:paraId="633FFE06" w14:textId="531FE1E2" w:rsidR="003D1BDA" w:rsidRDefault="003D1BDA" w:rsidP="003D1BDA">
      <w:pPr>
        <w:spacing w:after="0" w:line="240" w:lineRule="auto"/>
        <w:textAlignment w:val="baseline"/>
        <w:rPr>
          <w:rFonts w:ascii="Calibri" w:eastAsia="Times New Roman" w:hAnsi="Calibri" w:cs="Calibri"/>
          <w:color w:val="000000"/>
          <w:sz w:val="28"/>
          <w:szCs w:val="28"/>
        </w:rPr>
      </w:pPr>
    </w:p>
    <w:p w14:paraId="666E9619" w14:textId="1A37A1BC" w:rsidR="00161921" w:rsidRPr="00075924" w:rsidRDefault="00161921" w:rsidP="00075924">
      <w:pPr>
        <w:spacing w:after="0" w:line="240" w:lineRule="auto"/>
        <w:textAlignment w:val="baseline"/>
        <w:rPr>
          <w:rFonts w:ascii="Calibri" w:eastAsia="Times New Roman" w:hAnsi="Calibri" w:cs="Calibri"/>
          <w:color w:val="000000"/>
          <w:sz w:val="28"/>
          <w:szCs w:val="28"/>
        </w:rPr>
      </w:pPr>
      <w:r>
        <w:rPr>
          <w:rFonts w:ascii="Calibri" w:eastAsia="Times New Roman" w:hAnsi="Calibri" w:cs="Calibri"/>
          <w:color w:val="000000"/>
          <w:sz w:val="28"/>
          <w:szCs w:val="28"/>
        </w:rPr>
        <w:t>Conor said look at coarse sediment management plan prepared for 2007</w:t>
      </w:r>
      <w:r w:rsidR="00075924">
        <w:rPr>
          <w:rFonts w:ascii="Calibri" w:eastAsia="Times New Roman" w:hAnsi="Calibri" w:cs="Calibri"/>
          <w:color w:val="000000"/>
          <w:sz w:val="28"/>
          <w:szCs w:val="28"/>
        </w:rPr>
        <w:t>:</w:t>
      </w:r>
    </w:p>
    <w:p w14:paraId="3B811E90" w14:textId="77777777" w:rsidR="00161921" w:rsidRDefault="00203DE1" w:rsidP="00161921">
      <w:pPr>
        <w:pStyle w:val="NormalWeb"/>
        <w:rPr>
          <w:rFonts w:ascii="Segoe UI" w:hAnsi="Segoe UI" w:cs="Segoe UI"/>
          <w:sz w:val="21"/>
          <w:szCs w:val="21"/>
        </w:rPr>
      </w:pPr>
      <w:hyperlink r:id="rId5" w:tgtFrame="_blank" w:tooltip="https://www.trrp.net/library/document/?id=255" w:history="1">
        <w:r w:rsidR="00161921">
          <w:rPr>
            <w:rStyle w:val="Hyperlink"/>
            <w:rFonts w:ascii="Segoe UI" w:hAnsi="Segoe UI" w:cs="Segoe UI"/>
            <w:sz w:val="21"/>
            <w:szCs w:val="21"/>
          </w:rPr>
          <w:t xml:space="preserve">McBain &amp; </w:t>
        </w:r>
        <w:proofErr w:type="spellStart"/>
        <w:r w:rsidR="00161921">
          <w:rPr>
            <w:rStyle w:val="Hyperlink"/>
            <w:rFonts w:ascii="Segoe UI" w:hAnsi="Segoe UI" w:cs="Segoe UI"/>
            <w:sz w:val="21"/>
            <w:szCs w:val="21"/>
          </w:rPr>
          <w:t>Trush</w:t>
        </w:r>
        <w:proofErr w:type="spellEnd"/>
        <w:r w:rsidR="00161921">
          <w:rPr>
            <w:rStyle w:val="Hyperlink"/>
            <w:rFonts w:ascii="Segoe UI" w:hAnsi="Segoe UI" w:cs="Segoe UI"/>
            <w:sz w:val="21"/>
            <w:szCs w:val="21"/>
          </w:rPr>
          <w:t xml:space="preserve"> Inc. 2007. - at the TRRP </w:t>
        </w:r>
        <w:proofErr w:type="spellStart"/>
        <w:r w:rsidR="00161921">
          <w:rPr>
            <w:rStyle w:val="Hyperlink"/>
            <w:rFonts w:ascii="Segoe UI" w:hAnsi="Segoe UI" w:cs="Segoe UI"/>
            <w:sz w:val="21"/>
            <w:szCs w:val="21"/>
          </w:rPr>
          <w:t>DataPort</w:t>
        </w:r>
        <w:proofErr w:type="spellEnd"/>
      </w:hyperlink>
    </w:p>
    <w:p w14:paraId="637E6037" w14:textId="77777777" w:rsidR="00161921" w:rsidRDefault="00161921" w:rsidP="00161921">
      <w:pPr>
        <w:pStyle w:val="NormalWeb"/>
        <w:spacing w:before="0" w:beforeAutospacing="0" w:after="0" w:afterAutospacing="0"/>
        <w:rPr>
          <w:rFonts w:ascii="Segoe UI" w:hAnsi="Segoe UI" w:cs="Segoe UI"/>
          <w:sz w:val="21"/>
          <w:szCs w:val="21"/>
        </w:rPr>
      </w:pPr>
      <w:r>
        <w:rPr>
          <w:rFonts w:ascii="Segoe UI" w:hAnsi="Segoe UI" w:cs="Segoe UI"/>
          <w:sz w:val="21"/>
          <w:szCs w:val="21"/>
        </w:rPr>
        <w:t>Trinity River Restoration Program (TRRP): Document Details Page</w:t>
      </w:r>
    </w:p>
    <w:p w14:paraId="023DF906" w14:textId="634476FF" w:rsidR="00161921" w:rsidRDefault="00161921" w:rsidP="00161921">
      <w:pPr>
        <w:pStyle w:val="NormalWeb"/>
        <w:spacing w:before="0" w:beforeAutospacing="0" w:after="0" w:afterAutospacing="0"/>
        <w:rPr>
          <w:rFonts w:ascii="Segoe UI" w:hAnsi="Segoe UI" w:cs="Segoe UI"/>
          <w:sz w:val="21"/>
          <w:szCs w:val="21"/>
        </w:rPr>
      </w:pPr>
      <w:r>
        <w:rPr>
          <w:rFonts w:ascii="Segoe UI" w:hAnsi="Segoe UI" w:cs="Segoe UI"/>
          <w:sz w:val="21"/>
          <w:szCs w:val="21"/>
        </w:rPr>
        <w:t xml:space="preserve">McBain &amp; </w:t>
      </w:r>
      <w:proofErr w:type="spellStart"/>
      <w:r>
        <w:rPr>
          <w:rFonts w:ascii="Segoe UI" w:hAnsi="Segoe UI" w:cs="Segoe UI"/>
          <w:sz w:val="21"/>
          <w:szCs w:val="21"/>
        </w:rPr>
        <w:t>Trush</w:t>
      </w:r>
      <w:proofErr w:type="spellEnd"/>
      <w:r>
        <w:rPr>
          <w:rFonts w:ascii="Segoe UI" w:hAnsi="Segoe UI" w:cs="Segoe UI"/>
          <w:sz w:val="21"/>
          <w:szCs w:val="21"/>
        </w:rPr>
        <w:t xml:space="preserve"> Inc. 2007. Coarse sediment management plan, Lewiston to Douglas City, Trinity River, CA. Report to the Trinity River Restoration Program by McBain &amp; </w:t>
      </w:r>
      <w:proofErr w:type="spellStart"/>
      <w:r>
        <w:rPr>
          <w:rFonts w:ascii="Segoe UI" w:hAnsi="Segoe UI" w:cs="Segoe UI"/>
          <w:sz w:val="21"/>
          <w:szCs w:val="21"/>
        </w:rPr>
        <w:t>Trush</w:t>
      </w:r>
      <w:proofErr w:type="spellEnd"/>
      <w:r>
        <w:rPr>
          <w:rFonts w:ascii="Segoe UI" w:hAnsi="Segoe UI" w:cs="Segoe UI"/>
          <w:sz w:val="21"/>
          <w:szCs w:val="21"/>
        </w:rPr>
        <w:t xml:space="preserve"> Inc., Arcata, CA. --- TRRP'...</w:t>
      </w:r>
    </w:p>
    <w:p w14:paraId="5495FC56" w14:textId="18FE5812" w:rsidR="00075924" w:rsidRDefault="00075924" w:rsidP="00161921">
      <w:pPr>
        <w:pStyle w:val="NormalWeb"/>
        <w:spacing w:before="0" w:beforeAutospacing="0" w:after="0" w:afterAutospacing="0"/>
        <w:rPr>
          <w:rFonts w:ascii="Segoe UI" w:hAnsi="Segoe UI" w:cs="Segoe UI"/>
          <w:sz w:val="21"/>
          <w:szCs w:val="21"/>
        </w:rPr>
      </w:pPr>
    </w:p>
    <w:p w14:paraId="7085626F" w14:textId="2945A69F" w:rsidR="00075924" w:rsidRDefault="00203DE1" w:rsidP="00161921">
      <w:pPr>
        <w:pStyle w:val="NormalWeb"/>
        <w:spacing w:before="0" w:beforeAutospacing="0" w:after="0" w:afterAutospacing="0"/>
        <w:rPr>
          <w:rFonts w:ascii="Segoe UI" w:hAnsi="Segoe UI" w:cs="Segoe UI"/>
          <w:sz w:val="21"/>
          <w:szCs w:val="21"/>
        </w:rPr>
      </w:pPr>
      <w:r>
        <w:rPr>
          <w:rFonts w:ascii="Segoe UI" w:hAnsi="Segoe UI" w:cs="Segoe UI"/>
          <w:sz w:val="21"/>
          <w:szCs w:val="21"/>
        </w:rPr>
        <w:t xml:space="preserve">Meeting started at 11am and adjourned at 12:40pm. </w:t>
      </w:r>
    </w:p>
    <w:p w14:paraId="7015DDDA" w14:textId="11ECE7F6" w:rsidR="00203DE1" w:rsidRDefault="00203DE1" w:rsidP="00161921">
      <w:pPr>
        <w:pStyle w:val="NormalWeb"/>
        <w:spacing w:before="0" w:beforeAutospacing="0" w:after="0" w:afterAutospacing="0"/>
        <w:rPr>
          <w:rFonts w:ascii="Segoe UI" w:hAnsi="Segoe UI" w:cs="Segoe UI"/>
          <w:sz w:val="21"/>
          <w:szCs w:val="21"/>
        </w:rPr>
      </w:pPr>
    </w:p>
    <w:p w14:paraId="488B9445" w14:textId="49810854" w:rsidR="00203DE1" w:rsidRDefault="00203DE1" w:rsidP="00161921">
      <w:pPr>
        <w:pStyle w:val="NormalWeb"/>
        <w:spacing w:before="0" w:beforeAutospacing="0" w:after="0" w:afterAutospacing="0"/>
        <w:rPr>
          <w:rFonts w:ascii="Segoe UI" w:hAnsi="Segoe UI" w:cs="Segoe UI"/>
          <w:sz w:val="21"/>
          <w:szCs w:val="21"/>
        </w:rPr>
      </w:pPr>
      <w:r>
        <w:rPr>
          <w:rFonts w:ascii="Segoe UI" w:hAnsi="Segoe UI" w:cs="Segoe UI"/>
          <w:sz w:val="21"/>
          <w:szCs w:val="21"/>
        </w:rPr>
        <w:t>After the meeting, Chad sent these questions to the Fish WG coordinator:</w:t>
      </w:r>
    </w:p>
    <w:p w14:paraId="19DA3CF4" w14:textId="1B5234DD" w:rsidR="00161921" w:rsidRDefault="00161921" w:rsidP="00161921">
      <w:pPr>
        <w:pStyle w:val="NormalWeb"/>
        <w:spacing w:before="0" w:beforeAutospacing="0" w:after="0" w:afterAutospacing="0"/>
        <w:rPr>
          <w:rFonts w:ascii="Segoe UI" w:hAnsi="Segoe UI" w:cs="Segoe UI"/>
          <w:sz w:val="21"/>
          <w:szCs w:val="21"/>
        </w:rPr>
      </w:pPr>
      <w:r>
        <w:rPr>
          <w:rFonts w:ascii="Segoe UI" w:hAnsi="Segoe UI" w:cs="Segoe UI"/>
          <w:sz w:val="21"/>
          <w:szCs w:val="21"/>
        </w:rPr>
        <w:t xml:space="preserve"> </w:t>
      </w:r>
    </w:p>
    <w:p w14:paraId="16099970" w14:textId="77777777" w:rsidR="00203DE1" w:rsidRPr="00203DE1" w:rsidRDefault="00203DE1" w:rsidP="00203DE1">
      <w:pPr>
        <w:shd w:val="clear" w:color="auto" w:fill="FFFFFF"/>
        <w:spacing w:after="0" w:line="240" w:lineRule="auto"/>
        <w:textAlignment w:val="baseline"/>
        <w:rPr>
          <w:rFonts w:ascii="Calibri" w:eastAsia="Times New Roman" w:hAnsi="Calibri" w:cs="Calibri"/>
          <w:color w:val="000000"/>
          <w:sz w:val="24"/>
          <w:szCs w:val="24"/>
        </w:rPr>
      </w:pPr>
      <w:r w:rsidRPr="00203DE1">
        <w:rPr>
          <w:rFonts w:ascii="Calibri" w:eastAsia="Times New Roman" w:hAnsi="Calibri" w:cs="Calibri"/>
          <w:color w:val="000000"/>
          <w:sz w:val="24"/>
          <w:szCs w:val="24"/>
        </w:rPr>
        <w:t>1.) The 2020 Biological Opinion allows us to perform low flow augmentation in the same window as our in-channel work period for channel rehabilitation (July 15-Oct 15). How far into the summer is Fish WG comfortable with low flow augmentation in the upper river (above Indian Creek confluence)? We'd likely not truncate these dates in the EA, but it could inform us as to when contracted activities would occur.</w:t>
      </w:r>
    </w:p>
    <w:p w14:paraId="0950271F" w14:textId="77777777" w:rsidR="00203DE1" w:rsidRPr="00203DE1" w:rsidRDefault="00203DE1" w:rsidP="00203DE1">
      <w:pPr>
        <w:shd w:val="clear" w:color="auto" w:fill="FFFFFF"/>
        <w:spacing w:after="0" w:line="240" w:lineRule="auto"/>
        <w:textAlignment w:val="baseline"/>
        <w:rPr>
          <w:rFonts w:ascii="Calibri" w:eastAsia="Times New Roman" w:hAnsi="Calibri" w:cs="Calibri"/>
          <w:color w:val="000000"/>
          <w:sz w:val="24"/>
          <w:szCs w:val="24"/>
        </w:rPr>
      </w:pPr>
    </w:p>
    <w:p w14:paraId="62F98409" w14:textId="77777777" w:rsidR="00203DE1" w:rsidRPr="00203DE1" w:rsidRDefault="00203DE1" w:rsidP="00203DE1">
      <w:pPr>
        <w:shd w:val="clear" w:color="auto" w:fill="FFFFFF"/>
        <w:spacing w:after="0" w:line="240" w:lineRule="auto"/>
        <w:textAlignment w:val="baseline"/>
        <w:rPr>
          <w:rFonts w:ascii="Calibri" w:eastAsia="Times New Roman" w:hAnsi="Calibri" w:cs="Calibri"/>
          <w:color w:val="000000"/>
          <w:sz w:val="24"/>
          <w:szCs w:val="24"/>
        </w:rPr>
      </w:pPr>
      <w:r w:rsidRPr="00203DE1">
        <w:rPr>
          <w:rFonts w:ascii="Calibri" w:eastAsia="Times New Roman" w:hAnsi="Calibri" w:cs="Calibri"/>
          <w:color w:val="000000"/>
          <w:sz w:val="24"/>
          <w:szCs w:val="24"/>
        </w:rPr>
        <w:t>2.) Size bin for augmentation historically has been 3/8"-5" diameter material, but processing since at least 2017 (and likely earlier, per Dave G.) has screened to a max size of 4". Physical WG members mentioned anecdotal evidence that adults are getting smaller, which could mean the size of gravel an adult can move in building redds might likewise need to be reconsidered. We'd like to hear Fish WG thoughts on this.</w:t>
      </w:r>
    </w:p>
    <w:p w14:paraId="194B3AD1" w14:textId="77777777" w:rsidR="00203DE1" w:rsidRPr="00203DE1" w:rsidRDefault="00203DE1" w:rsidP="00203DE1">
      <w:pPr>
        <w:shd w:val="clear" w:color="auto" w:fill="FFFFFF"/>
        <w:spacing w:after="0" w:line="240" w:lineRule="auto"/>
        <w:textAlignment w:val="baseline"/>
        <w:rPr>
          <w:rFonts w:ascii="Calibri" w:eastAsia="Times New Roman" w:hAnsi="Calibri" w:cs="Calibri"/>
          <w:color w:val="000000"/>
          <w:sz w:val="24"/>
          <w:szCs w:val="24"/>
        </w:rPr>
      </w:pPr>
    </w:p>
    <w:p w14:paraId="761C2CD4" w14:textId="77777777" w:rsidR="00203DE1" w:rsidRPr="00203DE1" w:rsidRDefault="00203DE1" w:rsidP="00203DE1">
      <w:pPr>
        <w:shd w:val="clear" w:color="auto" w:fill="FFFFFF"/>
        <w:spacing w:after="0" w:line="240" w:lineRule="auto"/>
        <w:textAlignment w:val="baseline"/>
        <w:rPr>
          <w:rFonts w:ascii="Calibri" w:eastAsia="Times New Roman" w:hAnsi="Calibri" w:cs="Calibri"/>
          <w:color w:val="000000"/>
          <w:sz w:val="24"/>
          <w:szCs w:val="24"/>
        </w:rPr>
      </w:pPr>
      <w:r w:rsidRPr="00203DE1">
        <w:rPr>
          <w:rFonts w:ascii="Calibri" w:eastAsia="Times New Roman" w:hAnsi="Calibri" w:cs="Calibri"/>
          <w:color w:val="000000"/>
          <w:sz w:val="24"/>
          <w:szCs w:val="24"/>
        </w:rPr>
        <w:t>3.) The methodology for placement for at least one of the new sites being analyzed would have heavy equipment enter the channel for a mid-river placement prior to high flow releases (before April 15). This would be a change to the proposed action in the 2020 Biological Opinion. What concerns does Fish WG have on incorporating this approach? We could limit it to a specific work window (e.g., April 1-15) if there is a concern about juvenile fish still being in the alevin stage or not being fully mobile and able to evade machinery prior to XY date.</w:t>
      </w:r>
    </w:p>
    <w:p w14:paraId="2CE2AD30" w14:textId="77777777" w:rsidR="00161921" w:rsidRDefault="00161921"/>
    <w:sectPr w:rsidR="00161921" w:rsidSect="003D1BD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7746B"/>
    <w:multiLevelType w:val="hybridMultilevel"/>
    <w:tmpl w:val="9B5A545A"/>
    <w:lvl w:ilvl="0" w:tplc="CAAE14F6">
      <w:start w:val="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BDA"/>
    <w:rsid w:val="00024C02"/>
    <w:rsid w:val="00056ED0"/>
    <w:rsid w:val="00075924"/>
    <w:rsid w:val="00161921"/>
    <w:rsid w:val="0018522F"/>
    <w:rsid w:val="001E6B5D"/>
    <w:rsid w:val="00203DE1"/>
    <w:rsid w:val="00293115"/>
    <w:rsid w:val="003D1BDA"/>
    <w:rsid w:val="0047061B"/>
    <w:rsid w:val="0055136A"/>
    <w:rsid w:val="00852B9F"/>
    <w:rsid w:val="00E32718"/>
    <w:rsid w:val="00F54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7DE74"/>
  <w15:chartTrackingRefBased/>
  <w15:docId w15:val="{0AA3F1B7-740B-453A-96F3-FBD4EE44D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1BDA"/>
    <w:pPr>
      <w:ind w:left="720"/>
      <w:contextualSpacing/>
    </w:pPr>
  </w:style>
  <w:style w:type="paragraph" w:styleId="NormalWeb">
    <w:name w:val="Normal (Web)"/>
    <w:basedOn w:val="Normal"/>
    <w:uiPriority w:val="99"/>
    <w:unhideWhenUsed/>
    <w:rsid w:val="0016192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619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62206">
      <w:bodyDiv w:val="1"/>
      <w:marLeft w:val="0"/>
      <w:marRight w:val="0"/>
      <w:marTop w:val="0"/>
      <w:marBottom w:val="0"/>
      <w:divBdr>
        <w:top w:val="none" w:sz="0" w:space="0" w:color="auto"/>
        <w:left w:val="none" w:sz="0" w:space="0" w:color="auto"/>
        <w:bottom w:val="none" w:sz="0" w:space="0" w:color="auto"/>
        <w:right w:val="none" w:sz="0" w:space="0" w:color="auto"/>
      </w:divBdr>
    </w:div>
    <w:div w:id="265845642">
      <w:bodyDiv w:val="1"/>
      <w:marLeft w:val="0"/>
      <w:marRight w:val="0"/>
      <w:marTop w:val="0"/>
      <w:marBottom w:val="0"/>
      <w:divBdr>
        <w:top w:val="none" w:sz="0" w:space="0" w:color="auto"/>
        <w:left w:val="none" w:sz="0" w:space="0" w:color="auto"/>
        <w:bottom w:val="none" w:sz="0" w:space="0" w:color="auto"/>
        <w:right w:val="none" w:sz="0" w:space="0" w:color="auto"/>
      </w:divBdr>
      <w:divsChild>
        <w:div w:id="1892619940">
          <w:marLeft w:val="0"/>
          <w:marRight w:val="0"/>
          <w:marTop w:val="0"/>
          <w:marBottom w:val="0"/>
          <w:divBdr>
            <w:top w:val="none" w:sz="0" w:space="0" w:color="auto"/>
            <w:left w:val="none" w:sz="0" w:space="0" w:color="auto"/>
            <w:bottom w:val="none" w:sz="0" w:space="0" w:color="auto"/>
            <w:right w:val="none" w:sz="0" w:space="0" w:color="auto"/>
          </w:divBdr>
        </w:div>
        <w:div w:id="859005850">
          <w:marLeft w:val="0"/>
          <w:marRight w:val="0"/>
          <w:marTop w:val="0"/>
          <w:marBottom w:val="0"/>
          <w:divBdr>
            <w:top w:val="none" w:sz="0" w:space="0" w:color="auto"/>
            <w:left w:val="none" w:sz="0" w:space="0" w:color="auto"/>
            <w:bottom w:val="none" w:sz="0" w:space="0" w:color="auto"/>
            <w:right w:val="none" w:sz="0" w:space="0" w:color="auto"/>
          </w:divBdr>
        </w:div>
        <w:div w:id="755172595">
          <w:marLeft w:val="0"/>
          <w:marRight w:val="0"/>
          <w:marTop w:val="0"/>
          <w:marBottom w:val="0"/>
          <w:divBdr>
            <w:top w:val="none" w:sz="0" w:space="0" w:color="auto"/>
            <w:left w:val="none" w:sz="0" w:space="0" w:color="auto"/>
            <w:bottom w:val="none" w:sz="0" w:space="0" w:color="auto"/>
            <w:right w:val="none" w:sz="0" w:space="0" w:color="auto"/>
          </w:divBdr>
        </w:div>
        <w:div w:id="1478304191">
          <w:marLeft w:val="0"/>
          <w:marRight w:val="0"/>
          <w:marTop w:val="0"/>
          <w:marBottom w:val="0"/>
          <w:divBdr>
            <w:top w:val="none" w:sz="0" w:space="0" w:color="auto"/>
            <w:left w:val="none" w:sz="0" w:space="0" w:color="auto"/>
            <w:bottom w:val="none" w:sz="0" w:space="0" w:color="auto"/>
            <w:right w:val="none" w:sz="0" w:space="0" w:color="auto"/>
          </w:divBdr>
        </w:div>
        <w:div w:id="810562454">
          <w:marLeft w:val="0"/>
          <w:marRight w:val="0"/>
          <w:marTop w:val="0"/>
          <w:marBottom w:val="0"/>
          <w:divBdr>
            <w:top w:val="none" w:sz="0" w:space="0" w:color="auto"/>
            <w:left w:val="none" w:sz="0" w:space="0" w:color="auto"/>
            <w:bottom w:val="none" w:sz="0" w:space="0" w:color="auto"/>
            <w:right w:val="none" w:sz="0" w:space="0" w:color="auto"/>
          </w:divBdr>
        </w:div>
        <w:div w:id="557667864">
          <w:marLeft w:val="0"/>
          <w:marRight w:val="0"/>
          <w:marTop w:val="0"/>
          <w:marBottom w:val="0"/>
          <w:divBdr>
            <w:top w:val="none" w:sz="0" w:space="0" w:color="auto"/>
            <w:left w:val="none" w:sz="0" w:space="0" w:color="auto"/>
            <w:bottom w:val="none" w:sz="0" w:space="0" w:color="auto"/>
            <w:right w:val="none" w:sz="0" w:space="0" w:color="auto"/>
          </w:divBdr>
        </w:div>
        <w:div w:id="1781293199">
          <w:marLeft w:val="0"/>
          <w:marRight w:val="0"/>
          <w:marTop w:val="0"/>
          <w:marBottom w:val="0"/>
          <w:divBdr>
            <w:top w:val="none" w:sz="0" w:space="0" w:color="auto"/>
            <w:left w:val="none" w:sz="0" w:space="0" w:color="auto"/>
            <w:bottom w:val="none" w:sz="0" w:space="0" w:color="auto"/>
            <w:right w:val="none" w:sz="0" w:space="0" w:color="auto"/>
          </w:divBdr>
        </w:div>
        <w:div w:id="1111244968">
          <w:marLeft w:val="0"/>
          <w:marRight w:val="0"/>
          <w:marTop w:val="0"/>
          <w:marBottom w:val="0"/>
          <w:divBdr>
            <w:top w:val="none" w:sz="0" w:space="0" w:color="auto"/>
            <w:left w:val="none" w:sz="0" w:space="0" w:color="auto"/>
            <w:bottom w:val="none" w:sz="0" w:space="0" w:color="auto"/>
            <w:right w:val="none" w:sz="0" w:space="0" w:color="auto"/>
          </w:divBdr>
          <w:divsChild>
            <w:div w:id="2061200004">
              <w:marLeft w:val="0"/>
              <w:marRight w:val="0"/>
              <w:marTop w:val="0"/>
              <w:marBottom w:val="0"/>
              <w:divBdr>
                <w:top w:val="none" w:sz="0" w:space="0" w:color="auto"/>
                <w:left w:val="none" w:sz="0" w:space="0" w:color="auto"/>
                <w:bottom w:val="none" w:sz="0" w:space="0" w:color="auto"/>
                <w:right w:val="none" w:sz="0" w:space="0" w:color="auto"/>
              </w:divBdr>
            </w:div>
            <w:div w:id="2088917906">
              <w:marLeft w:val="0"/>
              <w:marRight w:val="0"/>
              <w:marTop w:val="0"/>
              <w:marBottom w:val="0"/>
              <w:divBdr>
                <w:top w:val="none" w:sz="0" w:space="0" w:color="auto"/>
                <w:left w:val="none" w:sz="0" w:space="0" w:color="auto"/>
                <w:bottom w:val="none" w:sz="0" w:space="0" w:color="auto"/>
                <w:right w:val="none" w:sz="0" w:space="0" w:color="auto"/>
              </w:divBdr>
            </w:div>
            <w:div w:id="6758250">
              <w:marLeft w:val="0"/>
              <w:marRight w:val="0"/>
              <w:marTop w:val="0"/>
              <w:marBottom w:val="0"/>
              <w:divBdr>
                <w:top w:val="none" w:sz="0" w:space="0" w:color="auto"/>
                <w:left w:val="none" w:sz="0" w:space="0" w:color="auto"/>
                <w:bottom w:val="none" w:sz="0" w:space="0" w:color="auto"/>
                <w:right w:val="none" w:sz="0" w:space="0" w:color="auto"/>
              </w:divBdr>
            </w:div>
            <w:div w:id="757289575">
              <w:marLeft w:val="0"/>
              <w:marRight w:val="0"/>
              <w:marTop w:val="0"/>
              <w:marBottom w:val="0"/>
              <w:divBdr>
                <w:top w:val="none" w:sz="0" w:space="0" w:color="auto"/>
                <w:left w:val="none" w:sz="0" w:space="0" w:color="auto"/>
                <w:bottom w:val="none" w:sz="0" w:space="0" w:color="auto"/>
                <w:right w:val="none" w:sz="0" w:space="0" w:color="auto"/>
              </w:divBdr>
            </w:div>
            <w:div w:id="1510025529">
              <w:marLeft w:val="0"/>
              <w:marRight w:val="0"/>
              <w:marTop w:val="0"/>
              <w:marBottom w:val="0"/>
              <w:divBdr>
                <w:top w:val="none" w:sz="0" w:space="0" w:color="auto"/>
                <w:left w:val="none" w:sz="0" w:space="0" w:color="auto"/>
                <w:bottom w:val="none" w:sz="0" w:space="0" w:color="auto"/>
                <w:right w:val="none" w:sz="0" w:space="0" w:color="auto"/>
              </w:divBdr>
            </w:div>
            <w:div w:id="197822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986554">
      <w:bodyDiv w:val="1"/>
      <w:marLeft w:val="0"/>
      <w:marRight w:val="0"/>
      <w:marTop w:val="0"/>
      <w:marBottom w:val="0"/>
      <w:divBdr>
        <w:top w:val="none" w:sz="0" w:space="0" w:color="auto"/>
        <w:left w:val="none" w:sz="0" w:space="0" w:color="auto"/>
        <w:bottom w:val="none" w:sz="0" w:space="0" w:color="auto"/>
        <w:right w:val="none" w:sz="0" w:space="0" w:color="auto"/>
      </w:divBdr>
      <w:divsChild>
        <w:div w:id="413019299">
          <w:marLeft w:val="0"/>
          <w:marRight w:val="0"/>
          <w:marTop w:val="0"/>
          <w:marBottom w:val="0"/>
          <w:divBdr>
            <w:top w:val="none" w:sz="0" w:space="0" w:color="auto"/>
            <w:left w:val="none" w:sz="0" w:space="0" w:color="auto"/>
            <w:bottom w:val="none" w:sz="0" w:space="0" w:color="auto"/>
            <w:right w:val="none" w:sz="0" w:space="0" w:color="auto"/>
          </w:divBdr>
        </w:div>
        <w:div w:id="2144494969">
          <w:marLeft w:val="0"/>
          <w:marRight w:val="0"/>
          <w:marTop w:val="0"/>
          <w:marBottom w:val="0"/>
          <w:divBdr>
            <w:top w:val="none" w:sz="0" w:space="0" w:color="auto"/>
            <w:left w:val="none" w:sz="0" w:space="0" w:color="auto"/>
            <w:bottom w:val="none" w:sz="0" w:space="0" w:color="auto"/>
            <w:right w:val="none" w:sz="0" w:space="0" w:color="auto"/>
          </w:divBdr>
        </w:div>
        <w:div w:id="132523474">
          <w:marLeft w:val="0"/>
          <w:marRight w:val="0"/>
          <w:marTop w:val="0"/>
          <w:marBottom w:val="0"/>
          <w:divBdr>
            <w:top w:val="none" w:sz="0" w:space="0" w:color="auto"/>
            <w:left w:val="none" w:sz="0" w:space="0" w:color="auto"/>
            <w:bottom w:val="none" w:sz="0" w:space="0" w:color="auto"/>
            <w:right w:val="none" w:sz="0" w:space="0" w:color="auto"/>
          </w:divBdr>
        </w:div>
        <w:div w:id="2121367417">
          <w:marLeft w:val="0"/>
          <w:marRight w:val="0"/>
          <w:marTop w:val="0"/>
          <w:marBottom w:val="0"/>
          <w:divBdr>
            <w:top w:val="none" w:sz="0" w:space="0" w:color="auto"/>
            <w:left w:val="none" w:sz="0" w:space="0" w:color="auto"/>
            <w:bottom w:val="none" w:sz="0" w:space="0" w:color="auto"/>
            <w:right w:val="none" w:sz="0" w:space="0" w:color="auto"/>
          </w:divBdr>
        </w:div>
        <w:div w:id="96799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rrp.net/library/document/?id=25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1428</Words>
  <Characters>8141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Chad E</dc:creator>
  <cp:keywords/>
  <dc:description/>
  <cp:lastModifiedBy>Abel, Chad E</cp:lastModifiedBy>
  <cp:revision>2</cp:revision>
  <dcterms:created xsi:type="dcterms:W3CDTF">2022-08-25T14:55:00Z</dcterms:created>
  <dcterms:modified xsi:type="dcterms:W3CDTF">2022-08-25T14:55:00Z</dcterms:modified>
</cp:coreProperties>
</file>