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63C532" w14:textId="77777777" w:rsidR="006F7B88" w:rsidRDefault="00850F70">
      <w:pPr>
        <w:pStyle w:val="Title"/>
        <w:contextualSpacing w:val="0"/>
        <w:jc w:val="center"/>
        <w:rPr>
          <w:sz w:val="48"/>
          <w:szCs w:val="48"/>
          <w:u w:val="single"/>
        </w:rPr>
      </w:pPr>
      <w:r>
        <w:rPr>
          <w:sz w:val="48"/>
          <w:szCs w:val="48"/>
          <w:u w:val="single"/>
        </w:rPr>
        <w:t xml:space="preserve">Watershed </w:t>
      </w:r>
      <w:r w:rsidR="00317A38" w:rsidRPr="00AD7F84">
        <w:rPr>
          <w:sz w:val="48"/>
          <w:szCs w:val="48"/>
          <w:u w:val="single"/>
        </w:rPr>
        <w:t xml:space="preserve">Workgroup </w:t>
      </w:r>
      <w:r w:rsidR="006F7B88">
        <w:rPr>
          <w:sz w:val="48"/>
          <w:szCs w:val="48"/>
          <w:u w:val="single"/>
        </w:rPr>
        <w:t>Meeting Notes</w:t>
      </w:r>
    </w:p>
    <w:p w14:paraId="1C0DF813" w14:textId="50897084" w:rsidR="00B21791" w:rsidRDefault="006F7B88" w:rsidP="006F7B88">
      <w:pPr>
        <w:pStyle w:val="Title"/>
        <w:contextualSpacing w:val="0"/>
        <w:jc w:val="center"/>
      </w:pPr>
      <w:r>
        <w:rPr>
          <w:sz w:val="48"/>
          <w:szCs w:val="48"/>
          <w:u w:val="single"/>
        </w:rPr>
        <w:t>July 27, 2022</w:t>
      </w:r>
    </w:p>
    <w:p w14:paraId="33D5AD79" w14:textId="77777777" w:rsidR="00B21791" w:rsidRDefault="00B21791" w:rsidP="00B21791">
      <w:pPr>
        <w:pBdr>
          <w:top w:val="nil"/>
          <w:left w:val="nil"/>
          <w:bottom w:val="nil"/>
          <w:right w:val="nil"/>
          <w:between w:val="nil"/>
        </w:pBdr>
      </w:pPr>
    </w:p>
    <w:p w14:paraId="08AE9C18" w14:textId="761D2A7B" w:rsidR="00982248" w:rsidRDefault="00CE037B">
      <w:pPr>
        <w:pStyle w:val="Heading1"/>
      </w:pPr>
      <w:r>
        <w:t xml:space="preserve">Watershed </w:t>
      </w:r>
      <w:r w:rsidR="00317A38">
        <w:t>Workgroup Agenda:</w:t>
      </w:r>
    </w:p>
    <w:tbl>
      <w:tblPr>
        <w:tblStyle w:val="a"/>
        <w:tblW w:w="9558"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
        <w:gridCol w:w="7256"/>
        <w:gridCol w:w="1283"/>
      </w:tblGrid>
      <w:tr w:rsidR="00982248" w14:paraId="4A26EF3B" w14:textId="77777777" w:rsidTr="00233C18">
        <w:tc>
          <w:tcPr>
            <w:tcW w:w="1019" w:type="dxa"/>
            <w:vAlign w:val="center"/>
          </w:tcPr>
          <w:p w14:paraId="2DA707EE" w14:textId="77777777" w:rsidR="00982248" w:rsidRDefault="00317A38" w:rsidP="00012411">
            <w:pPr>
              <w:jc w:val="center"/>
              <w:rPr>
                <w:b/>
              </w:rPr>
            </w:pPr>
            <w:r>
              <w:rPr>
                <w:b/>
              </w:rPr>
              <w:t>Time</w:t>
            </w:r>
          </w:p>
        </w:tc>
        <w:tc>
          <w:tcPr>
            <w:tcW w:w="7256" w:type="dxa"/>
          </w:tcPr>
          <w:p w14:paraId="7BE80CAD" w14:textId="77777777" w:rsidR="00982248" w:rsidRDefault="00317A38">
            <w:pPr>
              <w:rPr>
                <w:b/>
              </w:rPr>
            </w:pPr>
            <w:r>
              <w:rPr>
                <w:b/>
              </w:rPr>
              <w:t>Agenda Item</w:t>
            </w:r>
          </w:p>
        </w:tc>
        <w:tc>
          <w:tcPr>
            <w:tcW w:w="1283" w:type="dxa"/>
            <w:vAlign w:val="center"/>
          </w:tcPr>
          <w:p w14:paraId="103B332D" w14:textId="77777777" w:rsidR="00982248" w:rsidRDefault="00317A38" w:rsidP="00012411">
            <w:pPr>
              <w:jc w:val="center"/>
              <w:rPr>
                <w:b/>
              </w:rPr>
            </w:pPr>
            <w:r>
              <w:rPr>
                <w:b/>
              </w:rPr>
              <w:t>Presenter</w:t>
            </w:r>
          </w:p>
        </w:tc>
      </w:tr>
      <w:tr w:rsidR="00982248" w14:paraId="53B6A8BA" w14:textId="77777777" w:rsidTr="00233C18">
        <w:tc>
          <w:tcPr>
            <w:tcW w:w="1019" w:type="dxa"/>
            <w:vAlign w:val="center"/>
          </w:tcPr>
          <w:p w14:paraId="52B498E1" w14:textId="2A23294B" w:rsidR="00982248" w:rsidRPr="00857B58" w:rsidRDefault="009A2D11" w:rsidP="00012411">
            <w:pPr>
              <w:jc w:val="center"/>
            </w:pPr>
            <w:r>
              <w:t xml:space="preserve">9:00 </w:t>
            </w:r>
            <w:r w:rsidR="00666783">
              <w:t>–</w:t>
            </w:r>
            <w:r>
              <w:t xml:space="preserve"> </w:t>
            </w:r>
            <w:r w:rsidR="00666783">
              <w:t>9:05</w:t>
            </w:r>
          </w:p>
        </w:tc>
        <w:tc>
          <w:tcPr>
            <w:tcW w:w="7256" w:type="dxa"/>
            <w:vAlign w:val="center"/>
          </w:tcPr>
          <w:p w14:paraId="7559BF89" w14:textId="496BB12F" w:rsidR="00982248" w:rsidRPr="00857B58" w:rsidRDefault="00666783" w:rsidP="00012411">
            <w:r>
              <w:t>Settling in</w:t>
            </w:r>
          </w:p>
        </w:tc>
        <w:tc>
          <w:tcPr>
            <w:tcW w:w="1283" w:type="dxa"/>
            <w:vAlign w:val="center"/>
          </w:tcPr>
          <w:p w14:paraId="0F15D5C5" w14:textId="43794326" w:rsidR="00982248" w:rsidRDefault="00982248" w:rsidP="00012411">
            <w:pPr>
              <w:jc w:val="center"/>
            </w:pPr>
          </w:p>
        </w:tc>
      </w:tr>
    </w:tbl>
    <w:tbl>
      <w:tblPr>
        <w:tblW w:w="9558" w:type="dxa"/>
        <w:tblBorders>
          <w:top w:val="single" w:sz="4" w:space="0" w:color="000000"/>
          <w:left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
        <w:gridCol w:w="7256"/>
        <w:gridCol w:w="1283"/>
      </w:tblGrid>
      <w:tr w:rsidR="00424BAB" w14:paraId="16E23A97" w14:textId="77777777" w:rsidTr="00233C18">
        <w:tc>
          <w:tcPr>
            <w:tcW w:w="1019" w:type="dxa"/>
            <w:shd w:val="clear" w:color="auto" w:fill="auto"/>
            <w:vAlign w:val="center"/>
          </w:tcPr>
          <w:p w14:paraId="0CC7ED69" w14:textId="34CBD93A" w:rsidR="00424BAB" w:rsidRPr="00FD30AC" w:rsidRDefault="00666783" w:rsidP="00424BAB">
            <w:pPr>
              <w:jc w:val="center"/>
            </w:pPr>
            <w:r>
              <w:t>9:05-9:15</w:t>
            </w:r>
          </w:p>
        </w:tc>
        <w:tc>
          <w:tcPr>
            <w:tcW w:w="7256" w:type="dxa"/>
            <w:shd w:val="clear" w:color="auto" w:fill="auto"/>
            <w:vAlign w:val="center"/>
          </w:tcPr>
          <w:p w14:paraId="6CEB8E3D" w14:textId="5BC3CC06" w:rsidR="00424BAB" w:rsidRPr="00FD30AC" w:rsidRDefault="00666783" w:rsidP="00FE14B2">
            <w:r>
              <w:t>Introductions</w:t>
            </w:r>
          </w:p>
        </w:tc>
        <w:tc>
          <w:tcPr>
            <w:tcW w:w="1283" w:type="dxa"/>
            <w:vAlign w:val="center"/>
          </w:tcPr>
          <w:p w14:paraId="23BCA3BC" w14:textId="5C692B08" w:rsidR="00424BAB" w:rsidRPr="001445D1" w:rsidRDefault="00666783" w:rsidP="00FE14B2">
            <w:pPr>
              <w:jc w:val="center"/>
            </w:pPr>
            <w:r>
              <w:t>all</w:t>
            </w:r>
          </w:p>
        </w:tc>
      </w:tr>
      <w:tr w:rsidR="00144DFF" w14:paraId="23540850" w14:textId="77777777" w:rsidTr="00233C18">
        <w:tc>
          <w:tcPr>
            <w:tcW w:w="1019" w:type="dxa"/>
            <w:vAlign w:val="center"/>
          </w:tcPr>
          <w:p w14:paraId="7332A959" w14:textId="7B991A91" w:rsidR="00144DFF" w:rsidRPr="00FD30AC" w:rsidRDefault="00666783" w:rsidP="00144DFF">
            <w:pPr>
              <w:jc w:val="center"/>
            </w:pPr>
            <w:r>
              <w:t>9:15</w:t>
            </w:r>
          </w:p>
        </w:tc>
        <w:tc>
          <w:tcPr>
            <w:tcW w:w="7256" w:type="dxa"/>
            <w:vAlign w:val="center"/>
          </w:tcPr>
          <w:p w14:paraId="7997A5A7" w14:textId="41356D36" w:rsidR="00144DFF" w:rsidRPr="00FD30AC" w:rsidRDefault="00666783" w:rsidP="00144DFF">
            <w:r>
              <w:t>Grantee Presentation: Yurok and Nor Rel Muk Tribes, Weaver Creek Restoration Planning (2021)</w:t>
            </w:r>
          </w:p>
        </w:tc>
        <w:tc>
          <w:tcPr>
            <w:tcW w:w="1283" w:type="dxa"/>
            <w:vAlign w:val="center"/>
          </w:tcPr>
          <w:p w14:paraId="49BAEE47" w14:textId="1899B543" w:rsidR="00144DFF" w:rsidRPr="00FD30AC" w:rsidRDefault="00666783" w:rsidP="00144DFF">
            <w:pPr>
              <w:jc w:val="center"/>
            </w:pPr>
            <w:r>
              <w:t>DJ Bandrowski</w:t>
            </w:r>
          </w:p>
        </w:tc>
      </w:tr>
      <w:tr w:rsidR="006000DF" w:rsidRPr="006000DF" w14:paraId="754AADE8" w14:textId="77777777" w:rsidTr="00233C18">
        <w:tc>
          <w:tcPr>
            <w:tcW w:w="1019" w:type="dxa"/>
            <w:vAlign w:val="center"/>
          </w:tcPr>
          <w:p w14:paraId="68DD32FE" w14:textId="12A95505" w:rsidR="00144DFF" w:rsidRDefault="00666783" w:rsidP="00144DFF">
            <w:pPr>
              <w:jc w:val="center"/>
            </w:pPr>
            <w:r>
              <w:t>9:25</w:t>
            </w:r>
          </w:p>
        </w:tc>
        <w:tc>
          <w:tcPr>
            <w:tcW w:w="7256" w:type="dxa"/>
            <w:vAlign w:val="center"/>
          </w:tcPr>
          <w:p w14:paraId="08FA36E2" w14:textId="28069737" w:rsidR="00144DFF" w:rsidRPr="00690BC5" w:rsidRDefault="00666783" w:rsidP="00144DFF">
            <w:pPr>
              <w:rPr>
                <w:color w:val="FF0000"/>
              </w:rPr>
            </w:pPr>
            <w:r>
              <w:t>Grantee Presentation: RCD, South Fork Trinity Road Decommissioning</w:t>
            </w:r>
            <w:r w:rsidR="00353F19">
              <w:t xml:space="preserve"> (2021)</w:t>
            </w:r>
          </w:p>
        </w:tc>
        <w:tc>
          <w:tcPr>
            <w:tcW w:w="1283" w:type="dxa"/>
            <w:vAlign w:val="center"/>
          </w:tcPr>
          <w:p w14:paraId="02183234" w14:textId="1C77198A" w:rsidR="00144DFF" w:rsidRPr="00540DDD" w:rsidRDefault="00666783" w:rsidP="007505F1">
            <w:pPr>
              <w:jc w:val="center"/>
            </w:pPr>
            <w:r>
              <w:t>Chad Abel (on behalf of Cynthia Tarwater)</w:t>
            </w:r>
          </w:p>
        </w:tc>
      </w:tr>
    </w:tbl>
    <w:tbl>
      <w:tblPr>
        <w:tblStyle w:val="a"/>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9"/>
        <w:gridCol w:w="7256"/>
        <w:gridCol w:w="1283"/>
      </w:tblGrid>
      <w:tr w:rsidR="00334693" w14:paraId="5CF40A91" w14:textId="77777777" w:rsidTr="00857B58">
        <w:tc>
          <w:tcPr>
            <w:tcW w:w="1019" w:type="dxa"/>
            <w:shd w:val="clear" w:color="auto" w:fill="auto"/>
            <w:vAlign w:val="center"/>
          </w:tcPr>
          <w:p w14:paraId="0A285290" w14:textId="1DE7455D" w:rsidR="00334693" w:rsidRPr="00111761" w:rsidRDefault="00666783" w:rsidP="00334693">
            <w:pPr>
              <w:jc w:val="center"/>
            </w:pPr>
            <w:r>
              <w:t>9:35</w:t>
            </w:r>
          </w:p>
        </w:tc>
        <w:tc>
          <w:tcPr>
            <w:tcW w:w="7256" w:type="dxa"/>
            <w:shd w:val="clear" w:color="auto" w:fill="auto"/>
            <w:vAlign w:val="center"/>
          </w:tcPr>
          <w:p w14:paraId="47F40C3E" w14:textId="03D56358" w:rsidR="00334693" w:rsidRPr="00111761" w:rsidRDefault="00666783" w:rsidP="00334693">
            <w:r>
              <w:t>ARC discussion on fy22 grant process with NFWF</w:t>
            </w:r>
          </w:p>
        </w:tc>
        <w:tc>
          <w:tcPr>
            <w:tcW w:w="1283" w:type="dxa"/>
            <w:vAlign w:val="center"/>
          </w:tcPr>
          <w:p w14:paraId="78868D9F" w14:textId="25707A41" w:rsidR="00334693" w:rsidRPr="00111761" w:rsidRDefault="00666783" w:rsidP="00334693">
            <w:pPr>
              <w:jc w:val="center"/>
            </w:pPr>
            <w:r>
              <w:t>ARC &amp; Femke Freiberg</w:t>
            </w:r>
          </w:p>
        </w:tc>
      </w:tr>
      <w:tr w:rsidR="00B90962" w14:paraId="34FBAE89" w14:textId="77777777" w:rsidTr="00E62754">
        <w:tc>
          <w:tcPr>
            <w:tcW w:w="1019" w:type="dxa"/>
            <w:vAlign w:val="center"/>
          </w:tcPr>
          <w:p w14:paraId="7AD5F9C3" w14:textId="07152689" w:rsidR="00B90962" w:rsidRDefault="00666783" w:rsidP="00334693">
            <w:pPr>
              <w:jc w:val="center"/>
            </w:pPr>
            <w:r>
              <w:t>10:00</w:t>
            </w:r>
          </w:p>
        </w:tc>
        <w:tc>
          <w:tcPr>
            <w:tcW w:w="7256" w:type="dxa"/>
            <w:vAlign w:val="center"/>
          </w:tcPr>
          <w:p w14:paraId="7DDBA738" w14:textId="336714CE" w:rsidR="00B90962" w:rsidRDefault="00666783" w:rsidP="00334693">
            <w:r>
              <w:t>Break</w:t>
            </w:r>
          </w:p>
        </w:tc>
        <w:tc>
          <w:tcPr>
            <w:tcW w:w="1283" w:type="dxa"/>
            <w:vAlign w:val="center"/>
          </w:tcPr>
          <w:p w14:paraId="6EAB196F" w14:textId="77777777" w:rsidR="00B90962" w:rsidRDefault="00B90962" w:rsidP="00334693">
            <w:pPr>
              <w:jc w:val="center"/>
            </w:pPr>
          </w:p>
        </w:tc>
      </w:tr>
      <w:tr w:rsidR="00666783" w14:paraId="28F7623C" w14:textId="77777777" w:rsidTr="00E62754">
        <w:tc>
          <w:tcPr>
            <w:tcW w:w="1019" w:type="dxa"/>
            <w:vAlign w:val="center"/>
          </w:tcPr>
          <w:p w14:paraId="23EC6ED0" w14:textId="79AAD0EB" w:rsidR="00666783" w:rsidRDefault="00666783" w:rsidP="00334693">
            <w:pPr>
              <w:jc w:val="center"/>
            </w:pPr>
            <w:r>
              <w:t>10:10</w:t>
            </w:r>
          </w:p>
        </w:tc>
        <w:tc>
          <w:tcPr>
            <w:tcW w:w="7256" w:type="dxa"/>
            <w:vAlign w:val="center"/>
          </w:tcPr>
          <w:p w14:paraId="4063E107" w14:textId="49E73841" w:rsidR="00666783" w:rsidRDefault="00666783" w:rsidP="00334693">
            <w:r>
              <w:t>Grantee Presentation: Hoopa Valley Tribe, Supply Creek</w:t>
            </w:r>
            <w:r w:rsidR="00353F19">
              <w:t xml:space="preserve"> (2021)</w:t>
            </w:r>
          </w:p>
        </w:tc>
        <w:tc>
          <w:tcPr>
            <w:tcW w:w="1283" w:type="dxa"/>
            <w:vAlign w:val="center"/>
          </w:tcPr>
          <w:p w14:paraId="52BC9D9D" w14:textId="53435F52" w:rsidR="00666783" w:rsidRDefault="00666783" w:rsidP="00334693">
            <w:pPr>
              <w:jc w:val="center"/>
            </w:pPr>
            <w:r>
              <w:t>Justin Alvarez</w:t>
            </w:r>
          </w:p>
        </w:tc>
      </w:tr>
      <w:tr w:rsidR="00666783" w14:paraId="351C6C6A" w14:textId="77777777" w:rsidTr="00E62754">
        <w:tc>
          <w:tcPr>
            <w:tcW w:w="1019" w:type="dxa"/>
            <w:vAlign w:val="center"/>
          </w:tcPr>
          <w:p w14:paraId="679DC692" w14:textId="7BCA7D99" w:rsidR="00666783" w:rsidRDefault="00666783" w:rsidP="00334693">
            <w:pPr>
              <w:jc w:val="center"/>
            </w:pPr>
            <w:r>
              <w:t>10:20</w:t>
            </w:r>
          </w:p>
        </w:tc>
        <w:tc>
          <w:tcPr>
            <w:tcW w:w="7256" w:type="dxa"/>
            <w:vAlign w:val="center"/>
          </w:tcPr>
          <w:p w14:paraId="26149000" w14:textId="77777777" w:rsidR="00353F19" w:rsidRDefault="00666783" w:rsidP="00334693">
            <w:r>
              <w:t xml:space="preserve">Grantee Presentation: </w:t>
            </w:r>
            <w:r w:rsidR="00353F19">
              <w:t>5Cs</w:t>
            </w:r>
          </w:p>
          <w:p w14:paraId="41180BC6" w14:textId="77777777" w:rsidR="00666783" w:rsidRDefault="00353F19" w:rsidP="00353F19">
            <w:pPr>
              <w:pStyle w:val="ListParagraph"/>
              <w:numPr>
                <w:ilvl w:val="0"/>
                <w:numId w:val="9"/>
              </w:numPr>
            </w:pPr>
            <w:r>
              <w:t>Deadwood Carr Fire Sediment Reduction (2021)</w:t>
            </w:r>
          </w:p>
          <w:p w14:paraId="03F0144F" w14:textId="30C2C2C9" w:rsidR="00353F19" w:rsidRDefault="00353F19" w:rsidP="00353F19">
            <w:pPr>
              <w:pStyle w:val="ListParagraph"/>
              <w:numPr>
                <w:ilvl w:val="0"/>
                <w:numId w:val="9"/>
              </w:numPr>
            </w:pPr>
            <w:r>
              <w:t>Sidney Gulch</w:t>
            </w:r>
            <w:r w:rsidR="00137594">
              <w:t xml:space="preserve"> &amp; Oregon Street</w:t>
            </w:r>
            <w:r>
              <w:t xml:space="preserve"> (2016 &amp; 2018)</w:t>
            </w:r>
          </w:p>
          <w:p w14:paraId="4288290E" w14:textId="75C08BBA" w:rsidR="00353F19" w:rsidRDefault="00353F19" w:rsidP="00353F19">
            <w:pPr>
              <w:pStyle w:val="ListParagraph"/>
              <w:numPr>
                <w:ilvl w:val="0"/>
                <w:numId w:val="9"/>
              </w:numPr>
            </w:pPr>
            <w:r>
              <w:t>Manzanita Creek (2018)</w:t>
            </w:r>
          </w:p>
          <w:p w14:paraId="2AD7AD13" w14:textId="40A2014B" w:rsidR="00353F19" w:rsidRDefault="00353F19" w:rsidP="00353F19">
            <w:pPr>
              <w:pStyle w:val="ListParagraph"/>
              <w:numPr>
                <w:ilvl w:val="0"/>
                <w:numId w:val="9"/>
              </w:numPr>
            </w:pPr>
            <w:r>
              <w:t>East Weaver Dam (2018)</w:t>
            </w:r>
          </w:p>
        </w:tc>
        <w:tc>
          <w:tcPr>
            <w:tcW w:w="1283" w:type="dxa"/>
            <w:vAlign w:val="center"/>
          </w:tcPr>
          <w:p w14:paraId="2F178A2B" w14:textId="2DD07D13" w:rsidR="00666783" w:rsidRDefault="00353F19" w:rsidP="00334693">
            <w:pPr>
              <w:jc w:val="center"/>
            </w:pPr>
            <w:r>
              <w:t>Mark Lancaster</w:t>
            </w:r>
          </w:p>
        </w:tc>
      </w:tr>
      <w:tr w:rsidR="00666783" w14:paraId="07C9BD92" w14:textId="77777777" w:rsidTr="00E62754">
        <w:tc>
          <w:tcPr>
            <w:tcW w:w="1019" w:type="dxa"/>
            <w:vAlign w:val="center"/>
          </w:tcPr>
          <w:p w14:paraId="09885F05" w14:textId="62F0ED3A" w:rsidR="00666783" w:rsidRDefault="00137594" w:rsidP="00334693">
            <w:pPr>
              <w:jc w:val="center"/>
            </w:pPr>
            <w:r>
              <w:t>10:55</w:t>
            </w:r>
          </w:p>
        </w:tc>
        <w:tc>
          <w:tcPr>
            <w:tcW w:w="7256" w:type="dxa"/>
            <w:vAlign w:val="center"/>
          </w:tcPr>
          <w:p w14:paraId="4FB20A4C" w14:textId="1BF5BB05" w:rsidR="00666783" w:rsidRDefault="00137594" w:rsidP="00334693">
            <w:r>
              <w:t>Break</w:t>
            </w:r>
          </w:p>
        </w:tc>
        <w:tc>
          <w:tcPr>
            <w:tcW w:w="1283" w:type="dxa"/>
            <w:vAlign w:val="center"/>
          </w:tcPr>
          <w:p w14:paraId="7C41EA62" w14:textId="77777777" w:rsidR="00666783" w:rsidRDefault="00666783" w:rsidP="00334693">
            <w:pPr>
              <w:jc w:val="center"/>
            </w:pPr>
          </w:p>
        </w:tc>
      </w:tr>
      <w:tr w:rsidR="00666783" w14:paraId="32E41109" w14:textId="77777777" w:rsidTr="00E62754">
        <w:tc>
          <w:tcPr>
            <w:tcW w:w="1019" w:type="dxa"/>
            <w:vAlign w:val="center"/>
          </w:tcPr>
          <w:p w14:paraId="470D7298" w14:textId="2B7A4ABE" w:rsidR="00666783" w:rsidRDefault="00137594" w:rsidP="00334693">
            <w:pPr>
              <w:jc w:val="center"/>
            </w:pPr>
            <w:r>
              <w:t>11:00</w:t>
            </w:r>
          </w:p>
        </w:tc>
        <w:tc>
          <w:tcPr>
            <w:tcW w:w="7256" w:type="dxa"/>
            <w:vAlign w:val="center"/>
          </w:tcPr>
          <w:p w14:paraId="5D75FAA0" w14:textId="77777777" w:rsidR="00666783" w:rsidRDefault="00137594" w:rsidP="00334693">
            <w:r>
              <w:t>Trinity Watershed Programmatic EA</w:t>
            </w:r>
          </w:p>
          <w:p w14:paraId="69F1FA59" w14:textId="3BAD6B4F" w:rsidR="00137594" w:rsidRPr="00137594" w:rsidRDefault="00137594" w:rsidP="00334693">
            <w:pPr>
              <w:rPr>
                <w:i/>
                <w:iCs/>
              </w:rPr>
            </w:pPr>
            <w:r>
              <w:rPr>
                <w:i/>
                <w:iCs/>
              </w:rPr>
              <w:t>also likely to attend are Alden Neal (BLM) &amp; Joseph Rodarme (FS)</w:t>
            </w:r>
          </w:p>
        </w:tc>
        <w:tc>
          <w:tcPr>
            <w:tcW w:w="1283" w:type="dxa"/>
            <w:vAlign w:val="center"/>
          </w:tcPr>
          <w:p w14:paraId="031E0CF7" w14:textId="6C87484C" w:rsidR="00666783" w:rsidRDefault="00137594" w:rsidP="00334693">
            <w:pPr>
              <w:jc w:val="center"/>
            </w:pPr>
            <w:r>
              <w:t>Emily Thorn &amp; Brandt Gutermuth</w:t>
            </w:r>
          </w:p>
        </w:tc>
      </w:tr>
      <w:tr w:rsidR="00137594" w14:paraId="479AE507" w14:textId="77777777" w:rsidTr="00E62754">
        <w:tc>
          <w:tcPr>
            <w:tcW w:w="1019" w:type="dxa"/>
            <w:vAlign w:val="center"/>
          </w:tcPr>
          <w:p w14:paraId="79F0BBAC" w14:textId="6EED22C8" w:rsidR="00137594" w:rsidRDefault="00137594" w:rsidP="00334693">
            <w:pPr>
              <w:jc w:val="center"/>
            </w:pPr>
            <w:r>
              <w:t>11:30</w:t>
            </w:r>
          </w:p>
        </w:tc>
        <w:tc>
          <w:tcPr>
            <w:tcW w:w="7256" w:type="dxa"/>
            <w:vAlign w:val="center"/>
          </w:tcPr>
          <w:p w14:paraId="32731426" w14:textId="77777777" w:rsidR="00137594" w:rsidRDefault="00137594" w:rsidP="00334693">
            <w:r>
              <w:t>Grantee Presentation: Watershed Center</w:t>
            </w:r>
          </w:p>
          <w:p w14:paraId="2725061E" w14:textId="77777777" w:rsidR="00137594" w:rsidRDefault="00137594" w:rsidP="00137594">
            <w:pPr>
              <w:pStyle w:val="ListParagraph"/>
              <w:numPr>
                <w:ilvl w:val="0"/>
                <w:numId w:val="9"/>
              </w:numPr>
            </w:pPr>
            <w:r>
              <w:t>Browns Creek Water Resiliency</w:t>
            </w:r>
          </w:p>
          <w:p w14:paraId="235CA308" w14:textId="71E2B39F" w:rsidR="00137594" w:rsidRDefault="00137594" w:rsidP="00137594">
            <w:pPr>
              <w:pStyle w:val="ListParagraph"/>
              <w:numPr>
                <w:ilvl w:val="0"/>
                <w:numId w:val="9"/>
              </w:numPr>
            </w:pPr>
            <w:r>
              <w:t>Tule Creek Fish Passage</w:t>
            </w:r>
          </w:p>
        </w:tc>
        <w:tc>
          <w:tcPr>
            <w:tcW w:w="1283" w:type="dxa"/>
            <w:vAlign w:val="center"/>
          </w:tcPr>
          <w:p w14:paraId="33E732F6" w14:textId="02F8B354" w:rsidR="00137594" w:rsidRDefault="00137594" w:rsidP="00334693">
            <w:pPr>
              <w:jc w:val="center"/>
            </w:pPr>
            <w:r>
              <w:t>Cindy Buxton</w:t>
            </w:r>
          </w:p>
        </w:tc>
      </w:tr>
      <w:tr w:rsidR="00137594" w14:paraId="7B8CC4B9" w14:textId="77777777" w:rsidTr="00E62754">
        <w:tc>
          <w:tcPr>
            <w:tcW w:w="1019" w:type="dxa"/>
            <w:vAlign w:val="center"/>
          </w:tcPr>
          <w:p w14:paraId="707C1A9F" w14:textId="5ED9E27A" w:rsidR="00137594" w:rsidRDefault="00137594" w:rsidP="00334693">
            <w:pPr>
              <w:jc w:val="center"/>
            </w:pPr>
            <w:r>
              <w:t>11:50</w:t>
            </w:r>
          </w:p>
        </w:tc>
        <w:tc>
          <w:tcPr>
            <w:tcW w:w="7256" w:type="dxa"/>
            <w:vAlign w:val="center"/>
          </w:tcPr>
          <w:p w14:paraId="64162BE3" w14:textId="4F0CAA63" w:rsidR="00137594" w:rsidRDefault="00137594" w:rsidP="00334693">
            <w:r>
              <w:t>Future agenda items</w:t>
            </w:r>
          </w:p>
        </w:tc>
        <w:tc>
          <w:tcPr>
            <w:tcW w:w="1283" w:type="dxa"/>
            <w:vAlign w:val="center"/>
          </w:tcPr>
          <w:p w14:paraId="419E937C" w14:textId="0D0B6E7B" w:rsidR="00137594" w:rsidRDefault="00137594" w:rsidP="00334693">
            <w:pPr>
              <w:jc w:val="center"/>
            </w:pPr>
            <w:r>
              <w:t>all</w:t>
            </w:r>
          </w:p>
        </w:tc>
      </w:tr>
      <w:tr w:rsidR="00137594" w14:paraId="02590ECD" w14:textId="77777777" w:rsidTr="00E62754">
        <w:tc>
          <w:tcPr>
            <w:tcW w:w="1019" w:type="dxa"/>
            <w:vAlign w:val="center"/>
          </w:tcPr>
          <w:p w14:paraId="718D65DC" w14:textId="4BBDD4B1" w:rsidR="00137594" w:rsidRDefault="00137594" w:rsidP="00334693">
            <w:pPr>
              <w:jc w:val="center"/>
            </w:pPr>
            <w:r>
              <w:t>12:00</w:t>
            </w:r>
          </w:p>
        </w:tc>
        <w:tc>
          <w:tcPr>
            <w:tcW w:w="7256" w:type="dxa"/>
            <w:vAlign w:val="center"/>
          </w:tcPr>
          <w:p w14:paraId="5889933E" w14:textId="7DC835A8" w:rsidR="00137594" w:rsidRDefault="00137594" w:rsidP="00334693">
            <w:r>
              <w:t>adjourn</w:t>
            </w:r>
          </w:p>
        </w:tc>
        <w:tc>
          <w:tcPr>
            <w:tcW w:w="1283" w:type="dxa"/>
            <w:vAlign w:val="center"/>
          </w:tcPr>
          <w:p w14:paraId="30E2A823" w14:textId="77777777" w:rsidR="00137594" w:rsidRDefault="00137594" w:rsidP="00334693">
            <w:pPr>
              <w:jc w:val="center"/>
            </w:pPr>
          </w:p>
        </w:tc>
      </w:tr>
    </w:tbl>
    <w:p w14:paraId="17A510EF" w14:textId="628AC11C" w:rsidR="00B90962" w:rsidRDefault="00B90962" w:rsidP="00B51CEA"/>
    <w:p w14:paraId="336DAADB" w14:textId="710F3D3E" w:rsidR="007F47D4" w:rsidRDefault="0018177F" w:rsidP="00B51CEA">
      <w:r>
        <w:t xml:space="preserve">Leslie Hubbard (Yurok), Eric Peterson (TRRP), Brandt Gutermuth (TRRP), DJ Bandrowski (Yurok), Emily Cooper (Yurok), Mike Dixon (TRRP), Zac Reinstein (Yurok), Galen Anderson (USFS), Justin Alvarez (Hoopa), Alden Neal (BLM), Chad Endicott (BLM), Taylor Daley (USFWS), Mark Lancaster (5C’s), Christine </w:t>
      </w:r>
      <w:r>
        <w:lastRenderedPageBreak/>
        <w:t>Mai (USFS), Roman Pittman (NOAA), Andrew Hill (CDFW), Emily Cooper (Ironwood), Femke Freiberg (NFWF)</w:t>
      </w:r>
      <w:r w:rsidR="005B088B">
        <w:t>, Sandra Perez (5Cs)</w:t>
      </w:r>
    </w:p>
    <w:p w14:paraId="6130D53A" w14:textId="00282D9C" w:rsidR="0018177F" w:rsidRDefault="0018177F" w:rsidP="00B51CEA">
      <w:pPr>
        <w:rPr>
          <w:b/>
          <w:bCs/>
        </w:rPr>
      </w:pPr>
      <w:r w:rsidRPr="0018177F">
        <w:rPr>
          <w:b/>
          <w:bCs/>
        </w:rPr>
        <w:t>Yurok and Nor Rel Muk – Weaver Creek Restoration Project (presented by DJ Bandrowski)</w:t>
      </w:r>
    </w:p>
    <w:p w14:paraId="206A6F2C" w14:textId="51826E61" w:rsidR="0018177F" w:rsidRDefault="00187063" w:rsidP="00B51CEA">
      <w:r>
        <w:t>One and half mile reach of Weaver Creek in the area of downtown Weaverville. Looking to provide juvenile rearing but also adult habitat. Includes BLM</w:t>
      </w:r>
      <w:r w:rsidR="00676C1D">
        <w:t xml:space="preserve"> </w:t>
      </w:r>
      <w:r>
        <w:t xml:space="preserve">and Weaverville Sanitary District lands. Half mile below confluence of east and west weaver is where the most opportunity is to do work. </w:t>
      </w:r>
    </w:p>
    <w:p w14:paraId="11D4336F" w14:textId="77777777" w:rsidR="00187063" w:rsidRDefault="00187063" w:rsidP="00B51CEA">
      <w:r>
        <w:t>There are four alternatives (A,B,C,D). Inundation extents shown at 69, 226, and 2970 CFS. Trying to get the water out from the channel and spread onto floodplain under all alternatives. The 30% report looks at cut volume vs. change in inundation extents as part of cost-benefit analysis. Tribes plan to pursue Alternative B due to the design’s sustainability and habitat benefits.</w:t>
      </w:r>
    </w:p>
    <w:p w14:paraId="3D4FF4E2" w14:textId="13D15F4D" w:rsidR="00676C1D" w:rsidRDefault="00187063" w:rsidP="00B51CEA">
      <w:r>
        <w:t xml:space="preserve">Mike asked if they’ve approached the land ownership about buy-in on the project. </w:t>
      </w:r>
      <w:r w:rsidR="00676C1D">
        <w:t>DJ said 30% is hot off the press and they expect to begin sharing with County (sewer district – Jim Cloud) and BLM (Chad Endicott and Alden Neal) as major landholders. Leslie said there is some private ownership as well.</w:t>
      </w:r>
    </w:p>
    <w:p w14:paraId="6241BB34" w14:textId="4951F1F8" w:rsidR="00676C1D" w:rsidRDefault="00676C1D" w:rsidP="00B51CEA">
      <w:r>
        <w:t>Brandt mentioned that the TRRP Biological Opinion from NMFS would cover this project area. Funding will cover design development to the 90% level. Chad Endicott says BLM thinks this looks like a fantastic project.</w:t>
      </w:r>
    </w:p>
    <w:p w14:paraId="3D9652AE" w14:textId="169693ED" w:rsidR="00676C1D" w:rsidRDefault="00676C1D" w:rsidP="00B51CEA">
      <w:pPr>
        <w:rPr>
          <w:b/>
          <w:bCs/>
        </w:rPr>
      </w:pPr>
      <w:r w:rsidRPr="00676C1D">
        <w:rPr>
          <w:b/>
          <w:bCs/>
        </w:rPr>
        <w:t>South Fork Road Decommissioning – RCD (presented by Chad Abel on behalf of RCD)</w:t>
      </w:r>
    </w:p>
    <w:p w14:paraId="29B59C07" w14:textId="07032CE1" w:rsidR="00676C1D" w:rsidRDefault="008A16DD" w:rsidP="00B51CEA">
      <w:r>
        <w:t>Chad walked through the slides provided by RCD. The slides were before and after photos of three decommissioned areas with one area still to be decommissioned in 2022.</w:t>
      </w:r>
    </w:p>
    <w:p w14:paraId="4983C1D0" w14:textId="2C7A63D1" w:rsidR="00676C1D" w:rsidRPr="006A79B2" w:rsidRDefault="006A79B2" w:rsidP="00B51CEA">
      <w:pPr>
        <w:rPr>
          <w:b/>
          <w:bCs/>
        </w:rPr>
      </w:pPr>
      <w:r w:rsidRPr="006A79B2">
        <w:rPr>
          <w:b/>
          <w:bCs/>
        </w:rPr>
        <w:t>FY22 Watershed Grant Process – NFWF (Femke Freiberg)</w:t>
      </w:r>
    </w:p>
    <w:p w14:paraId="66F60D75" w14:textId="551B03FB" w:rsidR="006A79B2" w:rsidRDefault="006A79B2" w:rsidP="00B51CEA">
      <w:r>
        <w:t>Combined forces with the Klamath Basin Area Office, coho program, to develop one larger RFP. Launched RFP in February then had pre-proposal submission at end of March – four were invited for full proposals. Due date for full proposals was end of May with ARC review in June. After ARC, NFWF submits recommended projects to Board of Directors for their consideration as well as for a Congressional notification which ends next week. Awards will be announced August 1</w:t>
      </w:r>
      <w:r w:rsidRPr="006A79B2">
        <w:rPr>
          <w:vertAlign w:val="superscript"/>
        </w:rPr>
        <w:t>st</w:t>
      </w:r>
      <w:r>
        <w:t xml:space="preserve"> or so. The ARC had NFWF reps, USBR, USFS, USFWS, DWR, Yurok, Hoopa, and Trinity County – most of the TRRP ARC reps also serve on the Watershed Workgroup and were appointed by their TMC primaries to serve on the review committee. Grantees funded include Watershed Center ($439,542), Yurok Tribe ($104,000), and 5Cs ($265,582). In total, $809,307 with $264,870 provided in match. Kickoff meetings will occur with grantees and getting Hamer Environmental onboard to assist with environmental compliance for these projects prior to grantees getting full access to funding.</w:t>
      </w:r>
    </w:p>
    <w:p w14:paraId="0874A614" w14:textId="0631EF2D" w:rsidR="006A79B2" w:rsidRDefault="00C33DAD" w:rsidP="00B51CEA">
      <w:r>
        <w:t>Brandt asked why NFWF does the Congressional notification. Projects that utilize federal funds, NFWF must notify members of Congress when projects occur in their districts. It’s a notification and not an approval, Femke said.</w:t>
      </w:r>
    </w:p>
    <w:p w14:paraId="6D8B3828" w14:textId="51375510" w:rsidR="00C33DAD" w:rsidRDefault="00C33DAD" w:rsidP="00B51CEA">
      <w:r>
        <w:t>Roman asked RFP launch, how that works, and if 5 responses seemed small? Femke said we’d want more robust response. Klamath had larger response – roughly double – but NFWF has been running that for over 5 years. Femke thinks the applicant pool will build over time. It’s a very targeted geography so it is limiting in that respect.</w:t>
      </w:r>
    </w:p>
    <w:p w14:paraId="52C717CF" w14:textId="437F0248" w:rsidR="00C33DAD" w:rsidRPr="00676C1D" w:rsidRDefault="00C33DAD" w:rsidP="00B51CEA">
      <w:r>
        <w:lastRenderedPageBreak/>
        <w:t xml:space="preserve">Femke said the workgroup is welcome to email her. </w:t>
      </w:r>
    </w:p>
    <w:p w14:paraId="668A7C7E" w14:textId="2A29B01F" w:rsidR="00676C1D" w:rsidRDefault="005B088B" w:rsidP="00B51CEA">
      <w:pPr>
        <w:rPr>
          <w:b/>
          <w:bCs/>
        </w:rPr>
      </w:pPr>
      <w:r w:rsidRPr="005B088B">
        <w:rPr>
          <w:b/>
          <w:bCs/>
        </w:rPr>
        <w:t>Supply Creek Project – Hoopa Valley Tribe (presented by Justin Alvarez)</w:t>
      </w:r>
    </w:p>
    <w:p w14:paraId="1C564ECF" w14:textId="56167F14" w:rsidR="005B088B" w:rsidRDefault="005B088B" w:rsidP="00B51CEA">
      <w:r>
        <w:t xml:space="preserve">Runs between high school and community – highly visible in community and wanted to put restoration work in good light. In Phase 1, build side channel and off channel pond in the upstream. Army Corps built the berms post 1964 flood so the project is undoing that flood control work. 8,000 cubic yards of berm removed. Added 8 log jams, 17 cluster plantings, and 70 meters of new channel. Hoopa was able to do work during the Chapman B shutdown for Monument Fire which freed up their crew and equipment. </w:t>
      </w:r>
      <w:r w:rsidR="00C57B95">
        <w:t xml:space="preserve">Justin mentioned the success of the Phase 1 post-construction planting in 2017 and showed some aerials of the riparian vegetation established. </w:t>
      </w:r>
    </w:p>
    <w:p w14:paraId="381604CC" w14:textId="1C155A59" w:rsidR="00C57B95" w:rsidRDefault="00C57B95" w:rsidP="00B51CEA">
      <w:r>
        <w:t>Brandt asked how much mining had been done in this area? Justin said not much.</w:t>
      </w:r>
    </w:p>
    <w:p w14:paraId="7A37BF5D" w14:textId="47B54FBA" w:rsidR="00C57B95" w:rsidRDefault="00C57B95" w:rsidP="00B51CEA"/>
    <w:p w14:paraId="11C07B40" w14:textId="6C7C30E0" w:rsidR="00C57B95" w:rsidRDefault="00C57B95" w:rsidP="00B51CEA">
      <w:pPr>
        <w:rPr>
          <w:b/>
          <w:bCs/>
        </w:rPr>
      </w:pPr>
      <w:r>
        <w:rPr>
          <w:b/>
          <w:bCs/>
        </w:rPr>
        <w:t>5Cs Projects – Sidney Gulch presented by Sandra</w:t>
      </w:r>
    </w:p>
    <w:p w14:paraId="736BFC08" w14:textId="02C4C4C6" w:rsidR="00C57B95" w:rsidRDefault="00C57B95" w:rsidP="00B51CEA">
      <w:r>
        <w:t xml:space="preserve">Lower Sydney (through Lee Fong park). The FS compound (Upper Sydney) and the Lee Fong Park condition had a lot of room for improvement. Only one section of creek that park owns both sides; it’s a relatively straight section of channel. Got to work on design in 2013/2014. </w:t>
      </w:r>
      <w:r w:rsidR="002C02AA">
        <w:t xml:space="preserve">Going to add stream meander at the location where park owns both sides. Essentially they are at 90% design for Lower Sydney. At Upper Sydney, no habitat to speak of except a few concrete structures to slow flow and create resting areas for fish passage. 5Cs wants to completely remove the concrete bed and banks with natural channel features. FS is willing to change the two current bridges in their compound with pedestrian-only bridges. During Geotech studies, found fossil fuel contamination area. FS finalized corrective action plan in 2020 and have since been trying to find funds to remove contaminated area. Sandra said they are at a 65% design for Upper Sydney. </w:t>
      </w:r>
    </w:p>
    <w:p w14:paraId="51BD9EF2" w14:textId="767AEBED" w:rsidR="002C02AA" w:rsidRDefault="002C02AA" w:rsidP="00B51CEA">
      <w:r>
        <w:t>Chad asked when implementation can occur. For Lower Sydney, they would need to get funding in place – maybe 2024? Forest Service at Upper Sydney is harder to estimate a timeline for. Sandra said the TRRP watershed funding is only for design development.</w:t>
      </w:r>
    </w:p>
    <w:p w14:paraId="3139AEBB" w14:textId="1AF916FA" w:rsidR="002C02AA" w:rsidRDefault="002C02AA" w:rsidP="00B51CEA">
      <w:r>
        <w:t>Caltrans is upgrading their stream crossings in the area, so passage through the system will be improved in the near future.</w:t>
      </w:r>
    </w:p>
    <w:p w14:paraId="60F33F39" w14:textId="44C65C0E" w:rsidR="00631FBC" w:rsidRDefault="00631FBC" w:rsidP="00B51CEA">
      <w:pPr>
        <w:rPr>
          <w:b/>
          <w:bCs/>
        </w:rPr>
      </w:pPr>
      <w:r>
        <w:rPr>
          <w:b/>
          <w:bCs/>
        </w:rPr>
        <w:t>5Cs Projects – presented by Mark Lancaster</w:t>
      </w:r>
    </w:p>
    <w:p w14:paraId="08C65676" w14:textId="413195A4" w:rsidR="00631FBC" w:rsidRDefault="00631FBC" w:rsidP="00B51CEA">
      <w:r>
        <w:t>Deadwood Carr Fire Sediment Reduction – ongoing but have done a lot of work already. Removed 1500-2000 cubic yards of fill in just one stream crossing. Brown Bear is mostly done, now switching to Deadwood crossings/upgrades. New structures at the crossings should begin going in this week, in collaboration with County. Sixteen upgrades in last two years on BLM property – mostly ephemeral to second order streams. Remaining work includes several water landings, a couple stream crossing upgrades on BLM property.</w:t>
      </w:r>
    </w:p>
    <w:p w14:paraId="26467937" w14:textId="3B9B22D8" w:rsidR="00631FBC" w:rsidRDefault="00631FBC" w:rsidP="00B51CEA">
      <w:r>
        <w:t xml:space="preserve">East Weaver Dam Removal – on target to implement phase 1 and phase 2A this year. Will install new intake in September and remove dam the first 6’. Mark mentioned work in East Branch as well, but won’t be constructed until 2023. </w:t>
      </w:r>
    </w:p>
    <w:p w14:paraId="49949395" w14:textId="7E71BED0" w:rsidR="00631FBC" w:rsidRDefault="00631FBC" w:rsidP="00B51CEA">
      <w:r>
        <w:t>Oregon Street barrier repair has provided all materials to County and hope they will implement.</w:t>
      </w:r>
    </w:p>
    <w:p w14:paraId="6CB22074" w14:textId="76B62FDD" w:rsidR="00631FBC" w:rsidRDefault="00631FBC" w:rsidP="00B51CEA">
      <w:r>
        <w:lastRenderedPageBreak/>
        <w:t>Manzanita Creek, design alternatives (3) have been developed. Monument Fire burned there so out of the area until salvage trees and barriers can be removed.</w:t>
      </w:r>
    </w:p>
    <w:p w14:paraId="46572640" w14:textId="18632D8F" w:rsidR="00A527C2" w:rsidRDefault="00A527C2" w:rsidP="00B51CEA"/>
    <w:p w14:paraId="2FD7854A" w14:textId="737ABF31" w:rsidR="00A527C2" w:rsidRDefault="00A527C2" w:rsidP="00B51CEA">
      <w:pPr>
        <w:rPr>
          <w:b/>
          <w:bCs/>
        </w:rPr>
      </w:pPr>
      <w:r>
        <w:rPr>
          <w:b/>
          <w:bCs/>
        </w:rPr>
        <w:t>Trinity Watershed Programmatic EA – presented by Brandt Gutermuth and Emily Thorn</w:t>
      </w:r>
    </w:p>
    <w:p w14:paraId="4705B336" w14:textId="22B89F13" w:rsidR="00A527C2" w:rsidRDefault="00A527C2" w:rsidP="00B51CEA">
      <w:r>
        <w:t xml:space="preserve">Brandt started by introducing the initiative and discussing the scoping notice. Our goal is to facilitate basin wide restoration. TRRP completed a Biological Opinion in 2020 that included this work, so this is an extension of the effort by TRRP to cut the green tape for restoration. Each agency (BLM, FS, USBR) each have their own NEPA guidelines so working programmatically can be difficult. The group is including the entire Trinity Watershed right now, but there is a question as to whether we can include the blocked watershed area upstream of the dam. We need to describe and analyze our impacts for the various activities we hope to implement on the land. At site specific level, would need cultural, botany, and wildlife surveys through a DNA (Designation of NEPA Adequacy) with the EA being developed. Brandt said we’re also working with the waterboard – they’re joining our planning meeting next week – to discuss their large scale restoration EA </w:t>
      </w:r>
      <w:r w:rsidR="00685800">
        <w:t>for CEQA, so there will be water quality cert we can apply to and enroll for a permit and Notice of Applicability.</w:t>
      </w:r>
    </w:p>
    <w:p w14:paraId="1FBB5ED1" w14:textId="5FF448F5" w:rsidR="00685800" w:rsidRDefault="00685800" w:rsidP="00B51CEA">
      <w:r>
        <w:t xml:space="preserve">Emily added that we’re early in the process but have a draft scoping notice that we hope to get out in August. </w:t>
      </w:r>
    </w:p>
    <w:p w14:paraId="399FDA1D" w14:textId="5E9B9CE1" w:rsidR="00685800" w:rsidRDefault="00685800" w:rsidP="00B51CEA">
      <w:r>
        <w:t xml:space="preserve">The Six Rivers National Forest has a programmatic watershed EA that we hope to emulate. </w:t>
      </w:r>
    </w:p>
    <w:p w14:paraId="12DE4EAA" w14:textId="61AFD263" w:rsidR="00685800" w:rsidRDefault="00685800" w:rsidP="00B51CEA">
      <w:r>
        <w:t>Christine Mai mentioned she really would like to see the blocked area of the watershed remain in the EA.</w:t>
      </w:r>
    </w:p>
    <w:p w14:paraId="31271B13" w14:textId="18025937" w:rsidR="00685800" w:rsidRDefault="00685800" w:rsidP="00B51CEA">
      <w:r>
        <w:t xml:space="preserve">Roman asked about the NEPA and the DNA. Brandt said coverage would be FS, BLM, and private. </w:t>
      </w:r>
      <w:r w:rsidR="00223E36">
        <w:t>DNA is for site-specific applicability. Chad Endicott said their approach to a programmatic EA would be a checklist approach would allow them to determine if the project can be covered under the EA. Emily Thorn said the intent would be to create maximum flexibility within context of existing BO.</w:t>
      </w:r>
    </w:p>
    <w:p w14:paraId="050CD5E0" w14:textId="0B1540C5" w:rsidR="00C071C2" w:rsidRDefault="00223E36" w:rsidP="00B51CEA">
      <w:r>
        <w:t>Leslie asked about the pending State Restoration General Order from the Waterboard</w:t>
      </w:r>
      <w:r w:rsidR="00C071C2">
        <w:t xml:space="preserve">, available here: </w:t>
      </w:r>
      <w:hyperlink r:id="rId7" w:history="1">
        <w:r w:rsidR="00C071C2" w:rsidRPr="003F0A77">
          <w:rPr>
            <w:rStyle w:val="Hyperlink"/>
          </w:rPr>
          <w:t>https://www.waterboards.ca.gov/water_issues/programs/cwa401/generalordersunderdev</w:t>
        </w:r>
      </w:hyperlink>
    </w:p>
    <w:p w14:paraId="2D255093" w14:textId="2C7AFB71" w:rsidR="00223E36" w:rsidRDefault="00223E36" w:rsidP="00B51CEA">
      <w:r>
        <w:t xml:space="preserve">Brandt said we should be able to leverage that as well. Leslie also asked about the 404 permit (Army Corps) – but Brandt said we’d have to look at that further. Emily Cooper asked to include the low tech approaches to restoration like BDAs </w:t>
      </w:r>
      <w:r w:rsidR="009E1E38">
        <w:t>–</w:t>
      </w:r>
      <w:r>
        <w:t xml:space="preserve"> </w:t>
      </w:r>
    </w:p>
    <w:p w14:paraId="036A58A4" w14:textId="4F750937" w:rsidR="009E1E38" w:rsidRDefault="009E1E38" w:rsidP="00B51CEA">
      <w:pPr>
        <w:rPr>
          <w:b/>
          <w:bCs/>
        </w:rPr>
      </w:pPr>
      <w:r w:rsidRPr="009E1E38">
        <w:rPr>
          <w:b/>
          <w:bCs/>
        </w:rPr>
        <w:t>Watershed Center – presented by Cindy Buxton</w:t>
      </w:r>
    </w:p>
    <w:p w14:paraId="57EF6237" w14:textId="6032E70A" w:rsidR="009E1E38" w:rsidRDefault="009E1E38" w:rsidP="00B51CEA">
      <w:r>
        <w:t xml:space="preserve">Browns Creek water resiliency – storage and forbearance for residential water users. </w:t>
      </w:r>
      <w:r w:rsidR="008A16DD">
        <w:t>Four storage and forbearance projects have been installed and are operational. One S&amp;F project is still in construction and will be operational next year.</w:t>
      </w:r>
      <w:r>
        <w:t xml:space="preserve"> Big hurdle has been inflation and cost of tanks – high demand for tanks is also a driver. Participation is also a hurdle – people have been leery to sign up because of the forbearance in summer. Cindy said working on a project matrix to help decide best places to implement for maximum benefit and mentioned that Nature Conservancy </w:t>
      </w:r>
      <w:r w:rsidR="008A16DD">
        <w:t>has been helping the last 3 years on the priority matrix, community engagement, and historic streamflow analysis.</w:t>
      </w:r>
      <w:r>
        <w:t xml:space="preserve"> Browns Creek was dry on July 4; this year lower Browns Creek just went dry and pools are disconnected as of July 27. </w:t>
      </w:r>
    </w:p>
    <w:p w14:paraId="7B6E3C20" w14:textId="49626D34" w:rsidR="009E1E38" w:rsidRDefault="009E1E38" w:rsidP="00B51CEA">
      <w:r>
        <w:lastRenderedPageBreak/>
        <w:t xml:space="preserve">Tule Creek Fish Passage </w:t>
      </w:r>
      <w:r w:rsidR="00555443">
        <w:t>–</w:t>
      </w:r>
      <w:r>
        <w:t xml:space="preserve"> </w:t>
      </w:r>
      <w:r w:rsidR="00555443">
        <w:t xml:space="preserve">Installed one storage and forbearance project as part of Browns Creek grant. Tule Creek can be seen as a fish passage or a water consumption issue. Working with rancher in Tule Creek to use ponds to trickle fill then use the pond to do irrigation/pumping instead of drying the creek to do pumping. This year, West Tule still has flow all the way down to Tule Creek and rancher is happy to get their hay in already. For the diversion, the design is final but landowner is skeptical. Continuing to have discussions to get the diversion modified. </w:t>
      </w:r>
    </w:p>
    <w:p w14:paraId="6004411A" w14:textId="789FCAB9" w:rsidR="00C071C2" w:rsidRDefault="00C071C2" w:rsidP="00B51CEA">
      <w:pPr>
        <w:rPr>
          <w:b/>
          <w:bCs/>
        </w:rPr>
      </w:pPr>
      <w:r>
        <w:rPr>
          <w:b/>
          <w:bCs/>
        </w:rPr>
        <w:t>Future Agenda Items</w:t>
      </w:r>
    </w:p>
    <w:p w14:paraId="25311784" w14:textId="33FCCA3A" w:rsidR="00C071C2" w:rsidRPr="00C071C2" w:rsidRDefault="00C071C2" w:rsidP="00B51CEA">
      <w:r>
        <w:t>Christine Mai suggested a field trip for past successful projects. Chad agreed that would be a cool workgroup meeting to have and suggested perhaps late fall 2022 he could schedule the next workgroup meeting.</w:t>
      </w:r>
    </w:p>
    <w:p w14:paraId="65687392" w14:textId="2BE9DE9B" w:rsidR="00555443" w:rsidRPr="009E1E38" w:rsidRDefault="00555443" w:rsidP="00B51CEA"/>
    <w:p w14:paraId="604EA531" w14:textId="44243EE3" w:rsidR="00223E36" w:rsidRDefault="00223E36" w:rsidP="00B51CEA"/>
    <w:p w14:paraId="3D8D6E7F" w14:textId="77777777" w:rsidR="00223E36" w:rsidRPr="00A527C2" w:rsidRDefault="00223E36" w:rsidP="00B51CEA"/>
    <w:p w14:paraId="2E4BBE7D" w14:textId="77777777" w:rsidR="00676C1D" w:rsidRPr="00676C1D" w:rsidRDefault="00676C1D" w:rsidP="00B51CEA">
      <w:pPr>
        <w:rPr>
          <w:b/>
          <w:bCs/>
        </w:rPr>
      </w:pPr>
    </w:p>
    <w:p w14:paraId="445FB715" w14:textId="52EF31A2" w:rsidR="00187063" w:rsidRPr="0018177F" w:rsidRDefault="00187063" w:rsidP="00B51CEA">
      <w:r>
        <w:t xml:space="preserve"> </w:t>
      </w:r>
    </w:p>
    <w:sectPr w:rsidR="00187063" w:rsidRPr="0018177F">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C1C92" w14:textId="77777777" w:rsidR="0017546F" w:rsidRDefault="0017546F">
      <w:pPr>
        <w:spacing w:after="0" w:line="240" w:lineRule="auto"/>
      </w:pPr>
      <w:r>
        <w:separator/>
      </w:r>
    </w:p>
  </w:endnote>
  <w:endnote w:type="continuationSeparator" w:id="0">
    <w:p w14:paraId="16FA3682" w14:textId="77777777" w:rsidR="0017546F" w:rsidRDefault="001754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B3209" w14:textId="77777777" w:rsidR="00982248" w:rsidRDefault="00317A38">
    <w:pPr>
      <w:pBdr>
        <w:top w:val="nil"/>
        <w:left w:val="nil"/>
        <w:bottom w:val="nil"/>
        <w:right w:val="nil"/>
        <w:between w:val="nil"/>
      </w:pBdr>
      <w:tabs>
        <w:tab w:val="center" w:pos="4680"/>
        <w:tab w:val="right" w:pos="9360"/>
      </w:tabs>
      <w:spacing w:after="0" w:line="240" w:lineRule="auto"/>
      <w:jc w:val="center"/>
      <w:rPr>
        <w:color w:val="000000"/>
      </w:rPr>
    </w:pPr>
    <w:r>
      <w:rPr>
        <w:color w:val="000000"/>
      </w:rPr>
      <w:t xml:space="preserve">Page </w:t>
    </w:r>
    <w:r>
      <w:rPr>
        <w:color w:val="000000"/>
        <w:sz w:val="24"/>
        <w:szCs w:val="24"/>
      </w:rPr>
      <w:fldChar w:fldCharType="begin"/>
    </w:r>
    <w:r>
      <w:rPr>
        <w:color w:val="000000"/>
        <w:sz w:val="24"/>
        <w:szCs w:val="24"/>
      </w:rPr>
      <w:instrText>PAGE</w:instrText>
    </w:r>
    <w:r>
      <w:rPr>
        <w:color w:val="000000"/>
        <w:sz w:val="24"/>
        <w:szCs w:val="24"/>
      </w:rPr>
      <w:fldChar w:fldCharType="separate"/>
    </w:r>
    <w:r w:rsidR="00D32DC6">
      <w:rPr>
        <w:noProof/>
        <w:color w:val="000000"/>
        <w:sz w:val="24"/>
        <w:szCs w:val="24"/>
      </w:rPr>
      <w:t>1</w:t>
    </w:r>
    <w:r>
      <w:rPr>
        <w:color w:val="000000"/>
        <w:sz w:val="24"/>
        <w:szCs w:val="24"/>
      </w:rPr>
      <w:fldChar w:fldCharType="end"/>
    </w:r>
    <w:r>
      <w:rPr>
        <w:color w:val="000000"/>
      </w:rPr>
      <w:t xml:space="preserve"> of </w:t>
    </w:r>
    <w:r>
      <w:rPr>
        <w:color w:val="000000"/>
        <w:sz w:val="24"/>
        <w:szCs w:val="24"/>
      </w:rPr>
      <w:fldChar w:fldCharType="begin"/>
    </w:r>
    <w:r>
      <w:rPr>
        <w:color w:val="000000"/>
        <w:sz w:val="24"/>
        <w:szCs w:val="24"/>
      </w:rPr>
      <w:instrText>NUMPAGES</w:instrText>
    </w:r>
    <w:r>
      <w:rPr>
        <w:color w:val="000000"/>
        <w:sz w:val="24"/>
        <w:szCs w:val="24"/>
      </w:rPr>
      <w:fldChar w:fldCharType="separate"/>
    </w:r>
    <w:r w:rsidR="00D32DC6">
      <w:rPr>
        <w:noProof/>
        <w:color w:val="000000"/>
        <w:sz w:val="24"/>
        <w:szCs w:val="24"/>
      </w:rPr>
      <w:t>2</w:t>
    </w:r>
    <w:r>
      <w:rPr>
        <w:color w:val="000000"/>
        <w:sz w:val="24"/>
        <w:szCs w:val="24"/>
      </w:rPr>
      <w:fldChar w:fldCharType="end"/>
    </w:r>
  </w:p>
  <w:p w14:paraId="00BB62E2" w14:textId="77777777" w:rsidR="00982248" w:rsidRDefault="00982248">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64431" w14:textId="77777777" w:rsidR="0017546F" w:rsidRDefault="0017546F">
      <w:pPr>
        <w:spacing w:after="0" w:line="240" w:lineRule="auto"/>
      </w:pPr>
      <w:r>
        <w:separator/>
      </w:r>
    </w:p>
  </w:footnote>
  <w:footnote w:type="continuationSeparator" w:id="0">
    <w:p w14:paraId="6B1E87F3" w14:textId="77777777" w:rsidR="0017546F" w:rsidRDefault="001754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80F87" w14:textId="77777777" w:rsidR="00982248" w:rsidRDefault="00982248">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586677"/>
    <w:multiLevelType w:val="hybridMultilevel"/>
    <w:tmpl w:val="09204E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995518"/>
    <w:multiLevelType w:val="hybridMultilevel"/>
    <w:tmpl w:val="F5A2C7AA"/>
    <w:lvl w:ilvl="0" w:tplc="76A2ACD4">
      <w:numFmt w:val="bullet"/>
      <w:lvlText w:val="-"/>
      <w:lvlJc w:val="left"/>
      <w:pPr>
        <w:ind w:left="1080" w:hanging="360"/>
      </w:pPr>
      <w:rPr>
        <w:rFonts w:ascii="Calibri" w:eastAsia="Calibri" w:hAnsi="Calibri" w:cs="Calibri"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DE01FA"/>
    <w:multiLevelType w:val="hybridMultilevel"/>
    <w:tmpl w:val="EAC8B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B93F3E"/>
    <w:multiLevelType w:val="multilevel"/>
    <w:tmpl w:val="DCF081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4C83D15"/>
    <w:multiLevelType w:val="hybridMultilevel"/>
    <w:tmpl w:val="BFB4FB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626DF8"/>
    <w:multiLevelType w:val="multilevel"/>
    <w:tmpl w:val="37BC84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5E233408"/>
    <w:multiLevelType w:val="hybridMultilevel"/>
    <w:tmpl w:val="CC5C78D2"/>
    <w:lvl w:ilvl="0" w:tplc="B1E2B47E">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12C29EF"/>
    <w:multiLevelType w:val="hybridMultilevel"/>
    <w:tmpl w:val="0CACA1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52F6659"/>
    <w:multiLevelType w:val="multilevel"/>
    <w:tmpl w:val="74FAF4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8"/>
  </w:num>
  <w:num w:numId="2">
    <w:abstractNumId w:val="5"/>
  </w:num>
  <w:num w:numId="3">
    <w:abstractNumId w:val="3"/>
  </w:num>
  <w:num w:numId="4">
    <w:abstractNumId w:val="2"/>
  </w:num>
  <w:num w:numId="5">
    <w:abstractNumId w:val="7"/>
  </w:num>
  <w:num w:numId="6">
    <w:abstractNumId w:val="4"/>
  </w:num>
  <w:num w:numId="7">
    <w:abstractNumId w:val="1"/>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248"/>
    <w:rsid w:val="000001A4"/>
    <w:rsid w:val="00012411"/>
    <w:rsid w:val="00015C44"/>
    <w:rsid w:val="00023034"/>
    <w:rsid w:val="00054D13"/>
    <w:rsid w:val="00065381"/>
    <w:rsid w:val="000C5B87"/>
    <w:rsid w:val="000D61E3"/>
    <w:rsid w:val="00104AFA"/>
    <w:rsid w:val="001073DD"/>
    <w:rsid w:val="00111761"/>
    <w:rsid w:val="0012418A"/>
    <w:rsid w:val="00137594"/>
    <w:rsid w:val="001445D1"/>
    <w:rsid w:val="00144DFF"/>
    <w:rsid w:val="00162931"/>
    <w:rsid w:val="00165DFE"/>
    <w:rsid w:val="0017546F"/>
    <w:rsid w:val="00176EAB"/>
    <w:rsid w:val="0018177F"/>
    <w:rsid w:val="00187063"/>
    <w:rsid w:val="001A1270"/>
    <w:rsid w:val="001C0AFC"/>
    <w:rsid w:val="001E2668"/>
    <w:rsid w:val="001E3B70"/>
    <w:rsid w:val="00205162"/>
    <w:rsid w:val="0021703E"/>
    <w:rsid w:val="00223E36"/>
    <w:rsid w:val="00226A9C"/>
    <w:rsid w:val="00233C18"/>
    <w:rsid w:val="00235D71"/>
    <w:rsid w:val="00235F20"/>
    <w:rsid w:val="00242F54"/>
    <w:rsid w:val="00260763"/>
    <w:rsid w:val="00276A99"/>
    <w:rsid w:val="002A2596"/>
    <w:rsid w:val="002A524B"/>
    <w:rsid w:val="002B1683"/>
    <w:rsid w:val="002C02AA"/>
    <w:rsid w:val="002E5BB1"/>
    <w:rsid w:val="003142BC"/>
    <w:rsid w:val="00317A38"/>
    <w:rsid w:val="003343D3"/>
    <w:rsid w:val="00334693"/>
    <w:rsid w:val="00343293"/>
    <w:rsid w:val="00347AB8"/>
    <w:rsid w:val="00353F19"/>
    <w:rsid w:val="0036432C"/>
    <w:rsid w:val="003656F6"/>
    <w:rsid w:val="0036747C"/>
    <w:rsid w:val="003C41FB"/>
    <w:rsid w:val="003F7A7A"/>
    <w:rsid w:val="00424BAB"/>
    <w:rsid w:val="00435870"/>
    <w:rsid w:val="00444DCD"/>
    <w:rsid w:val="0046271A"/>
    <w:rsid w:val="004B61D6"/>
    <w:rsid w:val="004B71DD"/>
    <w:rsid w:val="004C0C19"/>
    <w:rsid w:val="004F4302"/>
    <w:rsid w:val="00540DDD"/>
    <w:rsid w:val="00555443"/>
    <w:rsid w:val="00557AF7"/>
    <w:rsid w:val="005638C9"/>
    <w:rsid w:val="005709F8"/>
    <w:rsid w:val="00577D18"/>
    <w:rsid w:val="005961BB"/>
    <w:rsid w:val="005A00D3"/>
    <w:rsid w:val="005B088B"/>
    <w:rsid w:val="005B0C02"/>
    <w:rsid w:val="005C7229"/>
    <w:rsid w:val="005F08F9"/>
    <w:rsid w:val="006000DF"/>
    <w:rsid w:val="00605D13"/>
    <w:rsid w:val="00631FBC"/>
    <w:rsid w:val="00652B4F"/>
    <w:rsid w:val="00660272"/>
    <w:rsid w:val="00666783"/>
    <w:rsid w:val="00671395"/>
    <w:rsid w:val="00676C1D"/>
    <w:rsid w:val="00685800"/>
    <w:rsid w:val="00690BC5"/>
    <w:rsid w:val="006A79B2"/>
    <w:rsid w:val="006B54BB"/>
    <w:rsid w:val="006C7C37"/>
    <w:rsid w:val="006D0C97"/>
    <w:rsid w:val="006F7B88"/>
    <w:rsid w:val="00712B67"/>
    <w:rsid w:val="007505F1"/>
    <w:rsid w:val="00756CAB"/>
    <w:rsid w:val="007A634C"/>
    <w:rsid w:val="007C524F"/>
    <w:rsid w:val="007F47D4"/>
    <w:rsid w:val="00800937"/>
    <w:rsid w:val="008238C6"/>
    <w:rsid w:val="00825539"/>
    <w:rsid w:val="0083377B"/>
    <w:rsid w:val="00846D63"/>
    <w:rsid w:val="00850F70"/>
    <w:rsid w:val="008550D1"/>
    <w:rsid w:val="00855CD2"/>
    <w:rsid w:val="00857B58"/>
    <w:rsid w:val="00863610"/>
    <w:rsid w:val="0088010F"/>
    <w:rsid w:val="00883D84"/>
    <w:rsid w:val="008A16DD"/>
    <w:rsid w:val="008C19AB"/>
    <w:rsid w:val="008C41CA"/>
    <w:rsid w:val="008F5E41"/>
    <w:rsid w:val="00910AD1"/>
    <w:rsid w:val="009305A8"/>
    <w:rsid w:val="0093555F"/>
    <w:rsid w:val="00982248"/>
    <w:rsid w:val="00994E80"/>
    <w:rsid w:val="009A1EB0"/>
    <w:rsid w:val="009A2D11"/>
    <w:rsid w:val="009B1560"/>
    <w:rsid w:val="009B27F8"/>
    <w:rsid w:val="009B54DE"/>
    <w:rsid w:val="009B55AA"/>
    <w:rsid w:val="009C2148"/>
    <w:rsid w:val="009E1E38"/>
    <w:rsid w:val="009F5EBD"/>
    <w:rsid w:val="00A0535E"/>
    <w:rsid w:val="00A2557C"/>
    <w:rsid w:val="00A303B0"/>
    <w:rsid w:val="00A527C2"/>
    <w:rsid w:val="00A535E0"/>
    <w:rsid w:val="00A775A6"/>
    <w:rsid w:val="00AA41E9"/>
    <w:rsid w:val="00AB54C2"/>
    <w:rsid w:val="00AC3261"/>
    <w:rsid w:val="00AD5302"/>
    <w:rsid w:val="00AD7F84"/>
    <w:rsid w:val="00AF5C71"/>
    <w:rsid w:val="00B06AE4"/>
    <w:rsid w:val="00B13C87"/>
    <w:rsid w:val="00B13FD0"/>
    <w:rsid w:val="00B201B9"/>
    <w:rsid w:val="00B21791"/>
    <w:rsid w:val="00B355CA"/>
    <w:rsid w:val="00B50839"/>
    <w:rsid w:val="00B51CEA"/>
    <w:rsid w:val="00B536B0"/>
    <w:rsid w:val="00B62B77"/>
    <w:rsid w:val="00B839DA"/>
    <w:rsid w:val="00B90962"/>
    <w:rsid w:val="00B91A7F"/>
    <w:rsid w:val="00BA0323"/>
    <w:rsid w:val="00BA0970"/>
    <w:rsid w:val="00BA0BC3"/>
    <w:rsid w:val="00BD6479"/>
    <w:rsid w:val="00BE617D"/>
    <w:rsid w:val="00C071C2"/>
    <w:rsid w:val="00C10787"/>
    <w:rsid w:val="00C33DAD"/>
    <w:rsid w:val="00C57B95"/>
    <w:rsid w:val="00C6478C"/>
    <w:rsid w:val="00C86414"/>
    <w:rsid w:val="00CB0F8B"/>
    <w:rsid w:val="00CC2ADB"/>
    <w:rsid w:val="00CD3780"/>
    <w:rsid w:val="00CE037B"/>
    <w:rsid w:val="00CF42AF"/>
    <w:rsid w:val="00D32DC6"/>
    <w:rsid w:val="00D33396"/>
    <w:rsid w:val="00D7512C"/>
    <w:rsid w:val="00DA33D9"/>
    <w:rsid w:val="00DC179B"/>
    <w:rsid w:val="00DC4FEF"/>
    <w:rsid w:val="00DE2640"/>
    <w:rsid w:val="00DE796A"/>
    <w:rsid w:val="00DF4986"/>
    <w:rsid w:val="00E22B56"/>
    <w:rsid w:val="00E347B4"/>
    <w:rsid w:val="00E42BD6"/>
    <w:rsid w:val="00E51AD2"/>
    <w:rsid w:val="00E62754"/>
    <w:rsid w:val="00E7551F"/>
    <w:rsid w:val="00E94FB2"/>
    <w:rsid w:val="00EF7802"/>
    <w:rsid w:val="00F050F8"/>
    <w:rsid w:val="00F371BC"/>
    <w:rsid w:val="00F434BE"/>
    <w:rsid w:val="00F57CDD"/>
    <w:rsid w:val="00F76B3A"/>
    <w:rsid w:val="00F969CE"/>
    <w:rsid w:val="00FC67DE"/>
    <w:rsid w:val="00FD30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5B9A3A"/>
  <w15:docId w15:val="{37520F08-2183-4B3F-BA7B-02CD08058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120" w:after="0"/>
      <w:outlineLvl w:val="0"/>
    </w:pPr>
    <w:rPr>
      <w:color w:val="2E75B5"/>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line="240" w:lineRule="auto"/>
      <w:contextualSpacing/>
    </w:pPr>
    <w:rPr>
      <w:sz w:val="56"/>
      <w:szCs w:val="56"/>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F76B3A"/>
    <w:pPr>
      <w:ind w:left="720"/>
      <w:contextualSpacing/>
    </w:pPr>
  </w:style>
  <w:style w:type="character" w:styleId="Hyperlink">
    <w:name w:val="Hyperlink"/>
    <w:basedOn w:val="DefaultParagraphFont"/>
    <w:uiPriority w:val="99"/>
    <w:unhideWhenUsed/>
    <w:rsid w:val="001E2668"/>
    <w:rPr>
      <w:color w:val="0000FF" w:themeColor="hyperlink"/>
      <w:u w:val="single"/>
    </w:rPr>
  </w:style>
  <w:style w:type="paragraph" w:styleId="PlainText">
    <w:name w:val="Plain Text"/>
    <w:basedOn w:val="Normal"/>
    <w:link w:val="PlainTextChar"/>
    <w:uiPriority w:val="99"/>
    <w:semiHidden/>
    <w:unhideWhenUsed/>
    <w:rsid w:val="001E2668"/>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semiHidden/>
    <w:rsid w:val="001E2668"/>
    <w:rPr>
      <w:rFonts w:eastAsiaTheme="minorHAnsi" w:cstheme="minorBidi"/>
      <w:szCs w:val="21"/>
    </w:rPr>
  </w:style>
  <w:style w:type="character" w:styleId="CommentReference">
    <w:name w:val="annotation reference"/>
    <w:basedOn w:val="DefaultParagraphFont"/>
    <w:uiPriority w:val="99"/>
    <w:semiHidden/>
    <w:unhideWhenUsed/>
    <w:rsid w:val="005638C9"/>
    <w:rPr>
      <w:sz w:val="16"/>
      <w:szCs w:val="16"/>
    </w:rPr>
  </w:style>
  <w:style w:type="paragraph" w:styleId="CommentText">
    <w:name w:val="annotation text"/>
    <w:basedOn w:val="Normal"/>
    <w:link w:val="CommentTextChar"/>
    <w:uiPriority w:val="99"/>
    <w:semiHidden/>
    <w:unhideWhenUsed/>
    <w:rsid w:val="005638C9"/>
    <w:pPr>
      <w:spacing w:line="240" w:lineRule="auto"/>
    </w:pPr>
    <w:rPr>
      <w:sz w:val="20"/>
      <w:szCs w:val="20"/>
    </w:rPr>
  </w:style>
  <w:style w:type="character" w:customStyle="1" w:styleId="CommentTextChar">
    <w:name w:val="Comment Text Char"/>
    <w:basedOn w:val="DefaultParagraphFont"/>
    <w:link w:val="CommentText"/>
    <w:uiPriority w:val="99"/>
    <w:semiHidden/>
    <w:rsid w:val="005638C9"/>
    <w:rPr>
      <w:sz w:val="20"/>
      <w:szCs w:val="20"/>
    </w:rPr>
  </w:style>
  <w:style w:type="paragraph" w:styleId="CommentSubject">
    <w:name w:val="annotation subject"/>
    <w:basedOn w:val="CommentText"/>
    <w:next w:val="CommentText"/>
    <w:link w:val="CommentSubjectChar"/>
    <w:uiPriority w:val="99"/>
    <w:semiHidden/>
    <w:unhideWhenUsed/>
    <w:rsid w:val="005638C9"/>
    <w:rPr>
      <w:b/>
      <w:bCs/>
    </w:rPr>
  </w:style>
  <w:style w:type="character" w:customStyle="1" w:styleId="CommentSubjectChar">
    <w:name w:val="Comment Subject Char"/>
    <w:basedOn w:val="CommentTextChar"/>
    <w:link w:val="CommentSubject"/>
    <w:uiPriority w:val="99"/>
    <w:semiHidden/>
    <w:rsid w:val="005638C9"/>
    <w:rPr>
      <w:b/>
      <w:bCs/>
      <w:sz w:val="20"/>
      <w:szCs w:val="20"/>
    </w:rPr>
  </w:style>
  <w:style w:type="paragraph" w:styleId="BalloonText">
    <w:name w:val="Balloon Text"/>
    <w:basedOn w:val="Normal"/>
    <w:link w:val="BalloonTextChar"/>
    <w:uiPriority w:val="99"/>
    <w:semiHidden/>
    <w:unhideWhenUsed/>
    <w:rsid w:val="00563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38C9"/>
    <w:rPr>
      <w:rFonts w:ascii="Segoe UI" w:hAnsi="Segoe UI" w:cs="Segoe UI"/>
      <w:sz w:val="18"/>
      <w:szCs w:val="18"/>
    </w:rPr>
  </w:style>
  <w:style w:type="character" w:styleId="UnresolvedMention">
    <w:name w:val="Unresolved Mention"/>
    <w:basedOn w:val="DefaultParagraphFont"/>
    <w:uiPriority w:val="99"/>
    <w:semiHidden/>
    <w:unhideWhenUsed/>
    <w:rsid w:val="00B839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4234085">
      <w:bodyDiv w:val="1"/>
      <w:marLeft w:val="0"/>
      <w:marRight w:val="0"/>
      <w:marTop w:val="0"/>
      <w:marBottom w:val="0"/>
      <w:divBdr>
        <w:top w:val="none" w:sz="0" w:space="0" w:color="auto"/>
        <w:left w:val="none" w:sz="0" w:space="0" w:color="auto"/>
        <w:bottom w:val="none" w:sz="0" w:space="0" w:color="auto"/>
        <w:right w:val="none" w:sz="0" w:space="0" w:color="auto"/>
      </w:divBdr>
    </w:div>
    <w:div w:id="612905085">
      <w:bodyDiv w:val="1"/>
      <w:marLeft w:val="0"/>
      <w:marRight w:val="0"/>
      <w:marTop w:val="0"/>
      <w:marBottom w:val="0"/>
      <w:divBdr>
        <w:top w:val="none" w:sz="0" w:space="0" w:color="auto"/>
        <w:left w:val="none" w:sz="0" w:space="0" w:color="auto"/>
        <w:bottom w:val="none" w:sz="0" w:space="0" w:color="auto"/>
        <w:right w:val="none" w:sz="0" w:space="0" w:color="auto"/>
      </w:divBdr>
      <w:divsChild>
        <w:div w:id="604577552">
          <w:marLeft w:val="0"/>
          <w:marRight w:val="0"/>
          <w:marTop w:val="360"/>
          <w:marBottom w:val="300"/>
          <w:divBdr>
            <w:top w:val="none" w:sz="0" w:space="0" w:color="auto"/>
            <w:left w:val="none" w:sz="0" w:space="0" w:color="auto"/>
            <w:bottom w:val="none" w:sz="0" w:space="0" w:color="auto"/>
            <w:right w:val="none" w:sz="0" w:space="0" w:color="auto"/>
          </w:divBdr>
        </w:div>
        <w:div w:id="1103183223">
          <w:marLeft w:val="0"/>
          <w:marRight w:val="0"/>
          <w:marTop w:val="0"/>
          <w:marBottom w:val="300"/>
          <w:divBdr>
            <w:top w:val="none" w:sz="0" w:space="0" w:color="auto"/>
            <w:left w:val="none" w:sz="0" w:space="0" w:color="auto"/>
            <w:bottom w:val="none" w:sz="0" w:space="0" w:color="auto"/>
            <w:right w:val="none" w:sz="0" w:space="0" w:color="auto"/>
          </w:divBdr>
          <w:divsChild>
            <w:div w:id="87766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974674">
      <w:bodyDiv w:val="1"/>
      <w:marLeft w:val="0"/>
      <w:marRight w:val="0"/>
      <w:marTop w:val="0"/>
      <w:marBottom w:val="0"/>
      <w:divBdr>
        <w:top w:val="none" w:sz="0" w:space="0" w:color="auto"/>
        <w:left w:val="none" w:sz="0" w:space="0" w:color="auto"/>
        <w:bottom w:val="none" w:sz="0" w:space="0" w:color="auto"/>
        <w:right w:val="none" w:sz="0" w:space="0" w:color="auto"/>
      </w:divBdr>
    </w:div>
    <w:div w:id="874125152">
      <w:bodyDiv w:val="1"/>
      <w:marLeft w:val="0"/>
      <w:marRight w:val="0"/>
      <w:marTop w:val="0"/>
      <w:marBottom w:val="0"/>
      <w:divBdr>
        <w:top w:val="none" w:sz="0" w:space="0" w:color="auto"/>
        <w:left w:val="none" w:sz="0" w:space="0" w:color="auto"/>
        <w:bottom w:val="none" w:sz="0" w:space="0" w:color="auto"/>
        <w:right w:val="none" w:sz="0" w:space="0" w:color="auto"/>
      </w:divBdr>
      <w:divsChild>
        <w:div w:id="1446539992">
          <w:marLeft w:val="0"/>
          <w:marRight w:val="0"/>
          <w:marTop w:val="360"/>
          <w:marBottom w:val="300"/>
          <w:divBdr>
            <w:top w:val="none" w:sz="0" w:space="0" w:color="auto"/>
            <w:left w:val="none" w:sz="0" w:space="0" w:color="auto"/>
            <w:bottom w:val="none" w:sz="0" w:space="0" w:color="auto"/>
            <w:right w:val="none" w:sz="0" w:space="0" w:color="auto"/>
          </w:divBdr>
        </w:div>
        <w:div w:id="1912763503">
          <w:marLeft w:val="0"/>
          <w:marRight w:val="0"/>
          <w:marTop w:val="0"/>
          <w:marBottom w:val="300"/>
          <w:divBdr>
            <w:top w:val="none" w:sz="0" w:space="0" w:color="auto"/>
            <w:left w:val="none" w:sz="0" w:space="0" w:color="auto"/>
            <w:bottom w:val="none" w:sz="0" w:space="0" w:color="auto"/>
            <w:right w:val="none" w:sz="0" w:space="0" w:color="auto"/>
          </w:divBdr>
          <w:divsChild>
            <w:div w:id="1638562103">
              <w:marLeft w:val="0"/>
              <w:marRight w:val="0"/>
              <w:marTop w:val="0"/>
              <w:marBottom w:val="0"/>
              <w:divBdr>
                <w:top w:val="none" w:sz="0" w:space="0" w:color="auto"/>
                <w:left w:val="none" w:sz="0" w:space="0" w:color="auto"/>
                <w:bottom w:val="none" w:sz="0" w:space="0" w:color="auto"/>
                <w:right w:val="none" w:sz="0" w:space="0" w:color="auto"/>
              </w:divBdr>
            </w:div>
          </w:divsChild>
        </w:div>
        <w:div w:id="1907256640">
          <w:marLeft w:val="0"/>
          <w:marRight w:val="0"/>
          <w:marTop w:val="300"/>
          <w:marBottom w:val="300"/>
          <w:divBdr>
            <w:top w:val="none" w:sz="0" w:space="0" w:color="auto"/>
            <w:left w:val="none" w:sz="0" w:space="0" w:color="auto"/>
            <w:bottom w:val="none" w:sz="0" w:space="0" w:color="auto"/>
            <w:right w:val="none" w:sz="0" w:space="0" w:color="auto"/>
          </w:divBdr>
          <w:divsChild>
            <w:div w:id="1641226102">
              <w:marLeft w:val="0"/>
              <w:marRight w:val="0"/>
              <w:marTop w:val="0"/>
              <w:marBottom w:val="60"/>
              <w:divBdr>
                <w:top w:val="none" w:sz="0" w:space="0" w:color="auto"/>
                <w:left w:val="none" w:sz="0" w:space="0" w:color="auto"/>
                <w:bottom w:val="none" w:sz="0" w:space="0" w:color="auto"/>
                <w:right w:val="none" w:sz="0" w:space="0" w:color="auto"/>
              </w:divBdr>
            </w:div>
          </w:divsChild>
        </w:div>
        <w:div w:id="1381709365">
          <w:marLeft w:val="0"/>
          <w:marRight w:val="0"/>
          <w:marTop w:val="0"/>
          <w:marBottom w:val="60"/>
          <w:divBdr>
            <w:top w:val="none" w:sz="0" w:space="0" w:color="auto"/>
            <w:left w:val="none" w:sz="0" w:space="0" w:color="auto"/>
            <w:bottom w:val="none" w:sz="0" w:space="0" w:color="auto"/>
            <w:right w:val="none" w:sz="0" w:space="0" w:color="auto"/>
          </w:divBdr>
          <w:divsChild>
            <w:div w:id="116951475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705980594">
      <w:bodyDiv w:val="1"/>
      <w:marLeft w:val="0"/>
      <w:marRight w:val="0"/>
      <w:marTop w:val="0"/>
      <w:marBottom w:val="0"/>
      <w:divBdr>
        <w:top w:val="none" w:sz="0" w:space="0" w:color="auto"/>
        <w:left w:val="none" w:sz="0" w:space="0" w:color="auto"/>
        <w:bottom w:val="none" w:sz="0" w:space="0" w:color="auto"/>
        <w:right w:val="none" w:sz="0" w:space="0" w:color="auto"/>
      </w:divBdr>
    </w:div>
    <w:div w:id="1995452478">
      <w:bodyDiv w:val="1"/>
      <w:marLeft w:val="0"/>
      <w:marRight w:val="0"/>
      <w:marTop w:val="0"/>
      <w:marBottom w:val="0"/>
      <w:divBdr>
        <w:top w:val="none" w:sz="0" w:space="0" w:color="auto"/>
        <w:left w:val="none" w:sz="0" w:space="0" w:color="auto"/>
        <w:bottom w:val="none" w:sz="0" w:space="0" w:color="auto"/>
        <w:right w:val="none" w:sz="0" w:space="0" w:color="auto"/>
      </w:divBdr>
    </w:div>
    <w:div w:id="20885024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waterboards.ca.gov/water_issues/programs/cwa401/generalordersunderde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TotalTime>
  <Pages>5</Pages>
  <Words>1702</Words>
  <Characters>10232</Characters>
  <Application>Microsoft Office Word</Application>
  <DocSecurity>0</DocSecurity>
  <Lines>222</Lines>
  <Paragraphs>96</Paragraphs>
  <ScaleCrop>false</ScaleCrop>
  <HeadingPairs>
    <vt:vector size="2" baseType="variant">
      <vt:variant>
        <vt:lpstr>Title</vt:lpstr>
      </vt:variant>
      <vt:variant>
        <vt:i4>1</vt:i4>
      </vt:variant>
    </vt:vector>
  </HeadingPairs>
  <TitlesOfParts>
    <vt:vector size="1" baseType="lpstr">
      <vt:lpstr/>
    </vt:vector>
  </TitlesOfParts>
  <Company>CDFW</Company>
  <LinksUpToDate>false</LinksUpToDate>
  <CharactersWithSpaces>11838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Lindke, Kenneth@Wildlife</dc:creator>
  <cp:lastModifiedBy>Abel, Chad E</cp:lastModifiedBy>
  <cp:revision>6</cp:revision>
  <dcterms:created xsi:type="dcterms:W3CDTF">2022-07-27T15:59:00Z</dcterms:created>
  <dcterms:modified xsi:type="dcterms:W3CDTF">2022-07-29T15:52:00Z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685f86-ed8d-482b-be3a-2b7af73f9b7f_Enabled">
    <vt:lpwstr>True</vt:lpwstr>
  </property>
  <property fmtid="{D5CDD505-2E9C-101B-9397-08002B2CF9AE}" pid="3" name="MSIP_Label_6e685f86-ed8d-482b-be3a-2b7af73f9b7f_SiteId">
    <vt:lpwstr>4b633c25-efbf-4006-9f15-07442ba7aa0b</vt:lpwstr>
  </property>
  <property fmtid="{D5CDD505-2E9C-101B-9397-08002B2CF9AE}" pid="4" name="MSIP_Label_6e685f86-ed8d-482b-be3a-2b7af73f9b7f_Owner">
    <vt:lpwstr>Kenneth.Lindke@Wildlife.ca.gov</vt:lpwstr>
  </property>
  <property fmtid="{D5CDD505-2E9C-101B-9397-08002B2CF9AE}" pid="5" name="MSIP_Label_6e685f86-ed8d-482b-be3a-2b7af73f9b7f_SetDate">
    <vt:lpwstr>2019-02-20T18:33:20.9742168Z</vt:lpwstr>
  </property>
  <property fmtid="{D5CDD505-2E9C-101B-9397-08002B2CF9AE}" pid="6" name="MSIP_Label_6e685f86-ed8d-482b-be3a-2b7af73f9b7f_Name">
    <vt:lpwstr>General</vt:lpwstr>
  </property>
  <property fmtid="{D5CDD505-2E9C-101B-9397-08002B2CF9AE}" pid="7" name="MSIP_Label_6e685f86-ed8d-482b-be3a-2b7af73f9b7f_Application">
    <vt:lpwstr>Microsoft Azure Information Protection</vt:lpwstr>
  </property>
  <property fmtid="{D5CDD505-2E9C-101B-9397-08002B2CF9AE}" pid="8" name="MSIP_Label_6e685f86-ed8d-482b-be3a-2b7af73f9b7f_Extended_MSFT_Method">
    <vt:lpwstr>Automatic</vt:lpwstr>
  </property>
  <property fmtid="{D5CDD505-2E9C-101B-9397-08002B2CF9AE}" pid="9" name="Sensitivity">
    <vt:lpwstr>General</vt:lpwstr>
  </property>
</Properties>
</file>