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FFB08" w14:textId="120C4957" w:rsidR="006F49F1" w:rsidRPr="009763D3" w:rsidRDefault="009763D3" w:rsidP="006F49F1">
      <w:pPr>
        <w:jc w:val="center"/>
        <w:rPr>
          <w:b/>
        </w:rPr>
      </w:pPr>
      <w:r>
        <w:rPr>
          <w:b/>
        </w:rPr>
        <w:t xml:space="preserve">TRRP </w:t>
      </w:r>
      <w:r w:rsidR="008771F2">
        <w:rPr>
          <w:b/>
        </w:rPr>
        <w:t>Physical</w:t>
      </w:r>
      <w:r>
        <w:rPr>
          <w:b/>
        </w:rPr>
        <w:t xml:space="preserve"> Workgroup</w:t>
      </w:r>
      <w:r w:rsidRPr="009763D3">
        <w:rPr>
          <w:b/>
        </w:rPr>
        <w:t xml:space="preserve"> Meeting </w:t>
      </w:r>
      <w:r w:rsidR="00A31B15">
        <w:rPr>
          <w:b/>
        </w:rPr>
        <w:t>Notes</w:t>
      </w:r>
      <w:r>
        <w:rPr>
          <w:b/>
        </w:rPr>
        <w:t xml:space="preserve"> </w:t>
      </w:r>
    </w:p>
    <w:p w14:paraId="2E9E001B" w14:textId="22E42EC5" w:rsidR="006F49F1" w:rsidRPr="00EC7C35" w:rsidRDefault="008771F2" w:rsidP="006F49F1">
      <w:pPr>
        <w:jc w:val="center"/>
      </w:pPr>
      <w:r>
        <w:t>Virtual meeting</w:t>
      </w:r>
    </w:p>
    <w:p w14:paraId="7E76C700" w14:textId="1E4C226C" w:rsidR="006F49F1" w:rsidRDefault="008771F2" w:rsidP="00DA244E">
      <w:pPr>
        <w:spacing w:after="240"/>
        <w:jc w:val="center"/>
      </w:pPr>
      <w:r>
        <w:t>Thursday</w:t>
      </w:r>
      <w:r w:rsidR="009763D3">
        <w:t xml:space="preserve">, </w:t>
      </w:r>
      <w:r w:rsidR="00AB2720">
        <w:t>July</w:t>
      </w:r>
      <w:r>
        <w:t xml:space="preserve"> </w:t>
      </w:r>
      <w:r w:rsidR="00AB2720">
        <w:t>7</w:t>
      </w:r>
      <w:r>
        <w:t>, 202</w:t>
      </w:r>
      <w:r w:rsidR="00A31B15">
        <w:t>2</w:t>
      </w:r>
    </w:p>
    <w:p w14:paraId="2DBD4360" w14:textId="77777777" w:rsidR="002C2CA0" w:rsidRPr="00EC7C35" w:rsidRDefault="002C2CA0" w:rsidP="006A0FAB">
      <w:pPr>
        <w:keepNext/>
        <w:suppressAutoHyphens/>
        <w:spacing w:before="360" w:after="120"/>
        <w:outlineLvl w:val="2"/>
        <w:rPr>
          <w:b/>
          <w:bCs/>
          <w:u w:val="single"/>
        </w:rPr>
      </w:pPr>
      <w:r w:rsidRPr="00EC7C35">
        <w:rPr>
          <w:b/>
          <w:bCs/>
          <w:u w:val="single"/>
        </w:rPr>
        <w:t>Participants</w:t>
      </w:r>
    </w:p>
    <w:p w14:paraId="50CE7930" w14:textId="42F1419D" w:rsidR="006D57DB" w:rsidRDefault="009763D3" w:rsidP="008771F2">
      <w:pPr>
        <w:spacing w:before="120"/>
      </w:pPr>
      <w:r>
        <w:t>Todd Buxton</w:t>
      </w:r>
      <w:r w:rsidR="00D735E9">
        <w:t xml:space="preserve"> (workgroup coordinator)</w:t>
      </w:r>
      <w:r w:rsidR="008771F2">
        <w:t>, James Lee</w:t>
      </w:r>
      <w:r>
        <w:t xml:space="preserve"> </w:t>
      </w:r>
      <w:r w:rsidR="008771F2">
        <w:t>(USBR</w:t>
      </w:r>
      <w:r w:rsidR="002C2CA0">
        <w:t>)</w:t>
      </w:r>
      <w:r w:rsidR="008771F2">
        <w:t>;</w:t>
      </w:r>
      <w:r w:rsidR="00AB2720">
        <w:t xml:space="preserve"> </w:t>
      </w:r>
      <w:r w:rsidR="008771F2">
        <w:t xml:space="preserve">Dave Gaeuman </w:t>
      </w:r>
      <w:r w:rsidR="00F46A93">
        <w:t>(YT)</w:t>
      </w:r>
      <w:r w:rsidR="008771F2">
        <w:t xml:space="preserve">; Conor Shea, Smokey Pittman (McBain Assoc.); </w:t>
      </w:r>
      <w:r w:rsidR="00AB2720">
        <w:t xml:space="preserve">Roman Pittman (NOAA); </w:t>
      </w:r>
      <w:r w:rsidR="008771F2">
        <w:t xml:space="preserve">Karl Seitz (HVT); </w:t>
      </w:r>
      <w:r w:rsidR="00AB2720">
        <w:t>Patrick Flynn</w:t>
      </w:r>
      <w:r w:rsidR="008771F2">
        <w:t xml:space="preserve"> (DWR); </w:t>
      </w:r>
      <w:r w:rsidR="00AB2720">
        <w:t>Colin Hughes (CDFW</w:t>
      </w:r>
      <w:r w:rsidR="008771F2">
        <w:t>).</w:t>
      </w:r>
    </w:p>
    <w:p w14:paraId="1C0C12F0" w14:textId="77777777" w:rsidR="009763D3" w:rsidRPr="009763D3" w:rsidRDefault="009763D3" w:rsidP="002C2CA0">
      <w:pPr>
        <w:ind w:left="2160" w:hanging="2160"/>
      </w:pPr>
    </w:p>
    <w:p w14:paraId="065FB77B" w14:textId="5DE40710" w:rsidR="002C2CA0" w:rsidRPr="00EC7C35" w:rsidRDefault="002C2CA0" w:rsidP="002C2CA0">
      <w:r w:rsidRPr="00EC7C35">
        <w:t>Note</w:t>
      </w:r>
      <w:r w:rsidR="008A1E28">
        <w:t xml:space="preserve"> </w:t>
      </w:r>
      <w:r w:rsidR="006A0FAB">
        <w:t>taker</w:t>
      </w:r>
      <w:r w:rsidR="00623B57">
        <w:t>:</w:t>
      </w:r>
      <w:r w:rsidR="00457DE2">
        <w:t xml:space="preserve"> </w:t>
      </w:r>
      <w:r w:rsidR="009763D3">
        <w:t>Todd Buxton</w:t>
      </w:r>
    </w:p>
    <w:p w14:paraId="210E948B" w14:textId="77777777" w:rsidR="002C2CA0" w:rsidRPr="00EC7C35" w:rsidRDefault="002C2CA0" w:rsidP="002C2CA0"/>
    <w:p w14:paraId="47656E70" w14:textId="77777777" w:rsidR="002C2CA0" w:rsidRDefault="006A0FAB" w:rsidP="006A0FAB">
      <w:pPr>
        <w:spacing w:after="120"/>
      </w:pPr>
      <w:r>
        <w:rPr>
          <w:b/>
          <w:u w:val="single"/>
        </w:rPr>
        <w:t>New Actions Items</w:t>
      </w:r>
    </w:p>
    <w:p w14:paraId="15DD5CBD" w14:textId="22BD790F" w:rsidR="00F46A93" w:rsidRDefault="00AB2720" w:rsidP="00563DFF">
      <w:pPr>
        <w:pStyle w:val="ListParagraph"/>
        <w:numPr>
          <w:ilvl w:val="0"/>
          <w:numId w:val="5"/>
        </w:numPr>
        <w:spacing w:after="120"/>
      </w:pPr>
      <w:r>
        <w:t>Conor Shea will contact Jenny Curtis and Dave Gae</w:t>
      </w:r>
      <w:r w:rsidR="00EB53BC">
        <w:t>u</w:t>
      </w:r>
      <w:r>
        <w:t xml:space="preserve">man will </w:t>
      </w:r>
      <w:r w:rsidR="00457DE2" w:rsidRPr="0071235A">
        <w:t xml:space="preserve">contact </w:t>
      </w:r>
      <w:r w:rsidR="0071235A" w:rsidRPr="0071235A">
        <w:rPr>
          <w:color w:val="242424"/>
          <w:shd w:val="clear" w:color="auto" w:fill="FFFFFF"/>
        </w:rPr>
        <w:t>Lyndsay Ball</w:t>
      </w:r>
      <w:r w:rsidR="0071235A" w:rsidRPr="0071235A">
        <w:rPr>
          <w:color w:val="242424"/>
          <w:shd w:val="clear" w:color="auto" w:fill="FFFFFF"/>
        </w:rPr>
        <w:t xml:space="preserve"> </w:t>
      </w:r>
      <w:r w:rsidRPr="0071235A">
        <w:t>for methods to</w:t>
      </w:r>
      <w:r w:rsidR="0071235A">
        <w:t xml:space="preserve"> map and/or</w:t>
      </w:r>
      <w:r w:rsidRPr="0071235A">
        <w:t xml:space="preserve"> locate bedrock that is exposed or covered by alluvium using ground</w:t>
      </w:r>
      <w:r>
        <w:t xml:space="preserve"> penetrating radar or other methods</w:t>
      </w:r>
      <w:r w:rsidR="00D735E9">
        <w:t xml:space="preserve">. </w:t>
      </w:r>
    </w:p>
    <w:p w14:paraId="683B81B8" w14:textId="28A39092" w:rsidR="002C2CA0" w:rsidRDefault="002C2CA0" w:rsidP="006A0FAB">
      <w:pPr>
        <w:spacing w:after="120"/>
        <w:rPr>
          <w:b/>
          <w:u w:val="single"/>
        </w:rPr>
      </w:pPr>
      <w:r w:rsidRPr="00E400E2">
        <w:rPr>
          <w:b/>
          <w:u w:val="single"/>
        </w:rPr>
        <w:t>Work</w:t>
      </w:r>
      <w:r w:rsidR="008771F2">
        <w:rPr>
          <w:b/>
          <w:u w:val="single"/>
        </w:rPr>
        <w:t>g</w:t>
      </w:r>
      <w:r w:rsidRPr="00E400E2">
        <w:rPr>
          <w:b/>
          <w:u w:val="single"/>
        </w:rPr>
        <w:t>roup recommendations/decisions</w:t>
      </w:r>
    </w:p>
    <w:p w14:paraId="0A6249BF" w14:textId="5687F3CA" w:rsidR="00D735E9" w:rsidRDefault="00AB2720" w:rsidP="00D735E9">
      <w:pPr>
        <w:pStyle w:val="ListParagraph"/>
        <w:numPr>
          <w:ilvl w:val="0"/>
          <w:numId w:val="5"/>
        </w:numPr>
        <w:spacing w:before="120"/>
      </w:pPr>
      <w:r>
        <w:t xml:space="preserve">The </w:t>
      </w:r>
      <w:r w:rsidR="00D735E9">
        <w:t xml:space="preserve">Physical </w:t>
      </w:r>
      <w:r>
        <w:t xml:space="preserve">Workgroup recommended the delineation of the </w:t>
      </w:r>
      <w:r>
        <w:t xml:space="preserve">province where fluvial geomorphic processes may occur or be restored in the modern Trinity River valley </w:t>
      </w:r>
      <w:r>
        <w:t>be funded in the science workplan and not be undertaken as a workgroup task</w:t>
      </w:r>
      <w:r w:rsidR="00D735E9">
        <w:t>.</w:t>
      </w:r>
    </w:p>
    <w:p w14:paraId="00180A9E" w14:textId="77777777" w:rsidR="002C2CA0" w:rsidRDefault="002C2CA0" w:rsidP="002C2CA0"/>
    <w:p w14:paraId="1570DE7F" w14:textId="58601888" w:rsidR="00A31B15" w:rsidRDefault="00A31B15" w:rsidP="006A0FAB">
      <w:pPr>
        <w:spacing w:after="120"/>
        <w:rPr>
          <w:b/>
          <w:u w:val="single"/>
        </w:rPr>
      </w:pPr>
      <w:r>
        <w:rPr>
          <w:b/>
          <w:u w:val="single"/>
        </w:rPr>
        <w:t>Meeting agenda</w:t>
      </w: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A31B15" w:rsidRPr="000A145F" w14:paraId="33800A02" w14:textId="77777777" w:rsidTr="00A31B15">
        <w:trPr>
          <w:trHeight w:val="323"/>
          <w:jc w:val="center"/>
        </w:trPr>
        <w:tc>
          <w:tcPr>
            <w:tcW w:w="9265" w:type="dxa"/>
            <w:gridSpan w:val="3"/>
            <w:vAlign w:val="center"/>
          </w:tcPr>
          <w:p w14:paraId="464A8293" w14:textId="77777777" w:rsidR="00A31B15" w:rsidRPr="000A145F" w:rsidRDefault="00A31B15" w:rsidP="00F040F4">
            <w:pPr>
              <w:jc w:val="center"/>
              <w:rPr>
                <w:rFonts w:cs="Arial"/>
                <w:b/>
                <w:sz w:val="20"/>
              </w:rPr>
            </w:pPr>
            <w:r w:rsidRPr="000A145F">
              <w:rPr>
                <w:rFonts w:cs="Arial"/>
                <w:b/>
                <w:sz w:val="20"/>
              </w:rPr>
              <w:t>Agenda</w:t>
            </w:r>
          </w:p>
        </w:tc>
      </w:tr>
      <w:tr w:rsidR="00A31B15" w:rsidRPr="000A145F" w14:paraId="191EFF73" w14:textId="77777777" w:rsidTr="00A31B15">
        <w:trPr>
          <w:trHeight w:val="323"/>
          <w:jc w:val="center"/>
        </w:trPr>
        <w:tc>
          <w:tcPr>
            <w:tcW w:w="1165" w:type="dxa"/>
            <w:vAlign w:val="center"/>
          </w:tcPr>
          <w:p w14:paraId="520CC8F0" w14:textId="77777777" w:rsidR="00A31B15" w:rsidRPr="00A31B15" w:rsidRDefault="00A31B15" w:rsidP="00F040F4">
            <w:pPr>
              <w:rPr>
                <w:sz w:val="20"/>
                <w:szCs w:val="20"/>
              </w:rPr>
            </w:pPr>
            <w:r w:rsidRPr="00A31B15">
              <w:rPr>
                <w:sz w:val="20"/>
                <w:szCs w:val="20"/>
              </w:rPr>
              <w:t>Time</w:t>
            </w:r>
          </w:p>
        </w:tc>
        <w:tc>
          <w:tcPr>
            <w:tcW w:w="5580" w:type="dxa"/>
            <w:vAlign w:val="center"/>
          </w:tcPr>
          <w:p w14:paraId="4F8593B3" w14:textId="77777777" w:rsidR="00A31B15" w:rsidRPr="00A31B15" w:rsidRDefault="00A31B15" w:rsidP="00F040F4">
            <w:pPr>
              <w:rPr>
                <w:sz w:val="20"/>
                <w:szCs w:val="20"/>
              </w:rPr>
            </w:pPr>
            <w:r w:rsidRPr="00A31B15">
              <w:rPr>
                <w:sz w:val="20"/>
                <w:szCs w:val="20"/>
              </w:rPr>
              <w:t>Topic</w:t>
            </w:r>
          </w:p>
        </w:tc>
        <w:tc>
          <w:tcPr>
            <w:tcW w:w="2520" w:type="dxa"/>
            <w:vAlign w:val="center"/>
          </w:tcPr>
          <w:p w14:paraId="5280252D" w14:textId="77777777" w:rsidR="00A31B15" w:rsidRPr="00A31B15" w:rsidRDefault="00A31B15" w:rsidP="00F040F4">
            <w:pPr>
              <w:rPr>
                <w:sz w:val="20"/>
                <w:szCs w:val="20"/>
              </w:rPr>
            </w:pPr>
            <w:r w:rsidRPr="00A31B15">
              <w:rPr>
                <w:sz w:val="20"/>
                <w:szCs w:val="20"/>
              </w:rPr>
              <w:t>Presenter</w:t>
            </w:r>
          </w:p>
        </w:tc>
      </w:tr>
      <w:tr w:rsidR="00EB53BC" w:rsidRPr="00EB53BC" w14:paraId="7FAFC0EA" w14:textId="77777777" w:rsidTr="00A31B15">
        <w:trPr>
          <w:trHeight w:val="338"/>
          <w:jc w:val="center"/>
        </w:trPr>
        <w:tc>
          <w:tcPr>
            <w:tcW w:w="1165" w:type="dxa"/>
            <w:vAlign w:val="center"/>
          </w:tcPr>
          <w:p w14:paraId="553A98EC" w14:textId="77777777" w:rsidR="00EB53BC" w:rsidRPr="00EB53BC" w:rsidRDefault="00EB53BC" w:rsidP="00EB53BC">
            <w:pPr>
              <w:rPr>
                <w:sz w:val="20"/>
                <w:szCs w:val="20"/>
              </w:rPr>
            </w:pPr>
            <w:r w:rsidRPr="00EB53BC">
              <w:rPr>
                <w:sz w:val="20"/>
                <w:szCs w:val="20"/>
              </w:rPr>
              <w:t>1300-1310</w:t>
            </w:r>
          </w:p>
        </w:tc>
        <w:tc>
          <w:tcPr>
            <w:tcW w:w="5580" w:type="dxa"/>
            <w:vAlign w:val="center"/>
          </w:tcPr>
          <w:p w14:paraId="44096DC6" w14:textId="77DC6F81" w:rsidR="00EB53BC" w:rsidRPr="00EB53BC" w:rsidRDefault="00EB53BC" w:rsidP="00EB53BC">
            <w:pPr>
              <w:pStyle w:val="ActionItems"/>
              <w:numPr>
                <w:ilvl w:val="0"/>
                <w:numId w:val="0"/>
              </w:numPr>
              <w:rPr>
                <w:rFonts w:ascii="Times New Roman" w:hAnsi="Times New Roman" w:cs="Times New Roman"/>
                <w:sz w:val="20"/>
              </w:rPr>
            </w:pPr>
            <w:r w:rsidRPr="00EB53BC">
              <w:rPr>
                <w:rFonts w:ascii="Times New Roman" w:hAnsi="Times New Roman" w:cs="Times New Roman"/>
                <w:sz w:val="20"/>
              </w:rPr>
              <w:t>Agenda Review / Announcements</w:t>
            </w:r>
          </w:p>
        </w:tc>
        <w:tc>
          <w:tcPr>
            <w:tcW w:w="2520" w:type="dxa"/>
            <w:vAlign w:val="center"/>
          </w:tcPr>
          <w:p w14:paraId="38C52F2E" w14:textId="77777777" w:rsidR="00EB53BC" w:rsidRPr="00EB53BC" w:rsidRDefault="00EB53BC" w:rsidP="00EB53BC">
            <w:pPr>
              <w:rPr>
                <w:sz w:val="20"/>
                <w:szCs w:val="20"/>
              </w:rPr>
            </w:pPr>
            <w:r w:rsidRPr="00EB53BC">
              <w:rPr>
                <w:sz w:val="20"/>
                <w:szCs w:val="20"/>
              </w:rPr>
              <w:t xml:space="preserve">Todd </w:t>
            </w:r>
          </w:p>
        </w:tc>
      </w:tr>
      <w:tr w:rsidR="00EB53BC" w:rsidRPr="00EB53BC" w14:paraId="0CD359E6" w14:textId="77777777" w:rsidTr="00A31B15">
        <w:trPr>
          <w:trHeight w:val="338"/>
          <w:jc w:val="center"/>
        </w:trPr>
        <w:tc>
          <w:tcPr>
            <w:tcW w:w="1165" w:type="dxa"/>
            <w:vAlign w:val="center"/>
          </w:tcPr>
          <w:p w14:paraId="1488BC9C" w14:textId="77777777" w:rsidR="00EB53BC" w:rsidRPr="00EB53BC" w:rsidRDefault="00EB53BC" w:rsidP="00EB53BC">
            <w:pPr>
              <w:rPr>
                <w:sz w:val="20"/>
                <w:szCs w:val="20"/>
              </w:rPr>
            </w:pPr>
            <w:r w:rsidRPr="00EB53BC">
              <w:rPr>
                <w:sz w:val="20"/>
                <w:szCs w:val="20"/>
              </w:rPr>
              <w:t>1310-1430</w:t>
            </w:r>
          </w:p>
        </w:tc>
        <w:tc>
          <w:tcPr>
            <w:tcW w:w="5580" w:type="dxa"/>
            <w:vAlign w:val="center"/>
          </w:tcPr>
          <w:p w14:paraId="5CB859DA" w14:textId="6E49FC4C" w:rsidR="00EB53BC" w:rsidRPr="00EB53BC" w:rsidRDefault="00EB53BC" w:rsidP="00EB53BC">
            <w:pPr>
              <w:pStyle w:val="FieldText"/>
              <w:rPr>
                <w:rFonts w:ascii="Times New Roman" w:hAnsi="Times New Roman"/>
                <w:sz w:val="20"/>
              </w:rPr>
            </w:pPr>
            <w:r w:rsidRPr="00EB53BC">
              <w:rPr>
                <w:rFonts w:ascii="Times New Roman" w:hAnsi="Times New Roman"/>
                <w:sz w:val="20"/>
              </w:rPr>
              <w:t>Previous work</w:t>
            </w:r>
          </w:p>
        </w:tc>
        <w:tc>
          <w:tcPr>
            <w:tcW w:w="2520" w:type="dxa"/>
            <w:vAlign w:val="center"/>
          </w:tcPr>
          <w:p w14:paraId="275BEE57" w14:textId="37387AA9" w:rsidR="00EB53BC" w:rsidRPr="00EB53BC" w:rsidRDefault="00EB53BC" w:rsidP="00EB53BC">
            <w:pPr>
              <w:rPr>
                <w:sz w:val="20"/>
                <w:szCs w:val="20"/>
              </w:rPr>
            </w:pPr>
            <w:r>
              <w:rPr>
                <w:sz w:val="20"/>
                <w:szCs w:val="20"/>
              </w:rPr>
              <w:t>Conor and Dave</w:t>
            </w:r>
          </w:p>
        </w:tc>
      </w:tr>
      <w:tr w:rsidR="00EB53BC" w:rsidRPr="00EB53BC" w14:paraId="60E23F21" w14:textId="77777777" w:rsidTr="00A31B15">
        <w:trPr>
          <w:trHeight w:val="338"/>
          <w:jc w:val="center"/>
        </w:trPr>
        <w:tc>
          <w:tcPr>
            <w:tcW w:w="1165" w:type="dxa"/>
            <w:vAlign w:val="center"/>
          </w:tcPr>
          <w:p w14:paraId="232C7B50" w14:textId="77777777" w:rsidR="00EB53BC" w:rsidRPr="00EB53BC" w:rsidRDefault="00EB53BC" w:rsidP="00EB53BC">
            <w:pPr>
              <w:rPr>
                <w:sz w:val="20"/>
                <w:szCs w:val="20"/>
              </w:rPr>
            </w:pPr>
            <w:r w:rsidRPr="00EB53BC">
              <w:rPr>
                <w:sz w:val="20"/>
                <w:szCs w:val="20"/>
              </w:rPr>
              <w:t>1430-1600</w:t>
            </w:r>
          </w:p>
        </w:tc>
        <w:tc>
          <w:tcPr>
            <w:tcW w:w="5580" w:type="dxa"/>
            <w:vAlign w:val="center"/>
          </w:tcPr>
          <w:p w14:paraId="7C836CB9" w14:textId="48CF1F12" w:rsidR="00EB53BC" w:rsidRPr="00EB53BC" w:rsidRDefault="00EB53BC" w:rsidP="00EB53BC">
            <w:pPr>
              <w:spacing w:before="100" w:beforeAutospacing="1" w:after="100" w:afterAutospacing="1"/>
              <w:rPr>
                <w:sz w:val="20"/>
                <w:szCs w:val="20"/>
              </w:rPr>
            </w:pPr>
            <w:r w:rsidRPr="00EB53BC">
              <w:rPr>
                <w:sz w:val="20"/>
                <w:szCs w:val="20"/>
              </w:rPr>
              <w:t>Delineation considerations and subgroup formation</w:t>
            </w:r>
          </w:p>
        </w:tc>
        <w:tc>
          <w:tcPr>
            <w:tcW w:w="2520" w:type="dxa"/>
            <w:vAlign w:val="center"/>
          </w:tcPr>
          <w:p w14:paraId="58EEEC0B" w14:textId="77777777" w:rsidR="00EB53BC" w:rsidRPr="00EB53BC" w:rsidRDefault="00EB53BC" w:rsidP="00EB53BC">
            <w:pPr>
              <w:rPr>
                <w:sz w:val="20"/>
                <w:szCs w:val="20"/>
              </w:rPr>
            </w:pPr>
            <w:r w:rsidRPr="00EB53BC">
              <w:rPr>
                <w:sz w:val="20"/>
                <w:szCs w:val="20"/>
              </w:rPr>
              <w:t>All</w:t>
            </w:r>
          </w:p>
        </w:tc>
      </w:tr>
      <w:tr w:rsidR="00EB53BC" w:rsidRPr="00EB53BC" w14:paraId="587F46A5" w14:textId="77777777" w:rsidTr="00A31B15">
        <w:trPr>
          <w:trHeight w:val="338"/>
          <w:jc w:val="center"/>
        </w:trPr>
        <w:tc>
          <w:tcPr>
            <w:tcW w:w="1165" w:type="dxa"/>
            <w:vAlign w:val="center"/>
          </w:tcPr>
          <w:p w14:paraId="629CCCB9" w14:textId="77777777" w:rsidR="00EB53BC" w:rsidRPr="00EB53BC" w:rsidRDefault="00EB53BC" w:rsidP="00EB53BC">
            <w:pPr>
              <w:rPr>
                <w:sz w:val="20"/>
                <w:szCs w:val="20"/>
              </w:rPr>
            </w:pPr>
            <w:r w:rsidRPr="00EB53BC">
              <w:rPr>
                <w:sz w:val="20"/>
                <w:szCs w:val="20"/>
              </w:rPr>
              <w:t>1600</w:t>
            </w:r>
          </w:p>
        </w:tc>
        <w:tc>
          <w:tcPr>
            <w:tcW w:w="5580" w:type="dxa"/>
            <w:vAlign w:val="center"/>
          </w:tcPr>
          <w:p w14:paraId="3466B916" w14:textId="74CC253E" w:rsidR="00EB53BC" w:rsidRPr="00EB53BC" w:rsidRDefault="00EB53BC" w:rsidP="00EB53BC">
            <w:pPr>
              <w:pStyle w:val="FieldText"/>
              <w:rPr>
                <w:rFonts w:ascii="Times New Roman" w:hAnsi="Times New Roman"/>
                <w:sz w:val="20"/>
              </w:rPr>
            </w:pPr>
            <w:r w:rsidRPr="00EB53BC">
              <w:rPr>
                <w:rFonts w:ascii="Times New Roman" w:hAnsi="Times New Roman"/>
                <w:sz w:val="20"/>
              </w:rPr>
              <w:t>Adjourn</w:t>
            </w:r>
          </w:p>
        </w:tc>
        <w:tc>
          <w:tcPr>
            <w:tcW w:w="2520" w:type="dxa"/>
            <w:vAlign w:val="center"/>
          </w:tcPr>
          <w:p w14:paraId="63D75FB3" w14:textId="77777777" w:rsidR="00EB53BC" w:rsidRPr="00EB53BC" w:rsidRDefault="00EB53BC" w:rsidP="00EB53BC">
            <w:pPr>
              <w:rPr>
                <w:sz w:val="20"/>
                <w:szCs w:val="20"/>
              </w:rPr>
            </w:pPr>
          </w:p>
        </w:tc>
      </w:tr>
    </w:tbl>
    <w:p w14:paraId="7999EB9A" w14:textId="77777777" w:rsidR="00A31B15" w:rsidRDefault="00A31B15" w:rsidP="006A0FAB">
      <w:pPr>
        <w:spacing w:after="120"/>
        <w:rPr>
          <w:b/>
          <w:u w:val="single"/>
        </w:rPr>
      </w:pPr>
    </w:p>
    <w:p w14:paraId="355BF876" w14:textId="33FA462B" w:rsidR="002C2CA0" w:rsidRDefault="009763D3" w:rsidP="006A0FAB">
      <w:pPr>
        <w:spacing w:after="120"/>
        <w:rPr>
          <w:b/>
          <w:u w:val="single"/>
        </w:rPr>
      </w:pPr>
      <w:r>
        <w:rPr>
          <w:b/>
          <w:u w:val="single"/>
        </w:rPr>
        <w:t>Notes</w:t>
      </w: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EB53BC" w:rsidRPr="00EB53BC" w14:paraId="7AE944E8" w14:textId="77777777" w:rsidTr="0058429A">
        <w:trPr>
          <w:trHeight w:val="338"/>
          <w:jc w:val="center"/>
        </w:trPr>
        <w:tc>
          <w:tcPr>
            <w:tcW w:w="1165" w:type="dxa"/>
            <w:vAlign w:val="center"/>
          </w:tcPr>
          <w:p w14:paraId="040AE6B3" w14:textId="77777777" w:rsidR="00EB53BC" w:rsidRPr="00EB53BC" w:rsidRDefault="00EB53BC" w:rsidP="0058429A">
            <w:pPr>
              <w:rPr>
                <w:sz w:val="20"/>
                <w:szCs w:val="20"/>
              </w:rPr>
            </w:pPr>
            <w:r w:rsidRPr="00EB53BC">
              <w:rPr>
                <w:sz w:val="20"/>
                <w:szCs w:val="20"/>
              </w:rPr>
              <w:t>1300-1310</w:t>
            </w:r>
          </w:p>
        </w:tc>
        <w:tc>
          <w:tcPr>
            <w:tcW w:w="5580" w:type="dxa"/>
            <w:vAlign w:val="center"/>
          </w:tcPr>
          <w:p w14:paraId="3141134E" w14:textId="77777777" w:rsidR="00EB53BC" w:rsidRPr="00EB53BC" w:rsidRDefault="00EB53BC" w:rsidP="0058429A">
            <w:pPr>
              <w:pStyle w:val="ActionItems"/>
              <w:numPr>
                <w:ilvl w:val="0"/>
                <w:numId w:val="0"/>
              </w:numPr>
              <w:rPr>
                <w:rFonts w:ascii="Times New Roman" w:hAnsi="Times New Roman" w:cs="Times New Roman"/>
                <w:sz w:val="20"/>
              </w:rPr>
            </w:pPr>
            <w:r w:rsidRPr="00EB53BC">
              <w:rPr>
                <w:rFonts w:ascii="Times New Roman" w:hAnsi="Times New Roman" w:cs="Times New Roman"/>
                <w:sz w:val="20"/>
              </w:rPr>
              <w:t>Agenda Review / Announcements</w:t>
            </w:r>
          </w:p>
        </w:tc>
        <w:tc>
          <w:tcPr>
            <w:tcW w:w="2520" w:type="dxa"/>
            <w:vAlign w:val="center"/>
          </w:tcPr>
          <w:p w14:paraId="288E6C9B" w14:textId="77777777" w:rsidR="00EB53BC" w:rsidRPr="00EB53BC" w:rsidRDefault="00EB53BC" w:rsidP="0058429A">
            <w:pPr>
              <w:rPr>
                <w:sz w:val="20"/>
                <w:szCs w:val="20"/>
              </w:rPr>
            </w:pPr>
            <w:r w:rsidRPr="00EB53BC">
              <w:rPr>
                <w:sz w:val="20"/>
                <w:szCs w:val="20"/>
              </w:rPr>
              <w:t xml:space="preserve">Todd </w:t>
            </w:r>
          </w:p>
        </w:tc>
      </w:tr>
    </w:tbl>
    <w:p w14:paraId="22E4F024" w14:textId="30DAA421" w:rsidR="00EB53BC" w:rsidRDefault="00EB53BC" w:rsidP="006A0FAB">
      <w:pPr>
        <w:spacing w:after="120"/>
        <w:rPr>
          <w:bCs/>
        </w:rPr>
      </w:pPr>
      <w:r w:rsidRPr="00EB53BC">
        <w:rPr>
          <w:bCs/>
        </w:rPr>
        <w:t xml:space="preserve">James gave </w:t>
      </w:r>
      <w:r>
        <w:rPr>
          <w:bCs/>
        </w:rPr>
        <w:t xml:space="preserve">an update on the objectives and targets document that was presented and approved by TMC. This new document will replace the IAP in describing restoration objectives on the Trinity River. James also announced that a request for proposals </w:t>
      </w:r>
      <w:r w:rsidR="006A5604">
        <w:rPr>
          <w:bCs/>
        </w:rPr>
        <w:t xml:space="preserve">(RFP) </w:t>
      </w:r>
      <w:r>
        <w:rPr>
          <w:bCs/>
        </w:rPr>
        <w:t xml:space="preserve">will be shared with TRRP partners soliciting science research </w:t>
      </w:r>
      <w:r w:rsidR="005346A9">
        <w:rPr>
          <w:bCs/>
        </w:rPr>
        <w:t xml:space="preserve">projects for each of the next two fiscal years. </w:t>
      </w:r>
      <w:r w:rsidR="006A5604">
        <w:rPr>
          <w:bCs/>
        </w:rPr>
        <w:t xml:space="preserve">The RFP for fiscal year (FY) 2023 will be advertised in August 2022 and the RFP for FY 2024 will be flown October 2022. </w:t>
      </w:r>
      <w:r w:rsidR="005346A9">
        <w:rPr>
          <w:bCs/>
        </w:rPr>
        <w:t xml:space="preserve">Around a half million dollars </w:t>
      </w:r>
      <w:r w:rsidR="0071235A">
        <w:rPr>
          <w:bCs/>
        </w:rPr>
        <w:t>may</w:t>
      </w:r>
      <w:r w:rsidR="005346A9">
        <w:rPr>
          <w:bCs/>
        </w:rPr>
        <w:t xml:space="preserve"> be available for funding projects needed to fill knowledge gaps in the effort to restore the Trinity River in each of these years. </w:t>
      </w:r>
    </w:p>
    <w:p w14:paraId="095297D0" w14:textId="77777777" w:rsidR="005346A9" w:rsidRDefault="005346A9" w:rsidP="006A0FAB">
      <w:pPr>
        <w:spacing w:after="120"/>
        <w:rPr>
          <w:b/>
          <w:u w:val="single"/>
        </w:rPr>
      </w:pP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EB53BC" w:rsidRPr="00EB53BC" w14:paraId="17CB0591" w14:textId="77777777" w:rsidTr="0058429A">
        <w:trPr>
          <w:trHeight w:val="338"/>
          <w:jc w:val="center"/>
        </w:trPr>
        <w:tc>
          <w:tcPr>
            <w:tcW w:w="1165" w:type="dxa"/>
            <w:vAlign w:val="center"/>
          </w:tcPr>
          <w:p w14:paraId="73E6FE1E" w14:textId="77777777" w:rsidR="00EB53BC" w:rsidRPr="00EB53BC" w:rsidRDefault="00EB53BC" w:rsidP="0058429A">
            <w:pPr>
              <w:rPr>
                <w:sz w:val="20"/>
                <w:szCs w:val="20"/>
              </w:rPr>
            </w:pPr>
            <w:r w:rsidRPr="00EB53BC">
              <w:rPr>
                <w:sz w:val="20"/>
                <w:szCs w:val="20"/>
              </w:rPr>
              <w:t>1310-1430</w:t>
            </w:r>
          </w:p>
        </w:tc>
        <w:tc>
          <w:tcPr>
            <w:tcW w:w="5580" w:type="dxa"/>
            <w:vAlign w:val="center"/>
          </w:tcPr>
          <w:p w14:paraId="7FAFA8C6" w14:textId="77777777" w:rsidR="00EB53BC" w:rsidRPr="00EB53BC" w:rsidRDefault="00EB53BC" w:rsidP="0058429A">
            <w:pPr>
              <w:pStyle w:val="FieldText"/>
              <w:rPr>
                <w:rFonts w:ascii="Times New Roman" w:hAnsi="Times New Roman"/>
                <w:sz w:val="20"/>
              </w:rPr>
            </w:pPr>
            <w:r w:rsidRPr="00EB53BC">
              <w:rPr>
                <w:rFonts w:ascii="Times New Roman" w:hAnsi="Times New Roman"/>
                <w:sz w:val="20"/>
              </w:rPr>
              <w:t>Previous work</w:t>
            </w:r>
          </w:p>
        </w:tc>
        <w:tc>
          <w:tcPr>
            <w:tcW w:w="2520" w:type="dxa"/>
            <w:vAlign w:val="center"/>
          </w:tcPr>
          <w:p w14:paraId="10EAB915" w14:textId="77777777" w:rsidR="00EB53BC" w:rsidRPr="00EB53BC" w:rsidRDefault="00EB53BC" w:rsidP="0058429A">
            <w:pPr>
              <w:rPr>
                <w:sz w:val="20"/>
                <w:szCs w:val="20"/>
              </w:rPr>
            </w:pPr>
            <w:r>
              <w:rPr>
                <w:sz w:val="20"/>
                <w:szCs w:val="20"/>
              </w:rPr>
              <w:t>Conor and Dave</w:t>
            </w:r>
          </w:p>
        </w:tc>
      </w:tr>
    </w:tbl>
    <w:p w14:paraId="2A16BBBA" w14:textId="3E380A22" w:rsidR="00DC759D" w:rsidRPr="00DC759D" w:rsidRDefault="00EB53BC" w:rsidP="00DC759D">
      <w:pPr>
        <w:shd w:val="clear" w:color="auto" w:fill="FFFFFF"/>
        <w:rPr>
          <w:color w:val="000000"/>
        </w:rPr>
      </w:pPr>
      <w:r>
        <w:lastRenderedPageBreak/>
        <w:t xml:space="preserve">Conor and Dave gave an overview of the rule set they and Kyle </w:t>
      </w:r>
      <w:proofErr w:type="spellStart"/>
      <w:r>
        <w:t>DeJuilio</w:t>
      </w:r>
      <w:proofErr w:type="spellEnd"/>
      <w:r>
        <w:t xml:space="preserve"> derived for delineating the valley bottom of the Trinity River from Lewiston Dam to the North Fork Trinity River. The </w:t>
      </w:r>
      <w:r w:rsidRPr="00DC759D">
        <w:t xml:space="preserve">rule set was applied by Jeanne </w:t>
      </w:r>
      <w:proofErr w:type="spellStart"/>
      <w:r w:rsidRPr="00DC759D">
        <w:t>McSloy</w:t>
      </w:r>
      <w:proofErr w:type="spellEnd"/>
      <w:r w:rsidRPr="00DC759D">
        <w:t xml:space="preserve"> in ArcGIS</w:t>
      </w:r>
      <w:r w:rsidR="00DC759D" w:rsidRPr="00DC759D">
        <w:t xml:space="preserve"> and then reviewed by the </w:t>
      </w:r>
      <w:r w:rsidR="0092651D" w:rsidRPr="00DC759D">
        <w:t>group</w:t>
      </w:r>
      <w:r w:rsidR="0092651D">
        <w:t>, which concluded the</w:t>
      </w:r>
      <w:r w:rsidR="00DC759D" w:rsidRPr="00DC759D">
        <w:rPr>
          <w:color w:val="000000"/>
          <w:bdr w:val="none" w:sz="0" w:space="0" w:color="auto" w:frame="1"/>
        </w:rPr>
        <w:t xml:space="preserve"> rule-based delineation prepared by a </w:t>
      </w:r>
      <w:proofErr w:type="spellStart"/>
      <w:r w:rsidR="00DC759D" w:rsidRPr="00DC759D">
        <w:rPr>
          <w:color w:val="000000"/>
          <w:bdr w:val="none" w:sz="0" w:space="0" w:color="auto" w:frame="1"/>
        </w:rPr>
        <w:t>gis</w:t>
      </w:r>
      <w:proofErr w:type="spellEnd"/>
      <w:r w:rsidR="00DC759D" w:rsidRPr="00DC759D">
        <w:rPr>
          <w:color w:val="000000"/>
          <w:bdr w:val="none" w:sz="0" w:space="0" w:color="auto" w:frame="1"/>
        </w:rPr>
        <w:t xml:space="preserve"> specialist would not produce satisfactory results and</w:t>
      </w:r>
      <w:r w:rsidR="00DC759D" w:rsidRPr="00DC759D">
        <w:rPr>
          <w:color w:val="000000"/>
          <w:bdr w:val="none" w:sz="0" w:space="0" w:color="auto" w:frame="1"/>
        </w:rPr>
        <w:t xml:space="preserve"> </w:t>
      </w:r>
      <w:r w:rsidR="00DC759D" w:rsidRPr="00DC759D">
        <w:rPr>
          <w:color w:val="000000"/>
          <w:bdr w:val="none" w:sz="0" w:space="0" w:color="auto" w:frame="1"/>
        </w:rPr>
        <w:t>the delineation should be prepared by a geomorphologist or other expert based on site specific knowledge of terrain, model results, and surficial features</w:t>
      </w:r>
      <w:r w:rsidR="00DC759D">
        <w:rPr>
          <w:color w:val="000000"/>
          <w:bdr w:val="none" w:sz="0" w:space="0" w:color="auto" w:frame="1"/>
        </w:rPr>
        <w:t xml:space="preserve"> (see attached memo and accompanying figures</w:t>
      </w:r>
      <w:r w:rsidR="0092651D">
        <w:rPr>
          <w:color w:val="000000"/>
          <w:bdr w:val="none" w:sz="0" w:space="0" w:color="auto" w:frame="1"/>
        </w:rPr>
        <w:t xml:space="preserve"> showing the delineations</w:t>
      </w:r>
      <w:r w:rsidR="00DC759D">
        <w:rPr>
          <w:color w:val="000000"/>
          <w:bdr w:val="none" w:sz="0" w:space="0" w:color="auto" w:frame="1"/>
        </w:rPr>
        <w:t xml:space="preserve">). </w:t>
      </w:r>
    </w:p>
    <w:p w14:paraId="53DE618E" w14:textId="452C8558" w:rsidR="00EB53BC" w:rsidRDefault="00EB53BC" w:rsidP="00A31B15">
      <w:pPr>
        <w:spacing w:after="120"/>
      </w:pP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DC759D" w:rsidRPr="00EB53BC" w14:paraId="29C290B6" w14:textId="77777777" w:rsidTr="0058429A">
        <w:trPr>
          <w:trHeight w:val="338"/>
          <w:jc w:val="center"/>
        </w:trPr>
        <w:tc>
          <w:tcPr>
            <w:tcW w:w="1165" w:type="dxa"/>
            <w:vAlign w:val="center"/>
          </w:tcPr>
          <w:p w14:paraId="65D54502" w14:textId="77777777" w:rsidR="00DC759D" w:rsidRPr="00EB53BC" w:rsidRDefault="00DC759D" w:rsidP="0058429A">
            <w:pPr>
              <w:rPr>
                <w:sz w:val="20"/>
                <w:szCs w:val="20"/>
              </w:rPr>
            </w:pPr>
            <w:r w:rsidRPr="00EB53BC">
              <w:rPr>
                <w:sz w:val="20"/>
                <w:szCs w:val="20"/>
              </w:rPr>
              <w:t>1430-1600</w:t>
            </w:r>
          </w:p>
        </w:tc>
        <w:tc>
          <w:tcPr>
            <w:tcW w:w="5580" w:type="dxa"/>
            <w:vAlign w:val="center"/>
          </w:tcPr>
          <w:p w14:paraId="41C55C95" w14:textId="77777777" w:rsidR="00DC759D" w:rsidRPr="00EB53BC" w:rsidRDefault="00DC759D" w:rsidP="0058429A">
            <w:pPr>
              <w:spacing w:before="100" w:beforeAutospacing="1" w:after="100" w:afterAutospacing="1"/>
              <w:rPr>
                <w:sz w:val="20"/>
                <w:szCs w:val="20"/>
              </w:rPr>
            </w:pPr>
            <w:r w:rsidRPr="00EB53BC">
              <w:rPr>
                <w:sz w:val="20"/>
                <w:szCs w:val="20"/>
              </w:rPr>
              <w:t>Delineation considerations and subgroup formation</w:t>
            </w:r>
          </w:p>
        </w:tc>
        <w:tc>
          <w:tcPr>
            <w:tcW w:w="2520" w:type="dxa"/>
            <w:vAlign w:val="center"/>
          </w:tcPr>
          <w:p w14:paraId="4B7D8776" w14:textId="77777777" w:rsidR="00DC759D" w:rsidRPr="00EB53BC" w:rsidRDefault="00DC759D" w:rsidP="0058429A">
            <w:pPr>
              <w:rPr>
                <w:sz w:val="20"/>
                <w:szCs w:val="20"/>
              </w:rPr>
            </w:pPr>
            <w:r w:rsidRPr="00EB53BC">
              <w:rPr>
                <w:sz w:val="20"/>
                <w:szCs w:val="20"/>
              </w:rPr>
              <w:t>All</w:t>
            </w:r>
          </w:p>
        </w:tc>
      </w:tr>
    </w:tbl>
    <w:p w14:paraId="52EA7DBB" w14:textId="10499720" w:rsidR="00713A6D" w:rsidRDefault="00DC759D" w:rsidP="00A31B15">
      <w:pPr>
        <w:spacing w:after="120"/>
      </w:pPr>
      <w:r>
        <w:t xml:space="preserve">Todd led the group in a discussion of next steps for delineating the province where fluvial </w:t>
      </w:r>
      <w:r>
        <w:t>geomorphic processes may occur or be restored in the modern Trinity River valley</w:t>
      </w:r>
      <w:r>
        <w:t xml:space="preserve">. This province was identified by the prior effort as the valley bottom. </w:t>
      </w:r>
      <w:r w:rsidR="00713A6D">
        <w:t xml:space="preserve">It was agreed that the workflow for this task should proceed from an initial delineation using a flood elevation that is then refined in several steps to derive a final surface and then mapping constraints on the fluvial domain that result from transportation infrastructure, private land, </w:t>
      </w:r>
      <w:proofErr w:type="gramStart"/>
      <w:r w:rsidR="00713A6D">
        <w:t>houses</w:t>
      </w:r>
      <w:proofErr w:type="gramEnd"/>
      <w:r w:rsidR="00713A6D">
        <w:t xml:space="preserve"> and buildings, etc. </w:t>
      </w:r>
    </w:p>
    <w:p w14:paraId="1F87BB2C" w14:textId="11DAC336" w:rsidR="00DC759D" w:rsidRDefault="00A41B86" w:rsidP="00A31B15">
      <w:pPr>
        <w:spacing w:after="120"/>
      </w:pPr>
      <w:r>
        <w:t>B</w:t>
      </w:r>
      <w:r w:rsidR="00DC759D">
        <w:t>ased on work</w:t>
      </w:r>
      <w:r>
        <w:t xml:space="preserve"> </w:t>
      </w:r>
      <w:r w:rsidR="003007FC">
        <w:t>presented in the previous agenda item</w:t>
      </w:r>
      <w:r w:rsidR="00DC759D">
        <w:t xml:space="preserve">, it was decided the modeled 100-year flood discharge did a good job of delineating the province with notable exceptions where odd-shaped areas were excluded from the inundation zone. Several steps for </w:t>
      </w:r>
      <w:r w:rsidR="003007FC">
        <w:t>applying</w:t>
      </w:r>
      <w:r w:rsidR="00DC759D">
        <w:t xml:space="preserve"> the inundation area </w:t>
      </w:r>
      <w:r w:rsidR="003007FC">
        <w:t xml:space="preserve">to </w:t>
      </w:r>
      <w:proofErr w:type="gramStart"/>
      <w:r w:rsidR="003007FC">
        <w:t>more believably reflect the fluvial domain</w:t>
      </w:r>
      <w:proofErr w:type="gramEnd"/>
      <w:r w:rsidR="003007FC">
        <w:t xml:space="preserve"> </w:t>
      </w:r>
      <w:r w:rsidR="00DC759D">
        <w:t xml:space="preserve">were </w:t>
      </w:r>
      <w:r w:rsidR="003007FC">
        <w:t xml:space="preserve">then </w:t>
      </w:r>
      <w:r w:rsidR="00DC759D">
        <w:t>proposed:</w:t>
      </w:r>
    </w:p>
    <w:p w14:paraId="512B6108" w14:textId="67F23E64" w:rsidR="00DC759D" w:rsidRDefault="00DC759D" w:rsidP="00DC759D">
      <w:pPr>
        <w:pStyle w:val="ListParagraph"/>
        <w:numPr>
          <w:ilvl w:val="0"/>
          <w:numId w:val="11"/>
        </w:numPr>
        <w:spacing w:after="120"/>
      </w:pPr>
      <w:r>
        <w:t xml:space="preserve">Use the extent of the modeled 100-year flood as an initial delineation of the river </w:t>
      </w:r>
      <w:proofErr w:type="gramStart"/>
      <w:r>
        <w:t>domain</w:t>
      </w:r>
      <w:r w:rsidR="00713A6D">
        <w:t>;</w:t>
      </w:r>
      <w:proofErr w:type="gramEnd"/>
      <w:r>
        <w:t xml:space="preserve"> </w:t>
      </w:r>
    </w:p>
    <w:p w14:paraId="6CA358A6" w14:textId="5937E6B0" w:rsidR="00EB53BC" w:rsidRDefault="00713A6D" w:rsidP="00F362DE">
      <w:pPr>
        <w:pStyle w:val="ListParagraph"/>
        <w:numPr>
          <w:ilvl w:val="0"/>
          <w:numId w:val="11"/>
        </w:numPr>
        <w:spacing w:after="120"/>
      </w:pPr>
      <w:r>
        <w:t xml:space="preserve">Refine or verify zones in the floodway map that seem out of place by inspecting elevations surveyed by LIDAR or other means in these </w:t>
      </w:r>
      <w:proofErr w:type="gramStart"/>
      <w:r>
        <w:t>areas;</w:t>
      </w:r>
      <w:proofErr w:type="gramEnd"/>
    </w:p>
    <w:p w14:paraId="5099CB39" w14:textId="19C166C7" w:rsidR="00713A6D" w:rsidRDefault="00713A6D" w:rsidP="00F362DE">
      <w:pPr>
        <w:pStyle w:val="ListParagraph"/>
        <w:numPr>
          <w:ilvl w:val="0"/>
          <w:numId w:val="11"/>
        </w:numPr>
        <w:spacing w:after="120"/>
      </w:pPr>
      <w:r>
        <w:t xml:space="preserve">Include areas outside of the refined flood map that the river may occupy </w:t>
      </w:r>
      <w:r w:rsidR="006A5604">
        <w:t>due to</w:t>
      </w:r>
      <w:r>
        <w:t xml:space="preserve"> </w:t>
      </w:r>
      <w:r w:rsidR="006A5604">
        <w:t xml:space="preserve">future </w:t>
      </w:r>
      <w:r>
        <w:t>mechanical channel restoration activities</w:t>
      </w:r>
      <w:r>
        <w:t xml:space="preserve"> or erosion on the outside of meander bends; and</w:t>
      </w:r>
    </w:p>
    <w:p w14:paraId="6C74C4EC" w14:textId="7D1B3627" w:rsidR="00713A6D" w:rsidRDefault="00713A6D" w:rsidP="00F362DE">
      <w:pPr>
        <w:pStyle w:val="ListParagraph"/>
        <w:numPr>
          <w:ilvl w:val="0"/>
          <w:numId w:val="11"/>
        </w:numPr>
        <w:spacing w:after="120"/>
      </w:pPr>
      <w:r>
        <w:t xml:space="preserve">Consider where the river may be locked in place by the presence of bedrock. </w:t>
      </w:r>
    </w:p>
    <w:p w14:paraId="17F968BC" w14:textId="48648F04" w:rsidR="00713A6D" w:rsidRDefault="00713A6D" w:rsidP="00713A6D">
      <w:pPr>
        <w:spacing w:after="120"/>
      </w:pPr>
      <w:r>
        <w:t xml:space="preserve">Regarding 4), discussion ensued as </w:t>
      </w:r>
      <w:r w:rsidR="00A41B86">
        <w:t>to the lack of information on depth of alluvium to bedrock and several ideas were proposed for deriving this information in the 40-mile restoration reach. Several voiced that without this information, the river domain map would be unacceptably inaccurate</w:t>
      </w:r>
      <w:r w:rsidR="003007FC">
        <w:t xml:space="preserve"> and therefore unbelievable</w:t>
      </w:r>
      <w:r w:rsidR="00A41B86">
        <w:t xml:space="preserve">. A later thought by the notetaker was that bedrock is a part of the river domain in this mixed bedrock-alluvial river and that bedrock erosion and incision are fluvial processes that should be considered equally with alluvial processes. In other words, the presence of bedrock and depth to bedrock should have no influence on the position or extent of the fluvial domain. This lack of this information should therefore not preclude the domain mapping from proceeding since the map can be refined as needed once this and other information justifying changes are available. </w:t>
      </w:r>
      <w:r w:rsidR="003007FC">
        <w:t xml:space="preserve">Nonetheless, workgroup members were </w:t>
      </w:r>
      <w:r w:rsidR="006A5604">
        <w:t xml:space="preserve">not </w:t>
      </w:r>
      <w:r w:rsidR="003007FC">
        <w:t xml:space="preserve">interested in volunteering to proceed with the mapping exercise, so it was concluded that the workgroup’s recommendations above should be presented as such for other researchers to consider in developing a science funding proposal for this work. </w:t>
      </w:r>
    </w:p>
    <w:sectPr w:rsidR="00713A6D" w:rsidSect="000F25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2CAB4" w14:textId="77777777" w:rsidR="00FC1E71" w:rsidRDefault="00FC1E71" w:rsidP="00CC2E28">
      <w:r>
        <w:separator/>
      </w:r>
    </w:p>
  </w:endnote>
  <w:endnote w:type="continuationSeparator" w:id="0">
    <w:p w14:paraId="0E6E287C" w14:textId="77777777" w:rsidR="00FC1E71" w:rsidRDefault="00FC1E71"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471FD" w14:textId="77777777" w:rsidR="00FC1E71" w:rsidRDefault="00FC1E71" w:rsidP="00CC2E28">
      <w:r>
        <w:separator/>
      </w:r>
    </w:p>
  </w:footnote>
  <w:footnote w:type="continuationSeparator" w:id="0">
    <w:p w14:paraId="2F12E1E1" w14:textId="77777777" w:rsidR="00FC1E71" w:rsidRDefault="00FC1E71" w:rsidP="00CC2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8535D8"/>
    <w:multiLevelType w:val="hybridMultilevel"/>
    <w:tmpl w:val="7820C618"/>
    <w:lvl w:ilvl="0" w:tplc="7164995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33C203F"/>
    <w:multiLevelType w:val="hybridMultilevel"/>
    <w:tmpl w:val="2BAA6888"/>
    <w:lvl w:ilvl="0" w:tplc="108AC74C">
      <w:start w:val="1"/>
      <w:numFmt w:val="decimal"/>
      <w:lvlText w:val="%1)"/>
      <w:lvlJc w:val="left"/>
      <w:pPr>
        <w:ind w:left="2160" w:hanging="360"/>
      </w:pPr>
    </w:lvl>
    <w:lvl w:ilvl="1" w:tplc="04090019">
      <w:start w:val="1"/>
      <w:numFmt w:val="lowerLetter"/>
      <w:lvlText w:val="%2."/>
      <w:lvlJc w:val="left"/>
      <w:pPr>
        <w:ind w:left="2620" w:hanging="360"/>
      </w:pPr>
    </w:lvl>
    <w:lvl w:ilvl="2" w:tplc="0409001B">
      <w:start w:val="1"/>
      <w:numFmt w:val="lowerRoman"/>
      <w:lvlText w:val="%3."/>
      <w:lvlJc w:val="right"/>
      <w:pPr>
        <w:ind w:left="3340" w:hanging="180"/>
      </w:pPr>
    </w:lvl>
    <w:lvl w:ilvl="3" w:tplc="0409000F">
      <w:start w:val="1"/>
      <w:numFmt w:val="decimal"/>
      <w:lvlText w:val="%4."/>
      <w:lvlJc w:val="left"/>
      <w:pPr>
        <w:ind w:left="4060" w:hanging="360"/>
      </w:pPr>
    </w:lvl>
    <w:lvl w:ilvl="4" w:tplc="04090019">
      <w:start w:val="1"/>
      <w:numFmt w:val="lowerLetter"/>
      <w:lvlText w:val="%5."/>
      <w:lvlJc w:val="left"/>
      <w:pPr>
        <w:ind w:left="4780" w:hanging="360"/>
      </w:pPr>
    </w:lvl>
    <w:lvl w:ilvl="5" w:tplc="0409001B">
      <w:start w:val="1"/>
      <w:numFmt w:val="lowerRoman"/>
      <w:lvlText w:val="%6."/>
      <w:lvlJc w:val="right"/>
      <w:pPr>
        <w:ind w:left="5500" w:hanging="180"/>
      </w:pPr>
    </w:lvl>
    <w:lvl w:ilvl="6" w:tplc="0409000F">
      <w:start w:val="1"/>
      <w:numFmt w:val="decimal"/>
      <w:lvlText w:val="%7."/>
      <w:lvlJc w:val="left"/>
      <w:pPr>
        <w:ind w:left="6220" w:hanging="360"/>
      </w:pPr>
    </w:lvl>
    <w:lvl w:ilvl="7" w:tplc="04090019">
      <w:start w:val="1"/>
      <w:numFmt w:val="lowerLetter"/>
      <w:lvlText w:val="%8."/>
      <w:lvlJc w:val="left"/>
      <w:pPr>
        <w:ind w:left="6940" w:hanging="360"/>
      </w:pPr>
    </w:lvl>
    <w:lvl w:ilvl="8" w:tplc="0409001B">
      <w:start w:val="1"/>
      <w:numFmt w:val="lowerRoman"/>
      <w:lvlText w:val="%9."/>
      <w:lvlJc w:val="right"/>
      <w:pPr>
        <w:ind w:left="7660" w:hanging="180"/>
      </w:pPr>
    </w:lvl>
  </w:abstractNum>
  <w:abstractNum w:abstractNumId="4" w15:restartNumberingAfterBreak="0">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A440BC1"/>
    <w:multiLevelType w:val="hybridMultilevel"/>
    <w:tmpl w:val="64663792"/>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7"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44207D"/>
    <w:multiLevelType w:val="multilevel"/>
    <w:tmpl w:val="4CDE5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2519D6"/>
    <w:multiLevelType w:val="hybridMultilevel"/>
    <w:tmpl w:val="43A459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8"/>
  </w:num>
  <w:num w:numId="4">
    <w:abstractNumId w:val="5"/>
  </w:num>
  <w:num w:numId="5">
    <w:abstractNumId w:val="4"/>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CA0"/>
    <w:rsid w:val="00014C9B"/>
    <w:rsid w:val="00031F41"/>
    <w:rsid w:val="00042EB7"/>
    <w:rsid w:val="000653EA"/>
    <w:rsid w:val="00071E80"/>
    <w:rsid w:val="000805B7"/>
    <w:rsid w:val="00086B44"/>
    <w:rsid w:val="000874B3"/>
    <w:rsid w:val="000B0AF6"/>
    <w:rsid w:val="000C4D20"/>
    <w:rsid w:val="000E26B8"/>
    <w:rsid w:val="000E7F64"/>
    <w:rsid w:val="000F2563"/>
    <w:rsid w:val="00135A3B"/>
    <w:rsid w:val="001954E8"/>
    <w:rsid w:val="001A78D0"/>
    <w:rsid w:val="001C2F96"/>
    <w:rsid w:val="00213F01"/>
    <w:rsid w:val="00256ED8"/>
    <w:rsid w:val="00261C97"/>
    <w:rsid w:val="002A1642"/>
    <w:rsid w:val="002A3B45"/>
    <w:rsid w:val="002B59BB"/>
    <w:rsid w:val="002C2CA0"/>
    <w:rsid w:val="002C3C7B"/>
    <w:rsid w:val="002D7CC0"/>
    <w:rsid w:val="003007FC"/>
    <w:rsid w:val="00304326"/>
    <w:rsid w:val="00314767"/>
    <w:rsid w:val="00362A9A"/>
    <w:rsid w:val="00363A10"/>
    <w:rsid w:val="00375738"/>
    <w:rsid w:val="00387774"/>
    <w:rsid w:val="00396770"/>
    <w:rsid w:val="003A5680"/>
    <w:rsid w:val="003C4D76"/>
    <w:rsid w:val="003D1FD3"/>
    <w:rsid w:val="003E0BBD"/>
    <w:rsid w:val="003E5E55"/>
    <w:rsid w:val="00406CFF"/>
    <w:rsid w:val="004173C0"/>
    <w:rsid w:val="00452149"/>
    <w:rsid w:val="00457DE2"/>
    <w:rsid w:val="00480CAB"/>
    <w:rsid w:val="004904A5"/>
    <w:rsid w:val="004A1026"/>
    <w:rsid w:val="004B302B"/>
    <w:rsid w:val="004E3CFC"/>
    <w:rsid w:val="005161BC"/>
    <w:rsid w:val="00531424"/>
    <w:rsid w:val="005346A9"/>
    <w:rsid w:val="00545700"/>
    <w:rsid w:val="00580F98"/>
    <w:rsid w:val="00590778"/>
    <w:rsid w:val="005B0C0D"/>
    <w:rsid w:val="00610E42"/>
    <w:rsid w:val="00613A2B"/>
    <w:rsid w:val="00615EB9"/>
    <w:rsid w:val="00620C76"/>
    <w:rsid w:val="00623B57"/>
    <w:rsid w:val="00625A9E"/>
    <w:rsid w:val="006652E8"/>
    <w:rsid w:val="0068760C"/>
    <w:rsid w:val="006A0FAB"/>
    <w:rsid w:val="006A5604"/>
    <w:rsid w:val="006B1702"/>
    <w:rsid w:val="006D57DB"/>
    <w:rsid w:val="006F49F1"/>
    <w:rsid w:val="006F75FF"/>
    <w:rsid w:val="007035FD"/>
    <w:rsid w:val="0071023B"/>
    <w:rsid w:val="0071235A"/>
    <w:rsid w:val="00713A6D"/>
    <w:rsid w:val="00721F18"/>
    <w:rsid w:val="00743666"/>
    <w:rsid w:val="0076126E"/>
    <w:rsid w:val="0076768A"/>
    <w:rsid w:val="007A596D"/>
    <w:rsid w:val="00823715"/>
    <w:rsid w:val="00850153"/>
    <w:rsid w:val="008605CF"/>
    <w:rsid w:val="00863CAB"/>
    <w:rsid w:val="00870901"/>
    <w:rsid w:val="00872D02"/>
    <w:rsid w:val="00873CD0"/>
    <w:rsid w:val="008771F2"/>
    <w:rsid w:val="008A1E28"/>
    <w:rsid w:val="008B3ACF"/>
    <w:rsid w:val="008C5730"/>
    <w:rsid w:val="008E7AEE"/>
    <w:rsid w:val="008F68A0"/>
    <w:rsid w:val="0092651D"/>
    <w:rsid w:val="00942DA0"/>
    <w:rsid w:val="009763D3"/>
    <w:rsid w:val="009D7088"/>
    <w:rsid w:val="009E7028"/>
    <w:rsid w:val="00A028C1"/>
    <w:rsid w:val="00A3074B"/>
    <w:rsid w:val="00A31B15"/>
    <w:rsid w:val="00A41B86"/>
    <w:rsid w:val="00A44475"/>
    <w:rsid w:val="00A50A05"/>
    <w:rsid w:val="00A61736"/>
    <w:rsid w:val="00AA4E8A"/>
    <w:rsid w:val="00AB2720"/>
    <w:rsid w:val="00AD37BC"/>
    <w:rsid w:val="00AE0ADA"/>
    <w:rsid w:val="00B03AC6"/>
    <w:rsid w:val="00B304D2"/>
    <w:rsid w:val="00B50B94"/>
    <w:rsid w:val="00B52BE5"/>
    <w:rsid w:val="00B60F25"/>
    <w:rsid w:val="00B66B95"/>
    <w:rsid w:val="00B73542"/>
    <w:rsid w:val="00B82EFE"/>
    <w:rsid w:val="00B83BDE"/>
    <w:rsid w:val="00B902A3"/>
    <w:rsid w:val="00B91171"/>
    <w:rsid w:val="00BA1DE0"/>
    <w:rsid w:val="00BA4F18"/>
    <w:rsid w:val="00BD1452"/>
    <w:rsid w:val="00BD43B9"/>
    <w:rsid w:val="00BD698B"/>
    <w:rsid w:val="00BE11E2"/>
    <w:rsid w:val="00BE46D4"/>
    <w:rsid w:val="00C706EC"/>
    <w:rsid w:val="00C86008"/>
    <w:rsid w:val="00C924EF"/>
    <w:rsid w:val="00CA378A"/>
    <w:rsid w:val="00CA5C27"/>
    <w:rsid w:val="00CB67C0"/>
    <w:rsid w:val="00CC2E28"/>
    <w:rsid w:val="00CD3156"/>
    <w:rsid w:val="00CD406A"/>
    <w:rsid w:val="00CE573E"/>
    <w:rsid w:val="00CF2E78"/>
    <w:rsid w:val="00CF3404"/>
    <w:rsid w:val="00CF3F89"/>
    <w:rsid w:val="00D2500E"/>
    <w:rsid w:val="00D56DCD"/>
    <w:rsid w:val="00D673B0"/>
    <w:rsid w:val="00D735E9"/>
    <w:rsid w:val="00DA244E"/>
    <w:rsid w:val="00DA52AA"/>
    <w:rsid w:val="00DA5CB9"/>
    <w:rsid w:val="00DB7B82"/>
    <w:rsid w:val="00DC21F4"/>
    <w:rsid w:val="00DC6F01"/>
    <w:rsid w:val="00DC759D"/>
    <w:rsid w:val="00DE496B"/>
    <w:rsid w:val="00E03B55"/>
    <w:rsid w:val="00E169E1"/>
    <w:rsid w:val="00E2409C"/>
    <w:rsid w:val="00E338C2"/>
    <w:rsid w:val="00E40194"/>
    <w:rsid w:val="00E46A94"/>
    <w:rsid w:val="00E61F70"/>
    <w:rsid w:val="00E91703"/>
    <w:rsid w:val="00EB53BC"/>
    <w:rsid w:val="00ED3992"/>
    <w:rsid w:val="00EE3A51"/>
    <w:rsid w:val="00EF06D1"/>
    <w:rsid w:val="00EF7112"/>
    <w:rsid w:val="00F0053F"/>
    <w:rsid w:val="00F13DDB"/>
    <w:rsid w:val="00F46A93"/>
    <w:rsid w:val="00F560FF"/>
    <w:rsid w:val="00F6436E"/>
    <w:rsid w:val="00F67E6F"/>
    <w:rsid w:val="00F7086C"/>
    <w:rsid w:val="00F715FB"/>
    <w:rsid w:val="00F80EDE"/>
    <w:rsid w:val="00FC1E71"/>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901EF"/>
  <w15:docId w15:val="{33BF241F-EB5E-47DB-A37C-36BDDA507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7774"/>
    <w:rPr>
      <w:sz w:val="16"/>
      <w:szCs w:val="16"/>
    </w:rPr>
  </w:style>
  <w:style w:type="paragraph" w:styleId="CommentText">
    <w:name w:val="annotation text"/>
    <w:basedOn w:val="Normal"/>
    <w:link w:val="CommentTextChar"/>
    <w:uiPriority w:val="99"/>
    <w:semiHidden/>
    <w:unhideWhenUsed/>
    <w:rsid w:val="00387774"/>
    <w:rPr>
      <w:sz w:val="20"/>
      <w:szCs w:val="20"/>
    </w:rPr>
  </w:style>
  <w:style w:type="character" w:customStyle="1" w:styleId="CommentTextChar">
    <w:name w:val="Comment Text Char"/>
    <w:basedOn w:val="DefaultParagraphFont"/>
    <w:link w:val="CommentText"/>
    <w:uiPriority w:val="99"/>
    <w:semiHidden/>
    <w:rsid w:val="0038777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7774"/>
    <w:rPr>
      <w:b/>
      <w:bCs/>
    </w:rPr>
  </w:style>
  <w:style w:type="character" w:customStyle="1" w:styleId="CommentSubjectChar">
    <w:name w:val="Comment Subject Char"/>
    <w:basedOn w:val="CommentTextChar"/>
    <w:link w:val="CommentSubject"/>
    <w:uiPriority w:val="99"/>
    <w:semiHidden/>
    <w:rsid w:val="0038777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87774"/>
    <w:rPr>
      <w:rFonts w:ascii="Tahoma" w:hAnsi="Tahoma" w:cs="Tahoma"/>
      <w:sz w:val="16"/>
      <w:szCs w:val="16"/>
    </w:rPr>
  </w:style>
  <w:style w:type="character" w:customStyle="1" w:styleId="BalloonTextChar">
    <w:name w:val="Balloon Text Char"/>
    <w:basedOn w:val="DefaultParagraphFont"/>
    <w:link w:val="BalloonText"/>
    <w:uiPriority w:val="99"/>
    <w:semiHidden/>
    <w:rsid w:val="00387774"/>
    <w:rPr>
      <w:rFonts w:ascii="Tahoma" w:eastAsia="Times New Roman" w:hAnsi="Tahoma" w:cs="Tahoma"/>
      <w:sz w:val="16"/>
      <w:szCs w:val="16"/>
    </w:rPr>
  </w:style>
  <w:style w:type="paragraph" w:customStyle="1" w:styleId="FieldText">
    <w:name w:val="Field Text"/>
    <w:basedOn w:val="Normal"/>
    <w:uiPriority w:val="99"/>
    <w:rsid w:val="00A31B15"/>
    <w:pPr>
      <w:spacing w:before="60" w:after="60"/>
    </w:pPr>
    <w:rPr>
      <w:rFonts w:ascii="Arial" w:hAnsi="Arial"/>
      <w:sz w:val="19"/>
      <w:szCs w:val="20"/>
    </w:rPr>
  </w:style>
  <w:style w:type="paragraph" w:customStyle="1" w:styleId="ActionItems">
    <w:name w:val="Action Items"/>
    <w:basedOn w:val="Normal"/>
    <w:uiPriority w:val="99"/>
    <w:rsid w:val="00A31B15"/>
    <w:pPr>
      <w:numPr>
        <w:numId w:val="6"/>
      </w:numPr>
      <w:tabs>
        <w:tab w:val="left" w:pos="5040"/>
      </w:tabs>
      <w:spacing w:before="60" w:after="60"/>
    </w:pPr>
    <w:rPr>
      <w:rFonts w:ascii="Arial" w:hAnsi="Arial" w:cs="Arial"/>
      <w:sz w:val="19"/>
      <w:szCs w:val="20"/>
    </w:rPr>
  </w:style>
  <w:style w:type="paragraph" w:styleId="BodyText">
    <w:name w:val="Body Text"/>
    <w:basedOn w:val="Normal"/>
    <w:link w:val="BodyTextChar"/>
    <w:uiPriority w:val="1"/>
    <w:semiHidden/>
    <w:unhideWhenUsed/>
    <w:qFormat/>
    <w:rsid w:val="00A31B15"/>
    <w:pPr>
      <w:widowControl w:val="0"/>
      <w:autoSpaceDE w:val="0"/>
      <w:autoSpaceDN w:val="0"/>
    </w:pPr>
    <w:rPr>
      <w:rFonts w:ascii="Calibri" w:eastAsia="Calibri" w:hAnsi="Calibri" w:cs="Calibri"/>
      <w:sz w:val="22"/>
      <w:szCs w:val="22"/>
      <w:lang w:bidi="en-US"/>
    </w:rPr>
  </w:style>
  <w:style w:type="character" w:customStyle="1" w:styleId="BodyTextChar">
    <w:name w:val="Body Text Char"/>
    <w:basedOn w:val="DefaultParagraphFont"/>
    <w:link w:val="BodyText"/>
    <w:uiPriority w:val="1"/>
    <w:semiHidden/>
    <w:rsid w:val="00A31B15"/>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32949">
      <w:bodyDiv w:val="1"/>
      <w:marLeft w:val="0"/>
      <w:marRight w:val="0"/>
      <w:marTop w:val="0"/>
      <w:marBottom w:val="0"/>
      <w:divBdr>
        <w:top w:val="none" w:sz="0" w:space="0" w:color="auto"/>
        <w:left w:val="none" w:sz="0" w:space="0" w:color="auto"/>
        <w:bottom w:val="none" w:sz="0" w:space="0" w:color="auto"/>
        <w:right w:val="none" w:sz="0" w:space="0" w:color="auto"/>
      </w:divBdr>
    </w:div>
    <w:div w:id="447360764">
      <w:bodyDiv w:val="1"/>
      <w:marLeft w:val="0"/>
      <w:marRight w:val="0"/>
      <w:marTop w:val="0"/>
      <w:marBottom w:val="0"/>
      <w:divBdr>
        <w:top w:val="none" w:sz="0" w:space="0" w:color="auto"/>
        <w:left w:val="none" w:sz="0" w:space="0" w:color="auto"/>
        <w:bottom w:val="none" w:sz="0" w:space="0" w:color="auto"/>
        <w:right w:val="none" w:sz="0" w:space="0" w:color="auto"/>
      </w:divBdr>
    </w:div>
    <w:div w:id="466969600">
      <w:bodyDiv w:val="1"/>
      <w:marLeft w:val="0"/>
      <w:marRight w:val="0"/>
      <w:marTop w:val="0"/>
      <w:marBottom w:val="0"/>
      <w:divBdr>
        <w:top w:val="none" w:sz="0" w:space="0" w:color="auto"/>
        <w:left w:val="none" w:sz="0" w:space="0" w:color="auto"/>
        <w:bottom w:val="none" w:sz="0" w:space="0" w:color="auto"/>
        <w:right w:val="none" w:sz="0" w:space="0" w:color="auto"/>
      </w:divBdr>
    </w:div>
    <w:div w:id="85873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2</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8</cp:revision>
  <dcterms:created xsi:type="dcterms:W3CDTF">2022-07-11T17:48:00Z</dcterms:created>
  <dcterms:modified xsi:type="dcterms:W3CDTF">2022-07-11T22:51:00Z</dcterms:modified>
</cp:coreProperties>
</file>