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25BFF" w14:textId="77777777" w:rsidR="009D4E71" w:rsidRDefault="007D689B" w:rsidP="009D4E71">
      <w:pPr>
        <w:spacing w:after="0" w:line="240" w:lineRule="auto"/>
      </w:pPr>
      <w:r w:rsidRPr="007D689B">
        <w:rPr>
          <w:noProof/>
        </w:rPr>
        <mc:AlternateContent>
          <mc:Choice Requires="wps">
            <w:drawing>
              <wp:anchor distT="0" distB="0" distL="114300" distR="114300" simplePos="0" relativeHeight="251659264" behindDoc="0" locked="0" layoutInCell="1" allowOverlap="1" wp14:anchorId="7904F4B9" wp14:editId="4E2D638E">
                <wp:simplePos x="0" y="0"/>
                <wp:positionH relativeFrom="page">
                  <wp:posOffset>2000250</wp:posOffset>
                </wp:positionH>
                <wp:positionV relativeFrom="paragraph">
                  <wp:posOffset>-200025</wp:posOffset>
                </wp:positionV>
                <wp:extent cx="6055995" cy="876300"/>
                <wp:effectExtent l="0" t="0" r="190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04F4B9" id="_x0000_t202" coordsize="21600,21600" o:spt="202" path="m,l,21600r21600,l21600,xe">
                <v:stroke joinstyle="miter"/>
                <v:path gradientshapeok="t" o:connecttype="rect"/>
              </v:shapetype>
              <v:shape id="Text Box 4" o:spid="_x0000_s1026" type="#_x0000_t202" style="position:absolute;margin-left:157.5pt;margin-top:-15.75pt;width:476.85pt;height: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" stroked="f">
                <v:textbox>
                  <w:txbxContent>
                    <w:p w14:paraId="1EEF26BC" w14:textId="77777777" w:rsidR="007D689B" w:rsidRDefault="007D689B" w:rsidP="007D689B">
                      <w:pPr>
                        <w:pStyle w:val="Heading1"/>
                        <w:spacing w:line="192" w:lineRule="auto"/>
                        <w:rPr>
                          <w:color w:val="3399FF"/>
                          <w:sz w:val="34"/>
                          <w:szCs w:val="34"/>
                        </w:rPr>
                      </w:pPr>
                      <w:r>
                        <w:rPr>
                          <w:color w:val="3399FF"/>
                          <w:sz w:val="34"/>
                          <w:szCs w:val="34"/>
                        </w:rPr>
                        <w:t>Trinity River Restoration Program</w:t>
                      </w:r>
                    </w:p>
                    <w:p w14:paraId="57ADCE5E" w14:textId="77777777" w:rsidR="007D689B" w:rsidRDefault="007D689B" w:rsidP="007D689B">
                      <w:pPr>
                        <w:spacing w:line="192" w:lineRule="auto"/>
                      </w:pPr>
                      <w:r>
                        <w:rPr>
                          <w:noProof/>
                        </w:rPr>
                        <w:drawing>
                          <wp:inline distT="0" distB="0" distL="0" distR="0" wp14:anchorId="0517CCDD" wp14:editId="7D1AED9C">
                            <wp:extent cx="4914900" cy="630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10278485" cy="131776"/>
                                    </a:xfrm>
                                    <a:prstGeom prst="rect">
                                      <a:avLst/>
                                    </a:prstGeom>
                                    <a:noFill/>
                                    <a:ln>
                                      <a:noFill/>
                                    </a:ln>
                                  </pic:spPr>
                                </pic:pic>
                              </a:graphicData>
                            </a:graphic>
                          </wp:inline>
                        </w:drawing>
                      </w:r>
                    </w:p>
                    <w:p w14:paraId="41D2BE58" w14:textId="77777777" w:rsidR="007D689B" w:rsidRDefault="007D689B" w:rsidP="007D689B">
                      <w:pPr>
                        <w:spacing w:line="192" w:lineRule="auto"/>
                      </w:pPr>
                      <w:r w:rsidRPr="009D4E71">
                        <w:rPr>
                          <w:noProof/>
                        </w:rPr>
                        <w:drawing>
                          <wp:inline distT="0" distB="0" distL="0" distR="0" wp14:anchorId="0D1A63C6" wp14:editId="48725E33">
                            <wp:extent cx="4705350" cy="400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5350" cy="400050"/>
                                    </a:xfrm>
                                    <a:prstGeom prst="rect">
                                      <a:avLst/>
                                    </a:prstGeom>
                                    <a:noFill/>
                                    <a:ln>
                                      <a:noFill/>
                                    </a:ln>
                                  </pic:spPr>
                                </pic:pic>
                              </a:graphicData>
                            </a:graphic>
                          </wp:inline>
                        </w:drawing>
                      </w:r>
                    </w:p>
                  </w:txbxContent>
                </v:textbox>
                <w10:wrap anchorx="page"/>
              </v:shape>
            </w:pict>
          </mc:Fallback>
        </mc:AlternateContent>
      </w:r>
      <w:r w:rsidRPr="007D689B">
        <w:rPr>
          <w:noProof/>
        </w:rPr>
        <w:drawing>
          <wp:anchor distT="0" distB="0" distL="114300" distR="114300" simplePos="0" relativeHeight="251660288" behindDoc="0" locked="0" layoutInCell="1" allowOverlap="1" wp14:anchorId="3E510C49" wp14:editId="46513438">
            <wp:simplePos x="0" y="0"/>
            <wp:positionH relativeFrom="column">
              <wp:posOffset>0</wp:posOffset>
            </wp:positionH>
            <wp:positionV relativeFrom="paragraph">
              <wp:posOffset>-342900</wp:posOffset>
            </wp:positionV>
            <wp:extent cx="969010" cy="1028700"/>
            <wp:effectExtent l="0" t="0" r="254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9010" cy="1028700"/>
                    </a:xfrm>
                    <a:prstGeom prst="rect">
                      <a:avLst/>
                    </a:prstGeom>
                    <a:noFill/>
                    <a:ln>
                      <a:noFill/>
                    </a:ln>
                  </pic:spPr>
                </pic:pic>
              </a:graphicData>
            </a:graphic>
          </wp:anchor>
        </w:drawing>
      </w:r>
    </w:p>
    <w:p w14:paraId="55AFFD4F" w14:textId="77777777" w:rsidR="009D4E71" w:rsidRPr="009D4E71" w:rsidRDefault="009D4E71" w:rsidP="009D4E71">
      <w:pPr>
        <w:spacing w:after="0" w:line="240" w:lineRule="auto"/>
      </w:pPr>
    </w:p>
    <w:p w14:paraId="5B9597F7" w14:textId="77777777" w:rsidR="009D4E71" w:rsidRDefault="009D4E71" w:rsidP="009D4E71">
      <w:pPr>
        <w:spacing w:after="0" w:line="240" w:lineRule="auto"/>
      </w:pPr>
    </w:p>
    <w:p w14:paraId="14F3B786" w14:textId="77777777" w:rsidR="00E1758B" w:rsidRDefault="00E1758B" w:rsidP="009D4E71">
      <w:pPr>
        <w:tabs>
          <w:tab w:val="left" w:pos="2355"/>
        </w:tabs>
        <w:spacing w:after="0" w:line="240" w:lineRule="auto"/>
      </w:pPr>
    </w:p>
    <w:p w14:paraId="64D44C85" w14:textId="735DA545" w:rsidR="009D4E71" w:rsidRDefault="009D4E71" w:rsidP="00B30F7C">
      <w:pPr>
        <w:tabs>
          <w:tab w:val="left" w:pos="2355"/>
        </w:tabs>
        <w:spacing w:after="0" w:line="240" w:lineRule="auto"/>
        <w:rPr>
          <w:sz w:val="24"/>
          <w:szCs w:val="24"/>
        </w:rPr>
      </w:pPr>
    </w:p>
    <w:p w14:paraId="6A9A4305" w14:textId="77777777" w:rsidR="00C93FD0" w:rsidRPr="00B30F7C" w:rsidRDefault="00C93FD0" w:rsidP="00B30F7C">
      <w:pPr>
        <w:tabs>
          <w:tab w:val="left" w:pos="2355"/>
        </w:tabs>
        <w:spacing w:after="0" w:line="240" w:lineRule="auto"/>
        <w:rPr>
          <w:sz w:val="24"/>
          <w:szCs w:val="24"/>
        </w:rPr>
      </w:pPr>
    </w:p>
    <w:p w14:paraId="3F88770A" w14:textId="092AC374" w:rsidR="009D4E71" w:rsidRPr="00C93FD0" w:rsidRDefault="00916299"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NC-</w:t>
      </w:r>
      <w:r w:rsidR="002170D7">
        <w:rPr>
          <w:rFonts w:ascii="Times New Roman" w:hAnsi="Times New Roman" w:cs="Times New Roman"/>
          <w:sz w:val="24"/>
          <w:szCs w:val="24"/>
        </w:rPr>
        <w:t>150</w:t>
      </w:r>
    </w:p>
    <w:p w14:paraId="73AD896D" w14:textId="637E0751" w:rsidR="00916299" w:rsidRPr="00C93FD0" w:rsidRDefault="00916299" w:rsidP="00B30F7C">
      <w:pPr>
        <w:tabs>
          <w:tab w:val="left" w:pos="2355"/>
        </w:tabs>
        <w:spacing w:after="0" w:line="240" w:lineRule="auto"/>
        <w:rPr>
          <w:rFonts w:ascii="Times New Roman" w:hAnsi="Times New Roman" w:cs="Times New Roman"/>
          <w:sz w:val="24"/>
          <w:szCs w:val="24"/>
        </w:rPr>
      </w:pPr>
    </w:p>
    <w:p w14:paraId="1765DAE2" w14:textId="4621D981" w:rsidR="00B30F7C" w:rsidRPr="00C93FD0" w:rsidRDefault="00DD18C9" w:rsidP="00B30F7C">
      <w:pPr>
        <w:tabs>
          <w:tab w:val="left" w:pos="2355"/>
        </w:tabs>
        <w:spacing w:after="0" w:line="240" w:lineRule="auto"/>
        <w:rPr>
          <w:rFonts w:ascii="Times New Roman" w:hAnsi="Times New Roman" w:cs="Times New Roman"/>
          <w:sz w:val="24"/>
          <w:szCs w:val="24"/>
        </w:rPr>
      </w:pPr>
      <w:r>
        <w:rPr>
          <w:rFonts w:ascii="Times New Roman" w:hAnsi="Times New Roman" w:cs="Times New Roman"/>
          <w:sz w:val="24"/>
          <w:szCs w:val="24"/>
        </w:rPr>
        <w:t>February 9</w:t>
      </w:r>
      <w:r w:rsidR="002170D7">
        <w:rPr>
          <w:rFonts w:ascii="Times New Roman" w:hAnsi="Times New Roman" w:cs="Times New Roman"/>
          <w:sz w:val="24"/>
          <w:szCs w:val="24"/>
        </w:rPr>
        <w:t>, 202</w:t>
      </w:r>
      <w:r>
        <w:rPr>
          <w:rFonts w:ascii="Times New Roman" w:hAnsi="Times New Roman" w:cs="Times New Roman"/>
          <w:sz w:val="24"/>
          <w:szCs w:val="24"/>
        </w:rPr>
        <w:t>2</w:t>
      </w:r>
    </w:p>
    <w:p w14:paraId="16A37255" w14:textId="77777777" w:rsidR="00B30F7C" w:rsidRPr="00C93FD0" w:rsidRDefault="00B30F7C" w:rsidP="00B30F7C">
      <w:pPr>
        <w:tabs>
          <w:tab w:val="left" w:pos="2355"/>
        </w:tabs>
        <w:spacing w:after="0" w:line="240" w:lineRule="auto"/>
        <w:rPr>
          <w:rFonts w:ascii="Times New Roman" w:hAnsi="Times New Roman" w:cs="Times New Roman"/>
          <w:sz w:val="24"/>
          <w:szCs w:val="24"/>
        </w:rPr>
      </w:pPr>
    </w:p>
    <w:p w14:paraId="74EB9DD7" w14:textId="7132689B" w:rsidR="00916299" w:rsidRPr="00C93FD0" w:rsidRDefault="00916299"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VIA ELECTRONIC MAIL ONLY</w:t>
      </w:r>
    </w:p>
    <w:p w14:paraId="47492CDF" w14:textId="025D24A7" w:rsidR="00B30F7C" w:rsidRPr="00C93FD0" w:rsidRDefault="00B30F7C" w:rsidP="00B30F7C">
      <w:pPr>
        <w:tabs>
          <w:tab w:val="left" w:pos="2355"/>
        </w:tabs>
        <w:spacing w:after="0" w:line="240" w:lineRule="auto"/>
        <w:rPr>
          <w:rFonts w:ascii="Times New Roman" w:hAnsi="Times New Roman" w:cs="Times New Roman"/>
          <w:sz w:val="24"/>
          <w:szCs w:val="24"/>
        </w:rPr>
      </w:pPr>
    </w:p>
    <w:p w14:paraId="4A53BFC2" w14:textId="77777777" w:rsidR="00C93FD0" w:rsidRPr="00C93FD0" w:rsidRDefault="00C93FD0" w:rsidP="00B30F7C">
      <w:pPr>
        <w:tabs>
          <w:tab w:val="left" w:pos="2355"/>
        </w:tabs>
        <w:spacing w:after="0" w:line="240" w:lineRule="auto"/>
        <w:rPr>
          <w:rFonts w:ascii="Times New Roman" w:hAnsi="Times New Roman" w:cs="Times New Roman"/>
          <w:sz w:val="24"/>
          <w:szCs w:val="24"/>
        </w:rPr>
      </w:pPr>
    </w:p>
    <w:p w14:paraId="1BD4128F" w14:textId="4221D3AB" w:rsidR="00B30F7C" w:rsidRPr="00C93FD0" w:rsidRDefault="00B30F7C" w:rsidP="00B30F7C">
      <w:pPr>
        <w:tabs>
          <w:tab w:val="left" w:pos="2355"/>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Memorandum</w:t>
      </w:r>
    </w:p>
    <w:p w14:paraId="26C22DA0" w14:textId="51C1BFF8" w:rsidR="00C93FD0" w:rsidRPr="00C93FD0" w:rsidRDefault="00C93FD0" w:rsidP="00B30F7C">
      <w:pPr>
        <w:tabs>
          <w:tab w:val="left" w:pos="2355"/>
        </w:tabs>
        <w:spacing w:after="0" w:line="240" w:lineRule="auto"/>
        <w:rPr>
          <w:rFonts w:ascii="Times New Roman" w:hAnsi="Times New Roman" w:cs="Times New Roman"/>
          <w:sz w:val="24"/>
          <w:szCs w:val="24"/>
        </w:rPr>
      </w:pPr>
    </w:p>
    <w:p w14:paraId="4BF5B0B7" w14:textId="11EB328E" w:rsidR="00B30F7C" w:rsidRPr="00C93FD0" w:rsidRDefault="00B30F7C" w:rsidP="00DD18C9">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To:</w:t>
      </w:r>
      <w:r w:rsidRPr="00C93FD0">
        <w:rPr>
          <w:rFonts w:ascii="Times New Roman" w:hAnsi="Times New Roman" w:cs="Times New Roman"/>
          <w:sz w:val="24"/>
          <w:szCs w:val="24"/>
        </w:rPr>
        <w:tab/>
      </w:r>
      <w:r w:rsidR="00DD18C9">
        <w:rPr>
          <w:rFonts w:ascii="Times New Roman" w:hAnsi="Times New Roman" w:cs="Times New Roman"/>
          <w:sz w:val="24"/>
          <w:szCs w:val="24"/>
        </w:rPr>
        <w:t>Trinity Management Council</w:t>
      </w:r>
    </w:p>
    <w:p w14:paraId="1E83BBB8" w14:textId="759CF182" w:rsidR="00B30F7C" w:rsidRPr="00C93FD0" w:rsidRDefault="00B30F7C" w:rsidP="00B30F7C">
      <w:pPr>
        <w:tabs>
          <w:tab w:val="left" w:pos="2355"/>
        </w:tabs>
        <w:spacing w:after="0" w:line="240" w:lineRule="auto"/>
        <w:ind w:left="1080"/>
        <w:rPr>
          <w:rFonts w:ascii="Times New Roman" w:hAnsi="Times New Roman" w:cs="Times New Roman"/>
          <w:sz w:val="24"/>
          <w:szCs w:val="24"/>
        </w:rPr>
      </w:pPr>
    </w:p>
    <w:p w14:paraId="3072C741" w14:textId="474E4B4E" w:rsidR="00B30F7C" w:rsidRPr="00C93FD0" w:rsidRDefault="00B30F7C" w:rsidP="00765F40">
      <w:pPr>
        <w:tabs>
          <w:tab w:val="left" w:pos="108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From:</w:t>
      </w:r>
      <w:r w:rsidR="00765F40">
        <w:rPr>
          <w:rFonts w:ascii="Times New Roman" w:hAnsi="Times New Roman" w:cs="Times New Roman"/>
          <w:sz w:val="24"/>
          <w:szCs w:val="24"/>
        </w:rPr>
        <w:tab/>
      </w:r>
      <w:r w:rsidR="00DD18C9">
        <w:rPr>
          <w:rFonts w:ascii="Times New Roman" w:hAnsi="Times New Roman" w:cs="Times New Roman"/>
          <w:sz w:val="24"/>
          <w:szCs w:val="24"/>
        </w:rPr>
        <w:t>James Lee</w:t>
      </w:r>
      <w:r w:rsidR="00765F40">
        <w:rPr>
          <w:rFonts w:ascii="Times New Roman" w:hAnsi="Times New Roman" w:cs="Times New Roman"/>
          <w:sz w:val="24"/>
          <w:szCs w:val="24"/>
        </w:rPr>
        <w:tab/>
      </w:r>
      <w:r w:rsidR="00765F40">
        <w:rPr>
          <w:rFonts w:ascii="Times New Roman" w:hAnsi="Times New Roman" w:cs="Times New Roman"/>
          <w:sz w:val="24"/>
          <w:szCs w:val="24"/>
        </w:rPr>
        <w:tab/>
      </w:r>
      <w:r w:rsidR="00765F40">
        <w:rPr>
          <w:rFonts w:ascii="Times New Roman" w:hAnsi="Times New Roman" w:cs="Times New Roman"/>
          <w:sz w:val="24"/>
          <w:szCs w:val="24"/>
        </w:rPr>
        <w:tab/>
      </w:r>
    </w:p>
    <w:p w14:paraId="79DABD37" w14:textId="3DD68E64" w:rsidR="00C93FD0" w:rsidRDefault="00DD18C9" w:rsidP="00B30F7C">
      <w:pPr>
        <w:tabs>
          <w:tab w:val="left" w:pos="2355"/>
        </w:tabs>
        <w:spacing w:after="0" w:line="240" w:lineRule="auto"/>
        <w:ind w:left="1080"/>
        <w:rPr>
          <w:rFonts w:ascii="Times New Roman" w:hAnsi="Times New Roman" w:cs="Times New Roman"/>
          <w:sz w:val="24"/>
          <w:szCs w:val="24"/>
        </w:rPr>
      </w:pPr>
      <w:r>
        <w:rPr>
          <w:rFonts w:ascii="Times New Roman" w:hAnsi="Times New Roman" w:cs="Times New Roman"/>
          <w:sz w:val="24"/>
          <w:szCs w:val="24"/>
        </w:rPr>
        <w:t>Science Coordinator, Trinity River Restoration Program</w:t>
      </w:r>
    </w:p>
    <w:p w14:paraId="7211598C" w14:textId="5F0786EC" w:rsidR="00B30F7C" w:rsidRPr="00C93FD0" w:rsidRDefault="00B30F7C" w:rsidP="00B30F7C">
      <w:pPr>
        <w:tabs>
          <w:tab w:val="left" w:pos="2355"/>
        </w:tabs>
        <w:spacing w:after="0" w:line="240" w:lineRule="auto"/>
        <w:ind w:left="1080"/>
        <w:rPr>
          <w:rFonts w:ascii="Times New Roman" w:hAnsi="Times New Roman" w:cs="Times New Roman"/>
          <w:sz w:val="24"/>
          <w:szCs w:val="24"/>
        </w:rPr>
      </w:pPr>
    </w:p>
    <w:p w14:paraId="763B2181" w14:textId="38A5173D" w:rsidR="00B30F7C" w:rsidRPr="00C93FD0" w:rsidRDefault="00B30F7C" w:rsidP="00B30F7C">
      <w:pPr>
        <w:tabs>
          <w:tab w:val="left" w:pos="1080"/>
          <w:tab w:val="left" w:pos="1260"/>
        </w:tabs>
        <w:spacing w:after="0" w:line="240" w:lineRule="auto"/>
        <w:rPr>
          <w:rFonts w:ascii="Times New Roman" w:hAnsi="Times New Roman" w:cs="Times New Roman"/>
          <w:sz w:val="24"/>
          <w:szCs w:val="24"/>
        </w:rPr>
      </w:pPr>
      <w:r w:rsidRPr="00C93FD0">
        <w:rPr>
          <w:rFonts w:ascii="Times New Roman" w:hAnsi="Times New Roman" w:cs="Times New Roman"/>
          <w:sz w:val="24"/>
          <w:szCs w:val="24"/>
        </w:rPr>
        <w:t>Subject:</w:t>
      </w:r>
      <w:r w:rsidRPr="00C93FD0">
        <w:rPr>
          <w:rFonts w:ascii="Times New Roman" w:hAnsi="Times New Roman" w:cs="Times New Roman"/>
          <w:sz w:val="24"/>
          <w:szCs w:val="24"/>
        </w:rPr>
        <w:tab/>
      </w:r>
      <w:r w:rsidR="00DD18C9">
        <w:rPr>
          <w:rFonts w:ascii="Times New Roman" w:hAnsi="Times New Roman" w:cs="Times New Roman"/>
          <w:sz w:val="24"/>
          <w:szCs w:val="24"/>
        </w:rPr>
        <w:t>Recommendation to fund FY 22 Science Projects</w:t>
      </w:r>
    </w:p>
    <w:p w14:paraId="55DD42FE" w14:textId="6A202547" w:rsidR="00B30F7C" w:rsidRDefault="00B30F7C" w:rsidP="00B30F7C">
      <w:pPr>
        <w:tabs>
          <w:tab w:val="left" w:pos="1080"/>
          <w:tab w:val="left" w:pos="1260"/>
        </w:tabs>
        <w:spacing w:after="0" w:line="240" w:lineRule="auto"/>
        <w:rPr>
          <w:rFonts w:ascii="Times New Roman" w:hAnsi="Times New Roman" w:cs="Times New Roman"/>
          <w:sz w:val="24"/>
          <w:szCs w:val="24"/>
        </w:rPr>
      </w:pPr>
    </w:p>
    <w:p w14:paraId="1D783899" w14:textId="77777777"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sz w:val="24"/>
          <w:szCs w:val="24"/>
        </w:rPr>
        <w:t>There was $250,000 reserved in the FY 22 TRRP budget for science work outside of the annual status and trend monitoring work that we do. The IDT solicited pre-proposals from partners, and received eight during FY 22 Q1 (Table 1):</w:t>
      </w:r>
    </w:p>
    <w:p w14:paraId="2820008D" w14:textId="77777777"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b/>
          <w:bCs/>
          <w:sz w:val="24"/>
          <w:szCs w:val="24"/>
        </w:rPr>
        <w:t>Table 1.</w:t>
      </w:r>
      <w:r w:rsidRPr="00964A89">
        <w:rPr>
          <w:rFonts w:ascii="Times New Roman" w:hAnsi="Times New Roman" w:cs="Times New Roman"/>
          <w:sz w:val="24"/>
          <w:szCs w:val="24"/>
        </w:rPr>
        <w:t xml:space="preserve"> Pre-proposals received by IDT</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123"/>
        <w:gridCol w:w="8190"/>
      </w:tblGrid>
      <w:tr w:rsidR="00DD18C9" w:rsidRPr="00964A89" w14:paraId="5E8D253E" w14:textId="77777777" w:rsidTr="009218C8">
        <w:tc>
          <w:tcPr>
            <w:tcW w:w="1075" w:type="dxa"/>
            <w:tcBorders>
              <w:bottom w:val="single" w:sz="4" w:space="0" w:color="auto"/>
            </w:tcBorders>
          </w:tcPr>
          <w:p w14:paraId="6EC1F930" w14:textId="77777777" w:rsidR="00DD18C9" w:rsidRPr="00964A89" w:rsidRDefault="00DD18C9" w:rsidP="009218C8">
            <w:pPr>
              <w:jc w:val="center"/>
              <w:rPr>
                <w:rFonts w:ascii="Times New Roman" w:hAnsi="Times New Roman" w:cs="Times New Roman"/>
                <w:b/>
                <w:bCs/>
                <w:sz w:val="24"/>
                <w:szCs w:val="24"/>
              </w:rPr>
            </w:pPr>
            <w:r w:rsidRPr="00964A89">
              <w:rPr>
                <w:rFonts w:ascii="Times New Roman" w:hAnsi="Times New Roman" w:cs="Times New Roman"/>
                <w:b/>
                <w:bCs/>
                <w:sz w:val="24"/>
                <w:szCs w:val="24"/>
              </w:rPr>
              <w:t>Proposal Number</w:t>
            </w:r>
          </w:p>
        </w:tc>
        <w:tc>
          <w:tcPr>
            <w:tcW w:w="8190" w:type="dxa"/>
            <w:tcBorders>
              <w:bottom w:val="single" w:sz="4" w:space="0" w:color="auto"/>
            </w:tcBorders>
          </w:tcPr>
          <w:p w14:paraId="228189B8" w14:textId="77777777" w:rsidR="00DD18C9" w:rsidRPr="00964A89" w:rsidRDefault="00DD18C9" w:rsidP="009218C8">
            <w:pPr>
              <w:jc w:val="center"/>
              <w:rPr>
                <w:rFonts w:ascii="Times New Roman" w:hAnsi="Times New Roman" w:cs="Times New Roman"/>
                <w:b/>
                <w:bCs/>
                <w:sz w:val="24"/>
                <w:szCs w:val="24"/>
              </w:rPr>
            </w:pPr>
            <w:r w:rsidRPr="00964A89">
              <w:rPr>
                <w:rFonts w:ascii="Times New Roman" w:hAnsi="Times New Roman" w:cs="Times New Roman"/>
                <w:b/>
                <w:bCs/>
                <w:sz w:val="24"/>
                <w:szCs w:val="24"/>
              </w:rPr>
              <w:t>Title</w:t>
            </w:r>
          </w:p>
        </w:tc>
      </w:tr>
      <w:tr w:rsidR="00DD18C9" w:rsidRPr="00964A89" w14:paraId="0180EA5D" w14:textId="77777777" w:rsidTr="009218C8">
        <w:tc>
          <w:tcPr>
            <w:tcW w:w="1075" w:type="dxa"/>
            <w:tcBorders>
              <w:bottom w:val="nil"/>
            </w:tcBorders>
          </w:tcPr>
          <w:p w14:paraId="67DAADB6"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1</w:t>
            </w:r>
          </w:p>
        </w:tc>
        <w:tc>
          <w:tcPr>
            <w:tcW w:w="8190" w:type="dxa"/>
            <w:tcBorders>
              <w:bottom w:val="nil"/>
            </w:tcBorders>
          </w:tcPr>
          <w:p w14:paraId="4B47186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Trinity River Turbidity Monitoring</w:t>
            </w:r>
          </w:p>
        </w:tc>
      </w:tr>
      <w:tr w:rsidR="00DD18C9" w:rsidRPr="00964A89" w14:paraId="1471842A" w14:textId="77777777" w:rsidTr="009218C8">
        <w:tc>
          <w:tcPr>
            <w:tcW w:w="1075" w:type="dxa"/>
            <w:tcBorders>
              <w:top w:val="nil"/>
              <w:bottom w:val="nil"/>
            </w:tcBorders>
          </w:tcPr>
          <w:p w14:paraId="49ABA051"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2</w:t>
            </w:r>
          </w:p>
        </w:tc>
        <w:tc>
          <w:tcPr>
            <w:tcW w:w="8190" w:type="dxa"/>
            <w:tcBorders>
              <w:top w:val="nil"/>
              <w:bottom w:val="nil"/>
            </w:tcBorders>
          </w:tcPr>
          <w:p w14:paraId="5832158C"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Development of a bed surface grain map</w:t>
            </w:r>
          </w:p>
        </w:tc>
      </w:tr>
      <w:tr w:rsidR="00DD18C9" w:rsidRPr="00964A89" w14:paraId="4369D73B" w14:textId="77777777" w:rsidTr="009218C8">
        <w:tc>
          <w:tcPr>
            <w:tcW w:w="1075" w:type="dxa"/>
            <w:tcBorders>
              <w:top w:val="nil"/>
              <w:bottom w:val="nil"/>
            </w:tcBorders>
          </w:tcPr>
          <w:p w14:paraId="61E7ECBD"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3</w:t>
            </w:r>
          </w:p>
        </w:tc>
        <w:tc>
          <w:tcPr>
            <w:tcW w:w="8190" w:type="dxa"/>
            <w:tcBorders>
              <w:top w:val="nil"/>
              <w:bottom w:val="nil"/>
            </w:tcBorders>
          </w:tcPr>
          <w:p w14:paraId="1971F251"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Mainstem Trinity River Bar Area Mapping</w:t>
            </w:r>
          </w:p>
        </w:tc>
      </w:tr>
      <w:tr w:rsidR="00DD18C9" w:rsidRPr="00964A89" w14:paraId="6F2CD489" w14:textId="77777777" w:rsidTr="009218C8">
        <w:tc>
          <w:tcPr>
            <w:tcW w:w="1075" w:type="dxa"/>
            <w:tcBorders>
              <w:top w:val="nil"/>
              <w:bottom w:val="nil"/>
            </w:tcBorders>
          </w:tcPr>
          <w:p w14:paraId="4E72C90D"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4</w:t>
            </w:r>
          </w:p>
        </w:tc>
        <w:tc>
          <w:tcPr>
            <w:tcW w:w="8190" w:type="dxa"/>
            <w:tcBorders>
              <w:top w:val="nil"/>
              <w:bottom w:val="nil"/>
            </w:tcBorders>
          </w:tcPr>
          <w:p w14:paraId="2497D0AA"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Effects of Scour and Inundation on Trinity River Aquatic Communities</w:t>
            </w:r>
          </w:p>
        </w:tc>
      </w:tr>
      <w:tr w:rsidR="00DD18C9" w:rsidRPr="00964A89" w14:paraId="40101CB4" w14:textId="77777777" w:rsidTr="009218C8">
        <w:tc>
          <w:tcPr>
            <w:tcW w:w="1075" w:type="dxa"/>
            <w:tcBorders>
              <w:top w:val="nil"/>
              <w:bottom w:val="nil"/>
            </w:tcBorders>
          </w:tcPr>
          <w:p w14:paraId="25E27040"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5</w:t>
            </w:r>
          </w:p>
        </w:tc>
        <w:tc>
          <w:tcPr>
            <w:tcW w:w="8190" w:type="dxa"/>
            <w:tcBorders>
              <w:top w:val="nil"/>
              <w:bottom w:val="nil"/>
            </w:tcBorders>
          </w:tcPr>
          <w:p w14:paraId="7AF9110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Update and improvements to the RBM10 Model for predicting water temperatures in the Trinity River</w:t>
            </w:r>
          </w:p>
        </w:tc>
      </w:tr>
      <w:tr w:rsidR="00DD18C9" w:rsidRPr="00964A89" w14:paraId="0DF48A83" w14:textId="77777777" w:rsidTr="009218C8">
        <w:tc>
          <w:tcPr>
            <w:tcW w:w="1075" w:type="dxa"/>
            <w:tcBorders>
              <w:top w:val="nil"/>
              <w:bottom w:val="nil"/>
            </w:tcBorders>
          </w:tcPr>
          <w:p w14:paraId="4529FE55"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6</w:t>
            </w:r>
          </w:p>
        </w:tc>
        <w:tc>
          <w:tcPr>
            <w:tcW w:w="8190" w:type="dxa"/>
            <w:tcBorders>
              <w:top w:val="nil"/>
              <w:bottom w:val="nil"/>
            </w:tcBorders>
          </w:tcPr>
          <w:p w14:paraId="770ECDA8"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 xml:space="preserve">Comparing physical and bioenergetic metrics of juvenile salmonid habitat at channel rehabilitation sites in the Trinity River </w:t>
            </w:r>
          </w:p>
        </w:tc>
      </w:tr>
      <w:tr w:rsidR="00DD18C9" w:rsidRPr="00964A89" w14:paraId="3B41D9A4" w14:textId="77777777" w:rsidTr="009218C8">
        <w:tc>
          <w:tcPr>
            <w:tcW w:w="1075" w:type="dxa"/>
            <w:tcBorders>
              <w:top w:val="nil"/>
              <w:bottom w:val="nil"/>
            </w:tcBorders>
          </w:tcPr>
          <w:p w14:paraId="79728D64"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7</w:t>
            </w:r>
          </w:p>
        </w:tc>
        <w:tc>
          <w:tcPr>
            <w:tcW w:w="8190" w:type="dxa"/>
            <w:tcBorders>
              <w:top w:val="nil"/>
              <w:bottom w:val="nil"/>
            </w:tcBorders>
          </w:tcPr>
          <w:p w14:paraId="3AA7324F"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Development of SRH-2D as a tool used to inform project site design and performance</w:t>
            </w:r>
          </w:p>
        </w:tc>
      </w:tr>
      <w:tr w:rsidR="00DD18C9" w:rsidRPr="00964A89" w14:paraId="615C8DDC" w14:textId="77777777" w:rsidTr="009218C8">
        <w:tc>
          <w:tcPr>
            <w:tcW w:w="1075" w:type="dxa"/>
            <w:tcBorders>
              <w:top w:val="nil"/>
            </w:tcBorders>
          </w:tcPr>
          <w:p w14:paraId="6847335B" w14:textId="77777777" w:rsidR="00DD18C9" w:rsidRPr="00964A89" w:rsidRDefault="00DD18C9" w:rsidP="009218C8">
            <w:pPr>
              <w:jc w:val="right"/>
              <w:rPr>
                <w:rFonts w:ascii="Times New Roman" w:hAnsi="Times New Roman" w:cs="Times New Roman"/>
                <w:sz w:val="24"/>
                <w:szCs w:val="24"/>
              </w:rPr>
            </w:pPr>
            <w:r w:rsidRPr="00964A89">
              <w:rPr>
                <w:rFonts w:ascii="Times New Roman" w:hAnsi="Times New Roman" w:cs="Times New Roman"/>
                <w:sz w:val="24"/>
                <w:szCs w:val="24"/>
              </w:rPr>
              <w:t>8</w:t>
            </w:r>
          </w:p>
        </w:tc>
        <w:tc>
          <w:tcPr>
            <w:tcW w:w="8190" w:type="dxa"/>
            <w:tcBorders>
              <w:top w:val="nil"/>
            </w:tcBorders>
          </w:tcPr>
          <w:p w14:paraId="0E8A0E8A"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Wildfires and Stream Temperature</w:t>
            </w:r>
          </w:p>
        </w:tc>
      </w:tr>
    </w:tbl>
    <w:p w14:paraId="36BB26EF" w14:textId="77777777" w:rsidR="00DD18C9" w:rsidRPr="00964A89" w:rsidRDefault="00DD18C9" w:rsidP="00DD18C9">
      <w:pPr>
        <w:rPr>
          <w:rFonts w:ascii="Times New Roman" w:hAnsi="Times New Roman" w:cs="Times New Roman"/>
          <w:sz w:val="24"/>
          <w:szCs w:val="24"/>
        </w:rPr>
      </w:pPr>
    </w:p>
    <w:p w14:paraId="44D17BE3" w14:textId="73561422"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sz w:val="24"/>
          <w:szCs w:val="24"/>
        </w:rPr>
        <w:t xml:space="preserve">The pre-proposals were reviewed </w:t>
      </w:r>
      <w:r w:rsidR="00440492">
        <w:rPr>
          <w:rFonts w:ascii="Times New Roman" w:hAnsi="Times New Roman" w:cs="Times New Roman"/>
          <w:sz w:val="24"/>
          <w:szCs w:val="24"/>
        </w:rPr>
        <w:t xml:space="preserve">and ranked </w:t>
      </w:r>
      <w:r w:rsidRPr="00964A89">
        <w:rPr>
          <w:rFonts w:ascii="Times New Roman" w:hAnsi="Times New Roman" w:cs="Times New Roman"/>
          <w:sz w:val="24"/>
          <w:szCs w:val="24"/>
        </w:rPr>
        <w:t>by both the IDT and SAB. The ranki</w:t>
      </w:r>
      <w:r w:rsidR="0033020F">
        <w:rPr>
          <w:rFonts w:ascii="Times New Roman" w:hAnsi="Times New Roman" w:cs="Times New Roman"/>
          <w:sz w:val="24"/>
          <w:szCs w:val="24"/>
        </w:rPr>
        <w:t xml:space="preserve">ngs were similar, but </w:t>
      </w:r>
      <w:r w:rsidR="00061BDF">
        <w:rPr>
          <w:rFonts w:ascii="Times New Roman" w:hAnsi="Times New Roman" w:cs="Times New Roman"/>
          <w:sz w:val="24"/>
          <w:szCs w:val="24"/>
        </w:rPr>
        <w:t xml:space="preserve">among the pre-proposals that were likely to rank above the funding threshold, </w:t>
      </w:r>
      <w:r w:rsidR="00192F51">
        <w:rPr>
          <w:rFonts w:ascii="Times New Roman" w:hAnsi="Times New Roman" w:cs="Times New Roman"/>
          <w:sz w:val="24"/>
          <w:szCs w:val="24"/>
        </w:rPr>
        <w:t xml:space="preserve">the IDT ranked pre-proposal 5 higher than the SAB did, and the SAB ranked proposal 2 higher than the </w:t>
      </w:r>
      <w:r w:rsidR="00061BDF">
        <w:rPr>
          <w:rFonts w:ascii="Times New Roman" w:hAnsi="Times New Roman" w:cs="Times New Roman"/>
          <w:sz w:val="24"/>
          <w:szCs w:val="24"/>
        </w:rPr>
        <w:t>IDT did</w:t>
      </w:r>
      <w:r w:rsidRPr="00964A89">
        <w:rPr>
          <w:rFonts w:ascii="Times New Roman" w:hAnsi="Times New Roman" w:cs="Times New Roman"/>
          <w:sz w:val="24"/>
          <w:szCs w:val="24"/>
        </w:rPr>
        <w:t xml:space="preserve"> (Table 2).</w:t>
      </w:r>
    </w:p>
    <w:p w14:paraId="5F0058F0" w14:textId="77777777" w:rsidR="00DD18C9" w:rsidRPr="00964A89" w:rsidRDefault="00DD18C9" w:rsidP="00DD18C9">
      <w:pPr>
        <w:rPr>
          <w:rFonts w:ascii="Times New Roman" w:hAnsi="Times New Roman" w:cs="Times New Roman"/>
          <w:b/>
          <w:bCs/>
          <w:sz w:val="24"/>
          <w:szCs w:val="24"/>
        </w:rPr>
      </w:pPr>
    </w:p>
    <w:p w14:paraId="3C013839" w14:textId="77777777" w:rsidR="00DD18C9" w:rsidRPr="00964A89" w:rsidRDefault="00DD18C9" w:rsidP="00DD18C9">
      <w:pPr>
        <w:rPr>
          <w:rFonts w:ascii="Times New Roman" w:hAnsi="Times New Roman" w:cs="Times New Roman"/>
          <w:b/>
          <w:bCs/>
          <w:sz w:val="24"/>
          <w:szCs w:val="24"/>
        </w:rPr>
      </w:pPr>
    </w:p>
    <w:p w14:paraId="338A7DDF" w14:textId="2B60CF66"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b/>
          <w:bCs/>
          <w:sz w:val="24"/>
          <w:szCs w:val="24"/>
        </w:rPr>
        <w:t>Table 2.</w:t>
      </w:r>
      <w:r w:rsidRPr="00964A89">
        <w:rPr>
          <w:rFonts w:ascii="Times New Roman" w:hAnsi="Times New Roman" w:cs="Times New Roman"/>
          <w:sz w:val="24"/>
          <w:szCs w:val="24"/>
        </w:rPr>
        <w:t xml:space="preserve"> Pre-proposal rankings by IDT and SAB. Rankings are shown in descending order.</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1170"/>
      </w:tblGrid>
      <w:tr w:rsidR="00DD18C9" w:rsidRPr="00964A89" w14:paraId="0E28645B" w14:textId="77777777" w:rsidTr="009218C8">
        <w:tc>
          <w:tcPr>
            <w:tcW w:w="1080" w:type="dxa"/>
            <w:tcBorders>
              <w:top w:val="single" w:sz="4" w:space="0" w:color="auto"/>
              <w:bottom w:val="single" w:sz="4" w:space="0" w:color="auto"/>
            </w:tcBorders>
          </w:tcPr>
          <w:p w14:paraId="630B95A6" w14:textId="77777777" w:rsidR="00DD18C9" w:rsidRPr="00964A89" w:rsidRDefault="00DD18C9" w:rsidP="009218C8">
            <w:pPr>
              <w:rPr>
                <w:rFonts w:ascii="Times New Roman" w:hAnsi="Times New Roman" w:cs="Times New Roman"/>
                <w:b/>
                <w:bCs/>
                <w:sz w:val="24"/>
                <w:szCs w:val="24"/>
              </w:rPr>
            </w:pPr>
            <w:r w:rsidRPr="00964A89">
              <w:rPr>
                <w:rFonts w:ascii="Times New Roman" w:hAnsi="Times New Roman" w:cs="Times New Roman"/>
                <w:b/>
                <w:bCs/>
                <w:sz w:val="24"/>
                <w:szCs w:val="24"/>
              </w:rPr>
              <w:t>IDT ranking</w:t>
            </w:r>
          </w:p>
        </w:tc>
        <w:tc>
          <w:tcPr>
            <w:tcW w:w="1170" w:type="dxa"/>
            <w:tcBorders>
              <w:top w:val="single" w:sz="4" w:space="0" w:color="auto"/>
              <w:bottom w:val="single" w:sz="4" w:space="0" w:color="auto"/>
            </w:tcBorders>
          </w:tcPr>
          <w:p w14:paraId="4E78DFA4" w14:textId="77777777" w:rsidR="00DD18C9" w:rsidRPr="00964A89" w:rsidRDefault="00DD18C9" w:rsidP="009218C8">
            <w:pPr>
              <w:rPr>
                <w:rFonts w:ascii="Times New Roman" w:hAnsi="Times New Roman" w:cs="Times New Roman"/>
                <w:b/>
                <w:bCs/>
                <w:sz w:val="24"/>
                <w:szCs w:val="24"/>
              </w:rPr>
            </w:pPr>
            <w:r w:rsidRPr="00964A89">
              <w:rPr>
                <w:rFonts w:ascii="Times New Roman" w:hAnsi="Times New Roman" w:cs="Times New Roman"/>
                <w:b/>
                <w:bCs/>
                <w:sz w:val="24"/>
                <w:szCs w:val="24"/>
              </w:rPr>
              <w:t>SAB ranking</w:t>
            </w:r>
          </w:p>
        </w:tc>
      </w:tr>
      <w:tr w:rsidR="00DD18C9" w:rsidRPr="00964A89" w14:paraId="4DFD950B" w14:textId="77777777" w:rsidTr="009218C8">
        <w:tc>
          <w:tcPr>
            <w:tcW w:w="1080" w:type="dxa"/>
            <w:tcBorders>
              <w:top w:val="single" w:sz="4" w:space="0" w:color="auto"/>
            </w:tcBorders>
          </w:tcPr>
          <w:p w14:paraId="3E9EBF5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6</w:t>
            </w:r>
          </w:p>
        </w:tc>
        <w:tc>
          <w:tcPr>
            <w:tcW w:w="1170" w:type="dxa"/>
            <w:tcBorders>
              <w:top w:val="single" w:sz="4" w:space="0" w:color="auto"/>
            </w:tcBorders>
          </w:tcPr>
          <w:p w14:paraId="6B20377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6</w:t>
            </w:r>
          </w:p>
        </w:tc>
      </w:tr>
      <w:tr w:rsidR="00DD18C9" w:rsidRPr="00964A89" w14:paraId="1AED83B8" w14:textId="77777777" w:rsidTr="009218C8">
        <w:tc>
          <w:tcPr>
            <w:tcW w:w="1080" w:type="dxa"/>
          </w:tcPr>
          <w:p w14:paraId="144BB0B9"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5</w:t>
            </w:r>
          </w:p>
        </w:tc>
        <w:tc>
          <w:tcPr>
            <w:tcW w:w="1170" w:type="dxa"/>
          </w:tcPr>
          <w:p w14:paraId="36C767FF"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w:t>
            </w:r>
          </w:p>
        </w:tc>
      </w:tr>
      <w:tr w:rsidR="00DD18C9" w:rsidRPr="00964A89" w14:paraId="4DA06B49" w14:textId="77777777" w:rsidTr="009218C8">
        <w:tc>
          <w:tcPr>
            <w:tcW w:w="1080" w:type="dxa"/>
          </w:tcPr>
          <w:p w14:paraId="24E2FAC5"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4</w:t>
            </w:r>
          </w:p>
        </w:tc>
        <w:tc>
          <w:tcPr>
            <w:tcW w:w="1170" w:type="dxa"/>
          </w:tcPr>
          <w:p w14:paraId="32BB11A3"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4</w:t>
            </w:r>
          </w:p>
        </w:tc>
      </w:tr>
      <w:tr w:rsidR="00DD18C9" w:rsidRPr="00964A89" w14:paraId="02A3C827" w14:textId="77777777" w:rsidTr="009218C8">
        <w:tc>
          <w:tcPr>
            <w:tcW w:w="1080" w:type="dxa"/>
          </w:tcPr>
          <w:p w14:paraId="1E40BDE4"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7</w:t>
            </w:r>
          </w:p>
        </w:tc>
        <w:tc>
          <w:tcPr>
            <w:tcW w:w="1170" w:type="dxa"/>
          </w:tcPr>
          <w:p w14:paraId="34C19CA9"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7</w:t>
            </w:r>
          </w:p>
        </w:tc>
      </w:tr>
      <w:tr w:rsidR="00DD18C9" w:rsidRPr="00964A89" w14:paraId="5194028B" w14:textId="77777777" w:rsidTr="009218C8">
        <w:tc>
          <w:tcPr>
            <w:tcW w:w="1080" w:type="dxa"/>
          </w:tcPr>
          <w:p w14:paraId="604241F4"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w:t>
            </w:r>
          </w:p>
        </w:tc>
        <w:tc>
          <w:tcPr>
            <w:tcW w:w="1170" w:type="dxa"/>
          </w:tcPr>
          <w:p w14:paraId="68E919EA"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3</w:t>
            </w:r>
          </w:p>
        </w:tc>
      </w:tr>
      <w:tr w:rsidR="00DD18C9" w:rsidRPr="00964A89" w14:paraId="10890A24" w14:textId="77777777" w:rsidTr="009218C8">
        <w:tc>
          <w:tcPr>
            <w:tcW w:w="1080" w:type="dxa"/>
          </w:tcPr>
          <w:p w14:paraId="363274D9"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3</w:t>
            </w:r>
          </w:p>
        </w:tc>
        <w:tc>
          <w:tcPr>
            <w:tcW w:w="1170" w:type="dxa"/>
          </w:tcPr>
          <w:p w14:paraId="48B98751"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w:t>
            </w:r>
          </w:p>
        </w:tc>
      </w:tr>
      <w:tr w:rsidR="00DD18C9" w:rsidRPr="00964A89" w14:paraId="09CF5A27" w14:textId="77777777" w:rsidTr="009218C8">
        <w:tc>
          <w:tcPr>
            <w:tcW w:w="1080" w:type="dxa"/>
          </w:tcPr>
          <w:p w14:paraId="7456C724"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w:t>
            </w:r>
          </w:p>
        </w:tc>
        <w:tc>
          <w:tcPr>
            <w:tcW w:w="1170" w:type="dxa"/>
          </w:tcPr>
          <w:p w14:paraId="40229588"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5*</w:t>
            </w:r>
          </w:p>
        </w:tc>
      </w:tr>
      <w:tr w:rsidR="00DD18C9" w:rsidRPr="00964A89" w14:paraId="26DF7B3B" w14:textId="77777777" w:rsidTr="009218C8">
        <w:tc>
          <w:tcPr>
            <w:tcW w:w="1080" w:type="dxa"/>
          </w:tcPr>
          <w:p w14:paraId="72C2322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8</w:t>
            </w:r>
          </w:p>
        </w:tc>
        <w:tc>
          <w:tcPr>
            <w:tcW w:w="1170" w:type="dxa"/>
          </w:tcPr>
          <w:p w14:paraId="1F0BE867"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8*</w:t>
            </w:r>
          </w:p>
        </w:tc>
      </w:tr>
    </w:tbl>
    <w:p w14:paraId="668748AB" w14:textId="4F49D4D5" w:rsidR="00DD18C9" w:rsidRPr="00964A89" w:rsidRDefault="000A37B2" w:rsidP="00DD18C9">
      <w:pPr>
        <w:rPr>
          <w:rFonts w:ascii="Times New Roman" w:hAnsi="Times New Roman" w:cs="Times New Roman"/>
          <w:sz w:val="24"/>
          <w:szCs w:val="24"/>
        </w:rPr>
      </w:pPr>
      <w:r>
        <w:rPr>
          <w:rFonts w:ascii="Times New Roman" w:hAnsi="Times New Roman" w:cs="Times New Roman"/>
          <w:sz w:val="24"/>
          <w:szCs w:val="24"/>
        </w:rPr>
        <w:t xml:space="preserve">                      </w:t>
      </w:r>
      <w:r w:rsidR="00DD18C9" w:rsidRPr="00964A89">
        <w:rPr>
          <w:rFonts w:ascii="Times New Roman" w:hAnsi="Times New Roman" w:cs="Times New Roman"/>
          <w:sz w:val="24"/>
          <w:szCs w:val="24"/>
        </w:rPr>
        <w:t>*tied</w:t>
      </w:r>
    </w:p>
    <w:p w14:paraId="6EFBB7D6" w14:textId="1A4EB7B3"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sz w:val="24"/>
          <w:szCs w:val="24"/>
        </w:rPr>
        <w:t xml:space="preserve">The pre-proposals had preliminary budgets. With the $250,000 funding in mind, we requested full proposals be developed from the top five IDT-ranked pre-proposals. Our intent was to have the sum of proposals exceed the funding limit so that we would utilize all of the funding allocated, and also have one or two proposals ready in case additional funds became available </w:t>
      </w:r>
      <w:r w:rsidR="002373ED">
        <w:rPr>
          <w:rFonts w:ascii="Times New Roman" w:hAnsi="Times New Roman" w:cs="Times New Roman"/>
          <w:sz w:val="24"/>
          <w:szCs w:val="24"/>
        </w:rPr>
        <w:t xml:space="preserve">later </w:t>
      </w:r>
      <w:r w:rsidRPr="00964A89">
        <w:rPr>
          <w:rFonts w:ascii="Times New Roman" w:hAnsi="Times New Roman" w:cs="Times New Roman"/>
          <w:sz w:val="24"/>
          <w:szCs w:val="24"/>
        </w:rPr>
        <w:t xml:space="preserve">during the fiscal year. </w:t>
      </w:r>
    </w:p>
    <w:p w14:paraId="49C88647" w14:textId="59655B78"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sz w:val="24"/>
          <w:szCs w:val="24"/>
        </w:rPr>
        <w:t xml:space="preserve">The full proposals were reviewed by the SAB (attached). </w:t>
      </w:r>
      <w:r w:rsidR="002F4BFF">
        <w:rPr>
          <w:rFonts w:ascii="Times New Roman" w:hAnsi="Times New Roman" w:cs="Times New Roman"/>
          <w:sz w:val="24"/>
          <w:szCs w:val="24"/>
        </w:rPr>
        <w:t xml:space="preserve">The SAB </w:t>
      </w:r>
      <w:r w:rsidR="005D20CC">
        <w:rPr>
          <w:rFonts w:ascii="Times New Roman" w:hAnsi="Times New Roman" w:cs="Times New Roman"/>
          <w:sz w:val="24"/>
          <w:szCs w:val="24"/>
        </w:rPr>
        <w:t>recommended significant changes to</w:t>
      </w:r>
      <w:r w:rsidR="002F4BFF">
        <w:rPr>
          <w:rFonts w:ascii="Times New Roman" w:hAnsi="Times New Roman" w:cs="Times New Roman"/>
          <w:sz w:val="24"/>
          <w:szCs w:val="24"/>
        </w:rPr>
        <w:t xml:space="preserve"> proposal </w:t>
      </w:r>
      <w:r w:rsidR="003C7AFF">
        <w:rPr>
          <w:rFonts w:ascii="Times New Roman" w:hAnsi="Times New Roman" w:cs="Times New Roman"/>
          <w:sz w:val="24"/>
          <w:szCs w:val="24"/>
        </w:rPr>
        <w:t>2</w:t>
      </w:r>
      <w:r w:rsidR="005D20CC">
        <w:rPr>
          <w:rFonts w:ascii="Times New Roman" w:hAnsi="Times New Roman" w:cs="Times New Roman"/>
          <w:sz w:val="24"/>
          <w:szCs w:val="24"/>
        </w:rPr>
        <w:t xml:space="preserve">, which would affect the budget. The </w:t>
      </w:r>
      <w:r w:rsidR="00300B2D">
        <w:rPr>
          <w:rFonts w:ascii="Times New Roman" w:hAnsi="Times New Roman" w:cs="Times New Roman"/>
          <w:sz w:val="24"/>
          <w:szCs w:val="24"/>
        </w:rPr>
        <w:t xml:space="preserve">recommended revisions on the </w:t>
      </w:r>
      <w:r w:rsidR="00001426">
        <w:rPr>
          <w:rFonts w:ascii="Times New Roman" w:hAnsi="Times New Roman" w:cs="Times New Roman"/>
          <w:sz w:val="24"/>
          <w:szCs w:val="24"/>
        </w:rPr>
        <w:t xml:space="preserve">other proposals are not </w:t>
      </w:r>
      <w:r w:rsidR="003A6F2E">
        <w:rPr>
          <w:rFonts w:ascii="Times New Roman" w:hAnsi="Times New Roman" w:cs="Times New Roman"/>
          <w:sz w:val="24"/>
          <w:szCs w:val="24"/>
        </w:rPr>
        <w:t>expected to result in changes to budgets.</w:t>
      </w:r>
      <w:r w:rsidR="006C57C3">
        <w:rPr>
          <w:rFonts w:ascii="Times New Roman" w:hAnsi="Times New Roman" w:cs="Times New Roman"/>
          <w:sz w:val="24"/>
          <w:szCs w:val="24"/>
        </w:rPr>
        <w:t xml:space="preserve"> </w:t>
      </w:r>
    </w:p>
    <w:p w14:paraId="2CD41D3F" w14:textId="77777777"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sz w:val="24"/>
          <w:szCs w:val="24"/>
        </w:rPr>
        <w:t>The refined budgets show totals that exceed the allocation by a considerable amount (Table 3).</w:t>
      </w:r>
    </w:p>
    <w:p w14:paraId="13B8951D" w14:textId="77777777"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b/>
          <w:bCs/>
          <w:sz w:val="24"/>
          <w:szCs w:val="24"/>
        </w:rPr>
        <w:t>Table 3.</w:t>
      </w:r>
      <w:r w:rsidRPr="00964A89">
        <w:rPr>
          <w:rFonts w:ascii="Times New Roman" w:hAnsi="Times New Roman" w:cs="Times New Roman"/>
          <w:sz w:val="24"/>
          <w:szCs w:val="24"/>
        </w:rPr>
        <w:t xml:space="preserve"> Budgets and running totals for proposals under consideration for funding</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DD18C9" w:rsidRPr="00964A89" w14:paraId="27F08C20" w14:textId="77777777" w:rsidTr="00DD18C9">
        <w:tc>
          <w:tcPr>
            <w:tcW w:w="3116" w:type="dxa"/>
            <w:tcBorders>
              <w:top w:val="single" w:sz="4" w:space="0" w:color="auto"/>
              <w:bottom w:val="single" w:sz="4" w:space="0" w:color="auto"/>
            </w:tcBorders>
          </w:tcPr>
          <w:p w14:paraId="2B3D23F2" w14:textId="77777777" w:rsidR="00DD18C9" w:rsidRPr="00964A89" w:rsidRDefault="00DD18C9" w:rsidP="009218C8">
            <w:pPr>
              <w:rPr>
                <w:rFonts w:ascii="Times New Roman" w:hAnsi="Times New Roman" w:cs="Times New Roman"/>
                <w:b/>
                <w:bCs/>
                <w:sz w:val="24"/>
                <w:szCs w:val="24"/>
              </w:rPr>
            </w:pPr>
            <w:r w:rsidRPr="00964A89">
              <w:rPr>
                <w:rFonts w:ascii="Times New Roman" w:hAnsi="Times New Roman" w:cs="Times New Roman"/>
                <w:b/>
                <w:bCs/>
                <w:sz w:val="24"/>
                <w:szCs w:val="24"/>
              </w:rPr>
              <w:t>Proposal</w:t>
            </w:r>
          </w:p>
        </w:tc>
        <w:tc>
          <w:tcPr>
            <w:tcW w:w="3117" w:type="dxa"/>
            <w:tcBorders>
              <w:top w:val="single" w:sz="4" w:space="0" w:color="auto"/>
              <w:bottom w:val="single" w:sz="4" w:space="0" w:color="auto"/>
            </w:tcBorders>
          </w:tcPr>
          <w:p w14:paraId="6398CD69" w14:textId="77777777" w:rsidR="00DD18C9" w:rsidRPr="00964A89" w:rsidRDefault="00DD18C9" w:rsidP="009218C8">
            <w:pPr>
              <w:rPr>
                <w:rFonts w:ascii="Times New Roman" w:hAnsi="Times New Roman" w:cs="Times New Roman"/>
                <w:b/>
                <w:bCs/>
                <w:sz w:val="24"/>
                <w:szCs w:val="24"/>
              </w:rPr>
            </w:pPr>
            <w:r w:rsidRPr="00964A89">
              <w:rPr>
                <w:rFonts w:ascii="Times New Roman" w:hAnsi="Times New Roman" w:cs="Times New Roman"/>
                <w:b/>
                <w:bCs/>
                <w:sz w:val="24"/>
                <w:szCs w:val="24"/>
              </w:rPr>
              <w:t>Budget</w:t>
            </w:r>
          </w:p>
        </w:tc>
        <w:tc>
          <w:tcPr>
            <w:tcW w:w="3117" w:type="dxa"/>
            <w:tcBorders>
              <w:top w:val="single" w:sz="4" w:space="0" w:color="auto"/>
              <w:bottom w:val="single" w:sz="4" w:space="0" w:color="auto"/>
            </w:tcBorders>
          </w:tcPr>
          <w:p w14:paraId="780D0E75" w14:textId="77777777" w:rsidR="00DD18C9" w:rsidRPr="00964A89" w:rsidRDefault="00DD18C9" w:rsidP="009218C8">
            <w:pPr>
              <w:rPr>
                <w:rFonts w:ascii="Times New Roman" w:hAnsi="Times New Roman" w:cs="Times New Roman"/>
                <w:b/>
                <w:bCs/>
                <w:sz w:val="24"/>
                <w:szCs w:val="24"/>
              </w:rPr>
            </w:pPr>
            <w:r w:rsidRPr="00964A89">
              <w:rPr>
                <w:rFonts w:ascii="Times New Roman" w:hAnsi="Times New Roman" w:cs="Times New Roman"/>
                <w:b/>
                <w:bCs/>
                <w:sz w:val="24"/>
                <w:szCs w:val="24"/>
              </w:rPr>
              <w:t>Running Total</w:t>
            </w:r>
          </w:p>
        </w:tc>
      </w:tr>
      <w:tr w:rsidR="00DD18C9" w:rsidRPr="00964A89" w14:paraId="4C3C603C" w14:textId="77777777" w:rsidTr="00DD18C9">
        <w:tc>
          <w:tcPr>
            <w:tcW w:w="3116" w:type="dxa"/>
            <w:tcBorders>
              <w:top w:val="single" w:sz="4" w:space="0" w:color="auto"/>
            </w:tcBorders>
          </w:tcPr>
          <w:p w14:paraId="523C7793"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6</w:t>
            </w:r>
          </w:p>
        </w:tc>
        <w:tc>
          <w:tcPr>
            <w:tcW w:w="3117" w:type="dxa"/>
            <w:tcBorders>
              <w:top w:val="single" w:sz="4" w:space="0" w:color="auto"/>
            </w:tcBorders>
          </w:tcPr>
          <w:p w14:paraId="74C414F8"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$27,405</w:t>
            </w:r>
          </w:p>
        </w:tc>
        <w:tc>
          <w:tcPr>
            <w:tcW w:w="3117" w:type="dxa"/>
            <w:tcBorders>
              <w:top w:val="single" w:sz="4" w:space="0" w:color="auto"/>
            </w:tcBorders>
          </w:tcPr>
          <w:p w14:paraId="216574BE"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$27,405</w:t>
            </w:r>
          </w:p>
        </w:tc>
      </w:tr>
      <w:tr w:rsidR="00DD18C9" w:rsidRPr="00964A89" w14:paraId="61E632AF" w14:textId="77777777" w:rsidTr="00DD18C9">
        <w:tc>
          <w:tcPr>
            <w:tcW w:w="3116" w:type="dxa"/>
          </w:tcPr>
          <w:p w14:paraId="4344B503"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5</w:t>
            </w:r>
          </w:p>
        </w:tc>
        <w:tc>
          <w:tcPr>
            <w:tcW w:w="3117" w:type="dxa"/>
          </w:tcPr>
          <w:p w14:paraId="3DE11E6A"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$106,860</w:t>
            </w:r>
          </w:p>
        </w:tc>
        <w:tc>
          <w:tcPr>
            <w:tcW w:w="3117" w:type="dxa"/>
          </w:tcPr>
          <w:p w14:paraId="005898AF"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$134,265</w:t>
            </w:r>
          </w:p>
        </w:tc>
      </w:tr>
      <w:tr w:rsidR="00DD18C9" w:rsidRPr="00964A89" w14:paraId="71695179" w14:textId="77777777" w:rsidTr="00DD18C9">
        <w:tc>
          <w:tcPr>
            <w:tcW w:w="3116" w:type="dxa"/>
          </w:tcPr>
          <w:p w14:paraId="57335DDC"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4</w:t>
            </w:r>
          </w:p>
        </w:tc>
        <w:tc>
          <w:tcPr>
            <w:tcW w:w="3117" w:type="dxa"/>
          </w:tcPr>
          <w:p w14:paraId="68A49391"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$152,228</w:t>
            </w:r>
          </w:p>
        </w:tc>
        <w:tc>
          <w:tcPr>
            <w:tcW w:w="3117" w:type="dxa"/>
          </w:tcPr>
          <w:p w14:paraId="0CBE08EE"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$286,493</w:t>
            </w:r>
          </w:p>
        </w:tc>
      </w:tr>
      <w:tr w:rsidR="00DD18C9" w:rsidRPr="00964A89" w14:paraId="452E6655" w14:textId="77777777" w:rsidTr="00DD18C9">
        <w:tc>
          <w:tcPr>
            <w:tcW w:w="3116" w:type="dxa"/>
          </w:tcPr>
          <w:p w14:paraId="706785F1"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7</w:t>
            </w:r>
          </w:p>
        </w:tc>
        <w:tc>
          <w:tcPr>
            <w:tcW w:w="3117" w:type="dxa"/>
          </w:tcPr>
          <w:p w14:paraId="4E8A5979"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$26,346</w:t>
            </w:r>
          </w:p>
        </w:tc>
        <w:tc>
          <w:tcPr>
            <w:tcW w:w="3117" w:type="dxa"/>
          </w:tcPr>
          <w:p w14:paraId="2C975897"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$312,839</w:t>
            </w:r>
          </w:p>
        </w:tc>
      </w:tr>
      <w:tr w:rsidR="00DD18C9" w:rsidRPr="00964A89" w14:paraId="64FAC035" w14:textId="77777777" w:rsidTr="00DD18C9">
        <w:tc>
          <w:tcPr>
            <w:tcW w:w="3116" w:type="dxa"/>
          </w:tcPr>
          <w:p w14:paraId="20189DAD"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2</w:t>
            </w:r>
          </w:p>
        </w:tc>
        <w:tc>
          <w:tcPr>
            <w:tcW w:w="3117" w:type="dxa"/>
          </w:tcPr>
          <w:p w14:paraId="6B65C4AB"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$182,120</w:t>
            </w:r>
          </w:p>
        </w:tc>
        <w:tc>
          <w:tcPr>
            <w:tcW w:w="3117" w:type="dxa"/>
          </w:tcPr>
          <w:p w14:paraId="3A36D79F" w14:textId="77777777" w:rsidR="00DD18C9" w:rsidRPr="00964A89" w:rsidRDefault="00DD18C9" w:rsidP="009218C8">
            <w:pPr>
              <w:rPr>
                <w:rFonts w:ascii="Times New Roman" w:hAnsi="Times New Roman" w:cs="Times New Roman"/>
                <w:sz w:val="24"/>
                <w:szCs w:val="24"/>
              </w:rPr>
            </w:pPr>
            <w:r w:rsidRPr="00964A89">
              <w:rPr>
                <w:rFonts w:ascii="Times New Roman" w:hAnsi="Times New Roman" w:cs="Times New Roman"/>
                <w:sz w:val="24"/>
                <w:szCs w:val="24"/>
              </w:rPr>
              <w:t>$494,959</w:t>
            </w:r>
          </w:p>
        </w:tc>
      </w:tr>
    </w:tbl>
    <w:p w14:paraId="02AC9C1B" w14:textId="77777777" w:rsidR="00DD18C9" w:rsidRPr="00964A89" w:rsidRDefault="00DD18C9" w:rsidP="00DD18C9">
      <w:pPr>
        <w:rPr>
          <w:rFonts w:ascii="Times New Roman" w:hAnsi="Times New Roman" w:cs="Times New Roman"/>
          <w:sz w:val="24"/>
          <w:szCs w:val="24"/>
        </w:rPr>
      </w:pPr>
    </w:p>
    <w:p w14:paraId="32ED6C09" w14:textId="33A9BB2F" w:rsidR="00DD18C9" w:rsidRPr="00964A89" w:rsidRDefault="00DD18C9" w:rsidP="00DD18C9">
      <w:pPr>
        <w:rPr>
          <w:rFonts w:ascii="Times New Roman" w:hAnsi="Times New Roman" w:cs="Times New Roman"/>
          <w:sz w:val="24"/>
          <w:szCs w:val="24"/>
        </w:rPr>
      </w:pPr>
      <w:r w:rsidRPr="00964A89">
        <w:rPr>
          <w:rFonts w:ascii="Times New Roman" w:hAnsi="Times New Roman" w:cs="Times New Roman"/>
          <w:b/>
          <w:bCs/>
          <w:sz w:val="24"/>
          <w:szCs w:val="24"/>
        </w:rPr>
        <w:t>Recommendation from Science Coordinator</w:t>
      </w:r>
      <w:r w:rsidRPr="00964A89">
        <w:rPr>
          <w:rFonts w:ascii="Times New Roman" w:hAnsi="Times New Roman" w:cs="Times New Roman"/>
          <w:sz w:val="24"/>
          <w:szCs w:val="24"/>
        </w:rPr>
        <w:t>: fund proposals 6, 5, and 4. If additional FY 22 funds become available, consider funding proposal 7</w:t>
      </w:r>
      <w:r w:rsidR="00D30348">
        <w:rPr>
          <w:rFonts w:ascii="Times New Roman" w:hAnsi="Times New Roman" w:cs="Times New Roman"/>
          <w:sz w:val="24"/>
          <w:szCs w:val="24"/>
        </w:rPr>
        <w:t xml:space="preserve">. Consider funding proposal 2 after </w:t>
      </w:r>
      <w:r w:rsidR="00476FA8">
        <w:rPr>
          <w:rFonts w:ascii="Times New Roman" w:hAnsi="Times New Roman" w:cs="Times New Roman"/>
          <w:sz w:val="24"/>
          <w:szCs w:val="24"/>
        </w:rPr>
        <w:t>the</w:t>
      </w:r>
      <w:r w:rsidR="00300B2D">
        <w:rPr>
          <w:rFonts w:ascii="Times New Roman" w:hAnsi="Times New Roman" w:cs="Times New Roman"/>
          <w:sz w:val="24"/>
          <w:szCs w:val="24"/>
        </w:rPr>
        <w:t xml:space="preserve"> proposal and budget is revised</w:t>
      </w:r>
      <w:r w:rsidRPr="00964A89">
        <w:rPr>
          <w:rFonts w:ascii="Times New Roman" w:hAnsi="Times New Roman" w:cs="Times New Roman"/>
          <w:sz w:val="24"/>
          <w:szCs w:val="24"/>
        </w:rPr>
        <w:t>.</w:t>
      </w:r>
      <w:r w:rsidR="00E0565B">
        <w:rPr>
          <w:rFonts w:ascii="Times New Roman" w:hAnsi="Times New Roman" w:cs="Times New Roman"/>
          <w:sz w:val="24"/>
          <w:szCs w:val="24"/>
        </w:rPr>
        <w:t xml:space="preserve"> Funding is to be released after the SAB comments are addressed, and the Science Coordinator will facilitate </w:t>
      </w:r>
      <w:r w:rsidR="006D5A0A">
        <w:rPr>
          <w:rFonts w:ascii="Times New Roman" w:hAnsi="Times New Roman" w:cs="Times New Roman"/>
          <w:sz w:val="24"/>
          <w:szCs w:val="24"/>
        </w:rPr>
        <w:t xml:space="preserve">communication </w:t>
      </w:r>
      <w:r w:rsidR="00E0565B">
        <w:rPr>
          <w:rFonts w:ascii="Times New Roman" w:hAnsi="Times New Roman" w:cs="Times New Roman"/>
          <w:sz w:val="24"/>
          <w:szCs w:val="24"/>
        </w:rPr>
        <w:t>between proposal authors and SAB to ensure that this is done in a thorough and timely manner.</w:t>
      </w:r>
    </w:p>
    <w:p w14:paraId="6E430DE0" w14:textId="77777777" w:rsidR="00DD18C9" w:rsidRPr="00964A89" w:rsidRDefault="00DD18C9" w:rsidP="00B30F7C">
      <w:pPr>
        <w:tabs>
          <w:tab w:val="left" w:pos="1080"/>
          <w:tab w:val="left" w:pos="1260"/>
        </w:tabs>
        <w:spacing w:after="0" w:line="240" w:lineRule="auto"/>
        <w:rPr>
          <w:rFonts w:ascii="Times New Roman" w:hAnsi="Times New Roman" w:cs="Times New Roman"/>
          <w:sz w:val="24"/>
          <w:szCs w:val="24"/>
        </w:rPr>
      </w:pPr>
    </w:p>
    <w:sectPr w:rsidR="00DD18C9" w:rsidRPr="00964A89" w:rsidSect="009D4E71">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37253" w14:textId="77777777" w:rsidR="00917CCF" w:rsidRDefault="00917CCF" w:rsidP="009D4E71">
      <w:pPr>
        <w:spacing w:after="0" w:line="240" w:lineRule="auto"/>
      </w:pPr>
      <w:r>
        <w:separator/>
      </w:r>
    </w:p>
  </w:endnote>
  <w:endnote w:type="continuationSeparator" w:id="0">
    <w:p w14:paraId="421C1BC1" w14:textId="77777777" w:rsidR="00917CCF" w:rsidRDefault="00917CCF" w:rsidP="009D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5938" w14:textId="77777777" w:rsidR="003813E4" w:rsidRDefault="00381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EF9B" w14:textId="66A0A5B6" w:rsidR="009D4E71" w:rsidRPr="00CC1DAA" w:rsidRDefault="009D4E71" w:rsidP="00CC1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019F" w14:textId="77777777" w:rsidR="003813E4" w:rsidRDefault="0038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5B0B" w14:textId="77777777" w:rsidR="00917CCF" w:rsidRDefault="00917CCF" w:rsidP="009D4E71">
      <w:pPr>
        <w:spacing w:after="0" w:line="240" w:lineRule="auto"/>
      </w:pPr>
      <w:r>
        <w:separator/>
      </w:r>
    </w:p>
  </w:footnote>
  <w:footnote w:type="continuationSeparator" w:id="0">
    <w:p w14:paraId="3CCBED97" w14:textId="77777777" w:rsidR="00917CCF" w:rsidRDefault="00917CCF" w:rsidP="009D4E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13042" w14:textId="77777777" w:rsidR="003813E4" w:rsidRDefault="0038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7C514" w14:textId="77777777" w:rsidR="003813E4" w:rsidRDefault="003813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30DC8" w14:textId="77777777" w:rsidR="003813E4" w:rsidRDefault="003813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E71"/>
    <w:rsid w:val="00001426"/>
    <w:rsid w:val="00061BDF"/>
    <w:rsid w:val="000A37B2"/>
    <w:rsid w:val="00174CCE"/>
    <w:rsid w:val="00192F51"/>
    <w:rsid w:val="001D092D"/>
    <w:rsid w:val="002170D7"/>
    <w:rsid w:val="002373ED"/>
    <w:rsid w:val="002F4BFF"/>
    <w:rsid w:val="00300B2D"/>
    <w:rsid w:val="0033020F"/>
    <w:rsid w:val="003813E4"/>
    <w:rsid w:val="003A6F2E"/>
    <w:rsid w:val="003C7AFF"/>
    <w:rsid w:val="00407F20"/>
    <w:rsid w:val="00440492"/>
    <w:rsid w:val="00476FA8"/>
    <w:rsid w:val="005D20CC"/>
    <w:rsid w:val="00632B8C"/>
    <w:rsid w:val="00654618"/>
    <w:rsid w:val="00663CFA"/>
    <w:rsid w:val="00695135"/>
    <w:rsid w:val="006C57C3"/>
    <w:rsid w:val="006D5A0A"/>
    <w:rsid w:val="00713B63"/>
    <w:rsid w:val="00741D05"/>
    <w:rsid w:val="00762CB1"/>
    <w:rsid w:val="00765F40"/>
    <w:rsid w:val="007D689B"/>
    <w:rsid w:val="0083639B"/>
    <w:rsid w:val="008A355A"/>
    <w:rsid w:val="00914186"/>
    <w:rsid w:val="00916299"/>
    <w:rsid w:val="00917CCF"/>
    <w:rsid w:val="00964A89"/>
    <w:rsid w:val="009D4E71"/>
    <w:rsid w:val="00A60464"/>
    <w:rsid w:val="00AC235A"/>
    <w:rsid w:val="00AF6F88"/>
    <w:rsid w:val="00B30F7C"/>
    <w:rsid w:val="00B40207"/>
    <w:rsid w:val="00B41B9F"/>
    <w:rsid w:val="00BC188F"/>
    <w:rsid w:val="00C93FD0"/>
    <w:rsid w:val="00CC1DAA"/>
    <w:rsid w:val="00D30348"/>
    <w:rsid w:val="00DD18C9"/>
    <w:rsid w:val="00E0565B"/>
    <w:rsid w:val="00E1758B"/>
    <w:rsid w:val="00E2436B"/>
    <w:rsid w:val="00E30A2B"/>
    <w:rsid w:val="00E8475A"/>
    <w:rsid w:val="00EC090E"/>
    <w:rsid w:val="00EE3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6D983128"/>
  <w15:chartTrackingRefBased/>
  <w15:docId w15:val="{734E2200-6A7B-4D6A-B0AB-04F05220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D4E71"/>
    <w:pPr>
      <w:keepNext/>
      <w:keepLines/>
      <w:spacing w:after="0" w:line="240" w:lineRule="auto"/>
      <w:outlineLvl w:val="0"/>
    </w:pPr>
    <w:rPr>
      <w:rFonts w:ascii="Times New Roman" w:eastAsiaTheme="majorEastAsia" w:hAnsi="Times New Roman"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E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E71"/>
  </w:style>
  <w:style w:type="paragraph" w:styleId="Footer">
    <w:name w:val="footer"/>
    <w:basedOn w:val="Normal"/>
    <w:link w:val="FooterChar"/>
    <w:uiPriority w:val="99"/>
    <w:unhideWhenUsed/>
    <w:rsid w:val="009D4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E71"/>
  </w:style>
  <w:style w:type="character" w:customStyle="1" w:styleId="Heading1Char">
    <w:name w:val="Heading 1 Char"/>
    <w:basedOn w:val="DefaultParagraphFont"/>
    <w:link w:val="Heading1"/>
    <w:uiPriority w:val="9"/>
    <w:rsid w:val="009D4E71"/>
    <w:rPr>
      <w:rFonts w:ascii="Times New Roman" w:eastAsiaTheme="majorEastAsia" w:hAnsi="Times New Roman" w:cstheme="majorBidi"/>
      <w:b/>
      <w:bCs/>
      <w:sz w:val="32"/>
      <w:szCs w:val="28"/>
    </w:rPr>
  </w:style>
  <w:style w:type="paragraph" w:styleId="BalloonText">
    <w:name w:val="Balloon Text"/>
    <w:basedOn w:val="Normal"/>
    <w:link w:val="BalloonTextChar"/>
    <w:uiPriority w:val="99"/>
    <w:semiHidden/>
    <w:unhideWhenUsed/>
    <w:rsid w:val="00B30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F7C"/>
    <w:rPr>
      <w:rFonts w:ascii="Segoe UI" w:hAnsi="Segoe UI" w:cs="Segoe UI"/>
      <w:sz w:val="18"/>
      <w:szCs w:val="18"/>
    </w:rPr>
  </w:style>
  <w:style w:type="table" w:styleId="TableGrid">
    <w:name w:val="Table Grid"/>
    <w:basedOn w:val="TableNormal"/>
    <w:uiPriority w:val="39"/>
    <w:rsid w:val="00DD1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53160">
      <w:bodyDiv w:val="1"/>
      <w:marLeft w:val="0"/>
      <w:marRight w:val="0"/>
      <w:marTop w:val="0"/>
      <w:marBottom w:val="0"/>
      <w:divBdr>
        <w:top w:val="none" w:sz="0" w:space="0" w:color="auto"/>
        <w:left w:val="none" w:sz="0" w:space="0" w:color="auto"/>
        <w:bottom w:val="none" w:sz="0" w:space="0" w:color="auto"/>
        <w:right w:val="none" w:sz="0" w:space="0" w:color="auto"/>
      </w:divBdr>
    </w:div>
    <w:div w:id="852649966">
      <w:bodyDiv w:val="1"/>
      <w:marLeft w:val="0"/>
      <w:marRight w:val="0"/>
      <w:marTop w:val="0"/>
      <w:marBottom w:val="0"/>
      <w:divBdr>
        <w:top w:val="none" w:sz="0" w:space="0" w:color="auto"/>
        <w:left w:val="none" w:sz="0" w:space="0" w:color="auto"/>
        <w:bottom w:val="none" w:sz="0" w:space="0" w:color="auto"/>
        <w:right w:val="none" w:sz="0" w:space="0" w:color="auto"/>
      </w:divBdr>
    </w:div>
    <w:div w:id="125235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0.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Martens, Katherine A</dc:creator>
  <cp:keywords/>
  <dc:description/>
  <cp:lastModifiedBy>Lee, James C</cp:lastModifiedBy>
  <cp:revision>21</cp:revision>
  <dcterms:created xsi:type="dcterms:W3CDTF">2022-02-09T18:50:00Z</dcterms:created>
  <dcterms:modified xsi:type="dcterms:W3CDTF">2022-02-09T23:19:00Z</dcterms:modified>
</cp:coreProperties>
</file>