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1EA25BFF" w14:textId="77777777" w:rsidR="009D4E71" w:rsidRDefault="007D689B" w:rsidP="009D4E71">
      <w:pPr>
        <w:spacing w:after="0" w:line="240" w:lineRule="auto"/>
      </w:pPr>
      <w:r w:rsidRPr="007D689B">
        <w:rPr>
          <w:noProof/>
        </w:rPr>
        <mc:AlternateContent>
          <mc:Choice Requires="wps">
            <w:drawing>
              <wp:anchor distT="0" distB="0" distL="114300" distR="114300" simplePos="0" relativeHeight="251659264" behindDoc="0" locked="0" layoutInCell="1" allowOverlap="1" wp14:anchorId="7904F4B9" wp14:editId="4E2D638E">
                <wp:simplePos x="0" y="0"/>
                <wp:positionH relativeFrom="page">
                  <wp:posOffset>2000250</wp:posOffset>
                </wp:positionH>
                <wp:positionV relativeFrom="paragraph">
                  <wp:posOffset>-200025</wp:posOffset>
                </wp:positionV>
                <wp:extent cx="6055995" cy="876300"/>
                <wp:effectExtent l="0" t="0" r="1905"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5995" cy="876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EF26BC" w14:textId="77777777" w:rsidR="007D689B" w:rsidRDefault="007D689B" w:rsidP="007D689B">
                            <w:pPr>
                              <w:pStyle w:val="Heading1"/>
                              <w:spacing w:line="192" w:lineRule="auto"/>
                              <w:rPr>
                                <w:color w:val="3399FF"/>
                                <w:sz w:val="34"/>
                                <w:szCs w:val="34"/>
                              </w:rPr>
                            </w:pPr>
                            <w:r>
                              <w:rPr>
                                <w:color w:val="3399FF"/>
                                <w:sz w:val="34"/>
                                <w:szCs w:val="34"/>
                              </w:rPr>
                              <w:t>Trinity River Restoration Program</w:t>
                            </w:r>
                          </w:p>
                          <w:p w14:paraId="57ADCE5E" w14:textId="77777777" w:rsidR="007D689B" w:rsidRDefault="007D689B" w:rsidP="007D689B">
                            <w:pPr>
                              <w:spacing w:line="192" w:lineRule="auto"/>
                            </w:pPr>
                            <w:r>
                              <w:rPr>
                                <w:noProof/>
                              </w:rPr>
                              <w:drawing>
                                <wp:inline distT="0" distB="0" distL="0" distR="0" wp14:anchorId="0517CCDD" wp14:editId="7D1AED9C">
                                  <wp:extent cx="4914900" cy="6301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flipV="1">
                                            <a:off x="0" y="0"/>
                                            <a:ext cx="10278485" cy="131776"/>
                                          </a:xfrm>
                                          <a:prstGeom prst="rect">
                                            <a:avLst/>
                                          </a:prstGeom>
                                          <a:noFill/>
                                          <a:ln>
                                            <a:noFill/>
                                          </a:ln>
                                        </pic:spPr>
                                      </pic:pic>
                                    </a:graphicData>
                                  </a:graphic>
                                </wp:inline>
                              </w:drawing>
                            </w:r>
                          </w:p>
                          <w:p w14:paraId="41D2BE58" w14:textId="77777777" w:rsidR="007D689B" w:rsidRDefault="007D689B" w:rsidP="007D689B">
                            <w:pPr>
                              <w:spacing w:line="192" w:lineRule="auto"/>
                            </w:pPr>
                            <w:r w:rsidRPr="009D4E71">
                              <w:rPr>
                                <w:noProof/>
                              </w:rPr>
                              <w:drawing>
                                <wp:inline distT="0" distB="0" distL="0" distR="0" wp14:anchorId="0D1A63C6" wp14:editId="48725E33">
                                  <wp:extent cx="4705350" cy="400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05350" cy="4000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904F4B9" id="_x0000_t202" coordsize="21600,21600" o:spt="202" path="m,l,21600r21600,l21600,xe">
                <v:stroke joinstyle="miter"/>
                <v:path gradientshapeok="t" o:connecttype="rect"/>
              </v:shapetype>
              <v:shape id="Text Box 4" o:spid="_x0000_s1026" type="#_x0000_t202" style="position:absolute;margin-left:157.5pt;margin-top:-15.75pt;width:476.85pt;height:6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" stroked="f">
                <v:textbox>
                  <w:txbxContent>
                    <w:p w14:paraId="1EEF26BC" w14:textId="77777777" w:rsidR="007D689B" w:rsidRDefault="007D689B" w:rsidP="007D689B">
                      <w:pPr>
                        <w:pStyle w:val="Heading1"/>
                        <w:spacing w:line="192" w:lineRule="auto"/>
                        <w:rPr>
                          <w:color w:val="3399FF"/>
                          <w:sz w:val="34"/>
                          <w:szCs w:val="34"/>
                        </w:rPr>
                      </w:pPr>
                      <w:r>
                        <w:rPr>
                          <w:color w:val="3399FF"/>
                          <w:sz w:val="34"/>
                          <w:szCs w:val="34"/>
                        </w:rPr>
                        <w:t>Trinity River Restoration Program</w:t>
                      </w:r>
                    </w:p>
                    <w:p w14:paraId="57ADCE5E" w14:textId="77777777" w:rsidR="007D689B" w:rsidRDefault="007D689B" w:rsidP="007D689B">
                      <w:pPr>
                        <w:spacing w:line="192" w:lineRule="auto"/>
                      </w:pPr>
                      <w:r>
                        <w:rPr>
                          <w:noProof/>
                        </w:rPr>
                        <w:drawing>
                          <wp:inline distT="0" distB="0" distL="0" distR="0" wp14:anchorId="0517CCDD" wp14:editId="7D1AED9C">
                            <wp:extent cx="4914900" cy="6301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flipV="1">
                                      <a:off x="0" y="0"/>
                                      <a:ext cx="10278485" cy="131776"/>
                                    </a:xfrm>
                                    <a:prstGeom prst="rect">
                                      <a:avLst/>
                                    </a:prstGeom>
                                    <a:noFill/>
                                    <a:ln>
                                      <a:noFill/>
                                    </a:ln>
                                  </pic:spPr>
                                </pic:pic>
                              </a:graphicData>
                            </a:graphic>
                          </wp:inline>
                        </w:drawing>
                      </w:r>
                    </w:p>
                    <w:p w14:paraId="41D2BE58" w14:textId="77777777" w:rsidR="007D689B" w:rsidRDefault="007D689B" w:rsidP="007D689B">
                      <w:pPr>
                        <w:spacing w:line="192" w:lineRule="auto"/>
                      </w:pPr>
                      <w:r w:rsidRPr="009D4E71">
                        <w:rPr>
                          <w:noProof/>
                        </w:rPr>
                        <w:drawing>
                          <wp:inline distT="0" distB="0" distL="0" distR="0" wp14:anchorId="0D1A63C6" wp14:editId="48725E33">
                            <wp:extent cx="4705350" cy="400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05350" cy="400050"/>
                                    </a:xfrm>
                                    <a:prstGeom prst="rect">
                                      <a:avLst/>
                                    </a:prstGeom>
                                    <a:noFill/>
                                    <a:ln>
                                      <a:noFill/>
                                    </a:ln>
                                  </pic:spPr>
                                </pic:pic>
                              </a:graphicData>
                            </a:graphic>
                          </wp:inline>
                        </w:drawing>
                      </w:r>
                    </w:p>
                  </w:txbxContent>
                </v:textbox>
                <w10:wrap anchorx="page"/>
              </v:shape>
            </w:pict>
          </mc:Fallback>
        </mc:AlternateContent>
      </w:r>
      <w:r w:rsidRPr="007D689B">
        <w:rPr>
          <w:noProof/>
        </w:rPr>
        <w:drawing>
          <wp:anchor distT="0" distB="0" distL="114300" distR="114300" simplePos="0" relativeHeight="251660288" behindDoc="0" locked="0" layoutInCell="1" allowOverlap="1" wp14:anchorId="3E510C49" wp14:editId="46513438">
            <wp:simplePos x="0" y="0"/>
            <wp:positionH relativeFrom="column">
              <wp:posOffset>0</wp:posOffset>
            </wp:positionH>
            <wp:positionV relativeFrom="paragraph">
              <wp:posOffset>-342900</wp:posOffset>
            </wp:positionV>
            <wp:extent cx="969010" cy="1028700"/>
            <wp:effectExtent l="0" t="0" r="254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69010" cy="1028700"/>
                    </a:xfrm>
                    <a:prstGeom prst="rect">
                      <a:avLst/>
                    </a:prstGeom>
                    <a:noFill/>
                    <a:ln>
                      <a:noFill/>
                    </a:ln>
                  </pic:spPr>
                </pic:pic>
              </a:graphicData>
            </a:graphic>
          </wp:anchor>
        </w:drawing>
      </w:r>
    </w:p>
    <w:p w14:paraId="55AFFD4F" w14:textId="77777777" w:rsidR="009D4E71" w:rsidRPr="009D4E71" w:rsidRDefault="009D4E71" w:rsidP="009D4E71">
      <w:pPr>
        <w:spacing w:after="0" w:line="240" w:lineRule="auto"/>
      </w:pPr>
    </w:p>
    <w:p w14:paraId="5B9597F7" w14:textId="77777777" w:rsidR="009D4E71" w:rsidRDefault="009D4E71" w:rsidP="009D4E71">
      <w:pPr>
        <w:spacing w:after="0" w:line="240" w:lineRule="auto"/>
      </w:pPr>
    </w:p>
    <w:p w14:paraId="14F3B786" w14:textId="77777777" w:rsidR="00E1758B" w:rsidRDefault="00E1758B" w:rsidP="009D4E71">
      <w:pPr>
        <w:tabs>
          <w:tab w:val="left" w:pos="2355"/>
        </w:tabs>
        <w:spacing w:after="0" w:line="240" w:lineRule="auto"/>
      </w:pPr>
    </w:p>
    <w:p w14:paraId="64D44C85" w14:textId="735DA545" w:rsidR="009D4E71" w:rsidRDefault="009D4E71" w:rsidP="00B30F7C">
      <w:pPr>
        <w:tabs>
          <w:tab w:val="left" w:pos="2355"/>
        </w:tabs>
        <w:spacing w:after="0" w:line="240" w:lineRule="auto"/>
        <w:rPr>
          <w:sz w:val="24"/>
          <w:szCs w:val="24"/>
        </w:rPr>
      </w:pPr>
    </w:p>
    <w:p w14:paraId="6A9A4305" w14:textId="77777777" w:rsidR="00C93FD0" w:rsidRPr="00B30F7C" w:rsidRDefault="00C93FD0" w:rsidP="00B30F7C">
      <w:pPr>
        <w:tabs>
          <w:tab w:val="left" w:pos="2355"/>
        </w:tabs>
        <w:spacing w:after="0" w:line="240" w:lineRule="auto"/>
        <w:rPr>
          <w:sz w:val="24"/>
          <w:szCs w:val="24"/>
        </w:rPr>
      </w:pPr>
    </w:p>
    <w:p w14:paraId="3F88770A" w14:textId="092AC374" w:rsidR="009D4E71" w:rsidRPr="00C93FD0" w:rsidRDefault="00916299" w:rsidP="00B30F7C">
      <w:pPr>
        <w:tabs>
          <w:tab w:val="left" w:pos="2355"/>
        </w:tabs>
        <w:spacing w:after="0" w:line="240" w:lineRule="auto"/>
        <w:rPr>
          <w:rFonts w:ascii="Times New Roman" w:hAnsi="Times New Roman" w:cs="Times New Roman"/>
          <w:sz w:val="24"/>
          <w:szCs w:val="24"/>
        </w:rPr>
      </w:pPr>
      <w:r w:rsidRPr="00C93FD0">
        <w:rPr>
          <w:rFonts w:ascii="Times New Roman" w:hAnsi="Times New Roman" w:cs="Times New Roman"/>
          <w:sz w:val="24"/>
          <w:szCs w:val="24"/>
        </w:rPr>
        <w:t>NC-</w:t>
      </w:r>
      <w:r w:rsidR="002170D7">
        <w:rPr>
          <w:rFonts w:ascii="Times New Roman" w:hAnsi="Times New Roman" w:cs="Times New Roman"/>
          <w:sz w:val="24"/>
          <w:szCs w:val="24"/>
        </w:rPr>
        <w:t>150</w:t>
      </w:r>
    </w:p>
    <w:p w14:paraId="73AD896D" w14:textId="637E0751" w:rsidR="00916299" w:rsidRPr="00C93FD0" w:rsidRDefault="00916299" w:rsidP="00B30F7C">
      <w:pPr>
        <w:tabs>
          <w:tab w:val="left" w:pos="2355"/>
        </w:tabs>
        <w:spacing w:after="0" w:line="240" w:lineRule="auto"/>
        <w:rPr>
          <w:rFonts w:ascii="Times New Roman" w:hAnsi="Times New Roman" w:cs="Times New Roman"/>
          <w:sz w:val="24"/>
          <w:szCs w:val="24"/>
        </w:rPr>
      </w:pPr>
    </w:p>
    <w:p w14:paraId="1765DAE2" w14:textId="6C2797F8" w:rsidR="00B30F7C" w:rsidRPr="00C93FD0" w:rsidRDefault="00A42624" w:rsidP="00B30F7C">
      <w:pPr>
        <w:tabs>
          <w:tab w:val="left" w:pos="2355"/>
        </w:tabs>
        <w:spacing w:after="0" w:line="240" w:lineRule="auto"/>
        <w:rPr>
          <w:rFonts w:ascii="Times New Roman" w:hAnsi="Times New Roman" w:cs="Times New Roman"/>
          <w:sz w:val="24"/>
          <w:szCs w:val="24"/>
        </w:rPr>
      </w:pPr>
      <w:r>
        <w:rPr>
          <w:rFonts w:ascii="Times New Roman" w:hAnsi="Times New Roman" w:cs="Times New Roman"/>
          <w:sz w:val="24"/>
          <w:szCs w:val="24"/>
        </w:rPr>
        <w:t>August 26</w:t>
      </w:r>
      <w:r w:rsidR="002170D7">
        <w:rPr>
          <w:rFonts w:ascii="Times New Roman" w:hAnsi="Times New Roman" w:cs="Times New Roman"/>
          <w:sz w:val="24"/>
          <w:szCs w:val="24"/>
        </w:rPr>
        <w:t>, 2021</w:t>
      </w:r>
    </w:p>
    <w:p w14:paraId="16A37255" w14:textId="77777777" w:rsidR="00B30F7C" w:rsidRPr="00C93FD0" w:rsidRDefault="00B30F7C" w:rsidP="00B30F7C">
      <w:pPr>
        <w:tabs>
          <w:tab w:val="left" w:pos="2355"/>
        </w:tabs>
        <w:spacing w:after="0" w:line="240" w:lineRule="auto"/>
        <w:rPr>
          <w:rFonts w:ascii="Times New Roman" w:hAnsi="Times New Roman" w:cs="Times New Roman"/>
          <w:sz w:val="24"/>
          <w:szCs w:val="24"/>
        </w:rPr>
      </w:pPr>
    </w:p>
    <w:p w14:paraId="74EB9DD7" w14:textId="7132689B" w:rsidR="00916299" w:rsidRPr="00C93FD0" w:rsidRDefault="00916299" w:rsidP="00B30F7C">
      <w:pPr>
        <w:tabs>
          <w:tab w:val="left" w:pos="2355"/>
        </w:tabs>
        <w:spacing w:after="0" w:line="240" w:lineRule="auto"/>
        <w:rPr>
          <w:rFonts w:ascii="Times New Roman" w:hAnsi="Times New Roman" w:cs="Times New Roman"/>
          <w:sz w:val="24"/>
          <w:szCs w:val="24"/>
        </w:rPr>
      </w:pPr>
      <w:r w:rsidRPr="00C93FD0">
        <w:rPr>
          <w:rFonts w:ascii="Times New Roman" w:hAnsi="Times New Roman" w:cs="Times New Roman"/>
          <w:sz w:val="24"/>
          <w:szCs w:val="24"/>
        </w:rPr>
        <w:t>VIA ELECTRONIC MAIL ONLY</w:t>
      </w:r>
    </w:p>
    <w:p w14:paraId="47492CDF" w14:textId="025D24A7" w:rsidR="00B30F7C" w:rsidRPr="00C93FD0" w:rsidRDefault="00B30F7C" w:rsidP="00B30F7C">
      <w:pPr>
        <w:tabs>
          <w:tab w:val="left" w:pos="2355"/>
        </w:tabs>
        <w:spacing w:after="0" w:line="240" w:lineRule="auto"/>
        <w:rPr>
          <w:rFonts w:ascii="Times New Roman" w:hAnsi="Times New Roman" w:cs="Times New Roman"/>
          <w:sz w:val="24"/>
          <w:szCs w:val="24"/>
        </w:rPr>
      </w:pPr>
    </w:p>
    <w:p w14:paraId="4A53BFC2" w14:textId="77777777" w:rsidR="00C93FD0" w:rsidRPr="00C93FD0" w:rsidRDefault="00C93FD0" w:rsidP="00B30F7C">
      <w:pPr>
        <w:tabs>
          <w:tab w:val="left" w:pos="2355"/>
        </w:tabs>
        <w:spacing w:after="0" w:line="240" w:lineRule="auto"/>
        <w:rPr>
          <w:rFonts w:ascii="Times New Roman" w:hAnsi="Times New Roman" w:cs="Times New Roman"/>
          <w:sz w:val="24"/>
          <w:szCs w:val="24"/>
        </w:rPr>
      </w:pPr>
    </w:p>
    <w:p w14:paraId="1BD4128F" w14:textId="4221D3AB" w:rsidR="00B30F7C" w:rsidRPr="00C93FD0" w:rsidRDefault="00B30F7C" w:rsidP="00B30F7C">
      <w:pPr>
        <w:tabs>
          <w:tab w:val="left" w:pos="2355"/>
        </w:tabs>
        <w:spacing w:after="0" w:line="240" w:lineRule="auto"/>
        <w:rPr>
          <w:rFonts w:ascii="Times New Roman" w:hAnsi="Times New Roman" w:cs="Times New Roman"/>
          <w:sz w:val="24"/>
          <w:szCs w:val="24"/>
        </w:rPr>
      </w:pPr>
      <w:r w:rsidRPr="00C93FD0">
        <w:rPr>
          <w:rFonts w:ascii="Times New Roman" w:hAnsi="Times New Roman" w:cs="Times New Roman"/>
          <w:sz w:val="24"/>
          <w:szCs w:val="24"/>
        </w:rPr>
        <w:t>Memorandum</w:t>
      </w:r>
    </w:p>
    <w:p w14:paraId="26C22DA0" w14:textId="51C1BFF8" w:rsidR="00C93FD0" w:rsidRPr="00C93FD0" w:rsidRDefault="00C93FD0" w:rsidP="00B30F7C">
      <w:pPr>
        <w:tabs>
          <w:tab w:val="left" w:pos="2355"/>
        </w:tabs>
        <w:spacing w:after="0" w:line="240" w:lineRule="auto"/>
        <w:rPr>
          <w:rFonts w:ascii="Times New Roman" w:hAnsi="Times New Roman" w:cs="Times New Roman"/>
          <w:sz w:val="24"/>
          <w:szCs w:val="24"/>
        </w:rPr>
      </w:pPr>
    </w:p>
    <w:p w14:paraId="4BF5B0B7" w14:textId="5F07374D" w:rsidR="00B30F7C" w:rsidRPr="00C93FD0" w:rsidRDefault="00B30F7C" w:rsidP="00A42624">
      <w:pPr>
        <w:tabs>
          <w:tab w:val="left" w:pos="1080"/>
        </w:tabs>
        <w:spacing w:after="0" w:line="240" w:lineRule="auto"/>
        <w:rPr>
          <w:rFonts w:ascii="Times New Roman" w:hAnsi="Times New Roman" w:cs="Times New Roman"/>
          <w:sz w:val="24"/>
          <w:szCs w:val="24"/>
        </w:rPr>
      </w:pPr>
      <w:r w:rsidRPr="00C93FD0">
        <w:rPr>
          <w:rFonts w:ascii="Times New Roman" w:hAnsi="Times New Roman" w:cs="Times New Roman"/>
          <w:sz w:val="24"/>
          <w:szCs w:val="24"/>
        </w:rPr>
        <w:t>To:</w:t>
      </w:r>
      <w:r w:rsidRPr="00C93FD0">
        <w:rPr>
          <w:rFonts w:ascii="Times New Roman" w:hAnsi="Times New Roman" w:cs="Times New Roman"/>
          <w:sz w:val="24"/>
          <w:szCs w:val="24"/>
        </w:rPr>
        <w:tab/>
      </w:r>
      <w:r w:rsidR="00A42624">
        <w:rPr>
          <w:rFonts w:ascii="Times New Roman" w:hAnsi="Times New Roman" w:cs="Times New Roman"/>
          <w:sz w:val="24"/>
          <w:szCs w:val="24"/>
        </w:rPr>
        <w:t>Interdisciplinary Team</w:t>
      </w:r>
    </w:p>
    <w:p w14:paraId="1E83BBB8" w14:textId="759CF182" w:rsidR="00B30F7C" w:rsidRPr="00C93FD0" w:rsidRDefault="00B30F7C" w:rsidP="00B30F7C">
      <w:pPr>
        <w:tabs>
          <w:tab w:val="left" w:pos="2355"/>
        </w:tabs>
        <w:spacing w:after="0" w:line="240" w:lineRule="auto"/>
        <w:ind w:left="1080"/>
        <w:rPr>
          <w:rFonts w:ascii="Times New Roman" w:hAnsi="Times New Roman" w:cs="Times New Roman"/>
          <w:sz w:val="24"/>
          <w:szCs w:val="24"/>
        </w:rPr>
      </w:pPr>
    </w:p>
    <w:p w14:paraId="3072C741" w14:textId="0E72E6B1" w:rsidR="00B30F7C" w:rsidRPr="00C93FD0" w:rsidRDefault="00B30F7C" w:rsidP="00765F40">
      <w:pPr>
        <w:tabs>
          <w:tab w:val="left" w:pos="1080"/>
        </w:tabs>
        <w:spacing w:after="0" w:line="240" w:lineRule="auto"/>
        <w:rPr>
          <w:rFonts w:ascii="Times New Roman" w:hAnsi="Times New Roman" w:cs="Times New Roman"/>
          <w:sz w:val="24"/>
          <w:szCs w:val="24"/>
        </w:rPr>
      </w:pPr>
      <w:r w:rsidRPr="00C93FD0">
        <w:rPr>
          <w:rFonts w:ascii="Times New Roman" w:hAnsi="Times New Roman" w:cs="Times New Roman"/>
          <w:sz w:val="24"/>
          <w:szCs w:val="24"/>
        </w:rPr>
        <w:t>From:</w:t>
      </w:r>
      <w:r w:rsidR="00765F40">
        <w:rPr>
          <w:rFonts w:ascii="Times New Roman" w:hAnsi="Times New Roman" w:cs="Times New Roman"/>
          <w:sz w:val="24"/>
          <w:szCs w:val="24"/>
        </w:rPr>
        <w:tab/>
      </w:r>
      <w:r w:rsidR="00A42624">
        <w:rPr>
          <w:rFonts w:ascii="Times New Roman" w:hAnsi="Times New Roman" w:cs="Times New Roman"/>
          <w:sz w:val="24"/>
          <w:szCs w:val="24"/>
        </w:rPr>
        <w:t>James Lee</w:t>
      </w:r>
      <w:r w:rsidR="00765F40">
        <w:rPr>
          <w:rFonts w:ascii="Times New Roman" w:hAnsi="Times New Roman" w:cs="Times New Roman"/>
          <w:sz w:val="24"/>
          <w:szCs w:val="24"/>
        </w:rPr>
        <w:tab/>
      </w:r>
      <w:r w:rsidR="00765F40">
        <w:rPr>
          <w:rFonts w:ascii="Times New Roman" w:hAnsi="Times New Roman" w:cs="Times New Roman"/>
          <w:sz w:val="24"/>
          <w:szCs w:val="24"/>
        </w:rPr>
        <w:tab/>
      </w:r>
      <w:r w:rsidR="00765F40">
        <w:rPr>
          <w:rFonts w:ascii="Times New Roman" w:hAnsi="Times New Roman" w:cs="Times New Roman"/>
          <w:sz w:val="24"/>
          <w:szCs w:val="24"/>
        </w:rPr>
        <w:tab/>
      </w:r>
    </w:p>
    <w:p w14:paraId="79DABD37" w14:textId="31AED1E0" w:rsidR="00C93FD0" w:rsidRDefault="00A42624" w:rsidP="00B30F7C">
      <w:pPr>
        <w:tabs>
          <w:tab w:val="left" w:pos="2355"/>
        </w:tabs>
        <w:spacing w:after="0" w:line="240" w:lineRule="auto"/>
        <w:ind w:left="1080"/>
        <w:rPr>
          <w:rFonts w:ascii="Times New Roman" w:hAnsi="Times New Roman" w:cs="Times New Roman"/>
          <w:sz w:val="24"/>
          <w:szCs w:val="24"/>
        </w:rPr>
      </w:pPr>
      <w:r>
        <w:rPr>
          <w:rFonts w:ascii="Times New Roman" w:hAnsi="Times New Roman" w:cs="Times New Roman"/>
          <w:sz w:val="24"/>
          <w:szCs w:val="24"/>
        </w:rPr>
        <w:t>Science Coordinator</w:t>
      </w:r>
    </w:p>
    <w:p w14:paraId="7211598C" w14:textId="5F0786EC" w:rsidR="00B30F7C" w:rsidRPr="00C93FD0" w:rsidRDefault="00B30F7C" w:rsidP="00B30F7C">
      <w:pPr>
        <w:tabs>
          <w:tab w:val="left" w:pos="2355"/>
        </w:tabs>
        <w:spacing w:after="0" w:line="240" w:lineRule="auto"/>
        <w:ind w:left="1080"/>
        <w:rPr>
          <w:rFonts w:ascii="Times New Roman" w:hAnsi="Times New Roman" w:cs="Times New Roman"/>
          <w:sz w:val="24"/>
          <w:szCs w:val="24"/>
        </w:rPr>
      </w:pPr>
    </w:p>
    <w:p w14:paraId="763B2181" w14:textId="58B93D87" w:rsidR="00B30F7C" w:rsidRPr="00C93FD0" w:rsidRDefault="00B30F7C" w:rsidP="00B30F7C">
      <w:pPr>
        <w:tabs>
          <w:tab w:val="left" w:pos="1080"/>
          <w:tab w:val="left" w:pos="1260"/>
        </w:tabs>
        <w:spacing w:after="0" w:line="240" w:lineRule="auto"/>
        <w:rPr>
          <w:rFonts w:ascii="Times New Roman" w:hAnsi="Times New Roman" w:cs="Times New Roman"/>
          <w:sz w:val="24"/>
          <w:szCs w:val="24"/>
        </w:rPr>
      </w:pPr>
      <w:r w:rsidRPr="00C93FD0">
        <w:rPr>
          <w:rFonts w:ascii="Times New Roman" w:hAnsi="Times New Roman" w:cs="Times New Roman"/>
          <w:sz w:val="24"/>
          <w:szCs w:val="24"/>
        </w:rPr>
        <w:t>Subject:</w:t>
      </w:r>
      <w:r w:rsidRPr="00C93FD0">
        <w:rPr>
          <w:rFonts w:ascii="Times New Roman" w:hAnsi="Times New Roman" w:cs="Times New Roman"/>
          <w:sz w:val="24"/>
          <w:szCs w:val="24"/>
        </w:rPr>
        <w:tab/>
      </w:r>
      <w:r w:rsidR="00A42624">
        <w:rPr>
          <w:rFonts w:ascii="Times New Roman" w:hAnsi="Times New Roman" w:cs="Times New Roman"/>
          <w:sz w:val="24"/>
          <w:szCs w:val="24"/>
        </w:rPr>
        <w:t>Guidance for FY 2022 Science Funding</w:t>
      </w:r>
    </w:p>
    <w:p w14:paraId="55DD42FE" w14:textId="412623B2" w:rsidR="00B30F7C" w:rsidRDefault="00B30F7C" w:rsidP="00B30F7C">
      <w:pPr>
        <w:tabs>
          <w:tab w:val="left" w:pos="1080"/>
          <w:tab w:val="left" w:pos="1260"/>
        </w:tabs>
        <w:spacing w:after="0" w:line="240" w:lineRule="auto"/>
        <w:rPr>
          <w:rFonts w:ascii="Times New Roman" w:hAnsi="Times New Roman" w:cs="Times New Roman"/>
          <w:sz w:val="24"/>
          <w:szCs w:val="24"/>
        </w:rPr>
      </w:pPr>
    </w:p>
    <w:p w14:paraId="37395187" w14:textId="383D0F54" w:rsidR="00C250A9" w:rsidRDefault="00A42624" w:rsidP="005012D0">
      <w:pPr>
        <w:rPr>
          <w:rFonts w:ascii="Times New Roman" w:hAnsi="Times New Roman" w:cs="Times New Roman"/>
          <w:sz w:val="24"/>
          <w:szCs w:val="24"/>
        </w:rPr>
      </w:pPr>
      <w:r w:rsidRPr="00A42624">
        <w:rPr>
          <w:rFonts w:ascii="Times New Roman" w:hAnsi="Times New Roman" w:cs="Times New Roman"/>
          <w:sz w:val="24"/>
          <w:szCs w:val="24"/>
        </w:rPr>
        <w:t>Multi-year monitoring project costs have grown to the extent that the TRRP science budget has little room to fund research or modeling efforts needed to continue to refine and adapt our approach to restoration</w:t>
      </w:r>
      <w:r>
        <w:rPr>
          <w:rFonts w:ascii="Times New Roman" w:hAnsi="Times New Roman" w:cs="Times New Roman"/>
          <w:sz w:val="24"/>
          <w:szCs w:val="24"/>
        </w:rPr>
        <w:t xml:space="preserve">. </w:t>
      </w:r>
      <w:r w:rsidRPr="00A42624">
        <w:rPr>
          <w:rFonts w:ascii="Times New Roman" w:hAnsi="Times New Roman" w:cs="Times New Roman"/>
          <w:sz w:val="24"/>
          <w:szCs w:val="24"/>
        </w:rPr>
        <w:t xml:space="preserve">Up to $250,000 was reserved in the </w:t>
      </w:r>
      <w:r>
        <w:rPr>
          <w:rFonts w:ascii="Times New Roman" w:hAnsi="Times New Roman" w:cs="Times New Roman"/>
          <w:sz w:val="24"/>
          <w:szCs w:val="24"/>
        </w:rPr>
        <w:t>Fiscal Year</w:t>
      </w:r>
      <w:r w:rsidRPr="00A42624">
        <w:rPr>
          <w:rFonts w:ascii="Times New Roman" w:hAnsi="Times New Roman" w:cs="Times New Roman"/>
          <w:sz w:val="24"/>
          <w:szCs w:val="24"/>
        </w:rPr>
        <w:t xml:space="preserve"> </w:t>
      </w:r>
      <w:r>
        <w:rPr>
          <w:rFonts w:ascii="Times New Roman" w:hAnsi="Times New Roman" w:cs="Times New Roman"/>
          <w:sz w:val="24"/>
          <w:szCs w:val="24"/>
        </w:rPr>
        <w:t>20</w:t>
      </w:r>
      <w:r w:rsidRPr="00A42624">
        <w:rPr>
          <w:rFonts w:ascii="Times New Roman" w:hAnsi="Times New Roman" w:cs="Times New Roman"/>
          <w:sz w:val="24"/>
          <w:szCs w:val="24"/>
        </w:rPr>
        <w:t>22 budget for short-term research and modeling projects</w:t>
      </w:r>
      <w:r>
        <w:rPr>
          <w:rFonts w:ascii="Times New Roman" w:hAnsi="Times New Roman" w:cs="Times New Roman"/>
          <w:sz w:val="24"/>
          <w:szCs w:val="24"/>
        </w:rPr>
        <w:t xml:space="preserve">. </w:t>
      </w:r>
      <w:r w:rsidRPr="00A42624">
        <w:rPr>
          <w:rFonts w:ascii="Times New Roman" w:hAnsi="Times New Roman" w:cs="Times New Roman"/>
          <w:sz w:val="24"/>
          <w:szCs w:val="24"/>
        </w:rPr>
        <w:t>This funding is intended to provide TRRP scientists with more flexibility to research questions that fall outside of our regular status and trend monitoring projects</w:t>
      </w:r>
      <w:r>
        <w:rPr>
          <w:rFonts w:ascii="Times New Roman" w:hAnsi="Times New Roman" w:cs="Times New Roman"/>
          <w:sz w:val="24"/>
          <w:szCs w:val="24"/>
        </w:rPr>
        <w:t>.</w:t>
      </w:r>
      <w:r w:rsidR="00C250A9">
        <w:rPr>
          <w:rFonts w:ascii="Times New Roman" w:hAnsi="Times New Roman" w:cs="Times New Roman"/>
          <w:sz w:val="24"/>
          <w:szCs w:val="24"/>
        </w:rPr>
        <w:t xml:space="preserve"> On 24 August 2021, we met to discuss a process to distribute these funds. The process </w:t>
      </w:r>
      <w:r w:rsidR="005012D0">
        <w:rPr>
          <w:rFonts w:ascii="Times New Roman" w:hAnsi="Times New Roman" w:cs="Times New Roman"/>
          <w:sz w:val="24"/>
          <w:szCs w:val="24"/>
        </w:rPr>
        <w:t xml:space="preserve">is based on TRRP </w:t>
      </w:r>
      <w:proofErr w:type="spellStart"/>
      <w:r w:rsidR="005012D0">
        <w:rPr>
          <w:rFonts w:ascii="Times New Roman" w:hAnsi="Times New Roman" w:cs="Times New Roman"/>
          <w:sz w:val="24"/>
          <w:szCs w:val="24"/>
        </w:rPr>
        <w:t>workgroups’</w:t>
      </w:r>
      <w:proofErr w:type="spellEnd"/>
      <w:r w:rsidR="005012D0">
        <w:rPr>
          <w:rFonts w:ascii="Times New Roman" w:hAnsi="Times New Roman" w:cs="Times New Roman"/>
          <w:sz w:val="24"/>
          <w:szCs w:val="24"/>
        </w:rPr>
        <w:t xml:space="preserve"> research priorities that are recommended to the IDT, and is as follows:</w:t>
      </w:r>
    </w:p>
    <w:p w14:paraId="1981DAD1" w14:textId="07586FCD" w:rsidR="005012D0" w:rsidRPr="005012D0" w:rsidRDefault="005012D0" w:rsidP="008039E6">
      <w:pPr>
        <w:pStyle w:val="ListParagraph"/>
        <w:numPr>
          <w:ilvl w:val="0"/>
          <w:numId w:val="3"/>
        </w:numPr>
        <w:rPr>
          <w:rFonts w:ascii="Times New Roman" w:hAnsi="Times New Roman" w:cs="Times New Roman"/>
          <w:sz w:val="24"/>
          <w:szCs w:val="24"/>
        </w:rPr>
      </w:pPr>
      <w:r w:rsidRPr="005012D0">
        <w:rPr>
          <w:rFonts w:ascii="Times New Roman" w:hAnsi="Times New Roman" w:cs="Times New Roman"/>
          <w:sz w:val="24"/>
          <w:szCs w:val="24"/>
        </w:rPr>
        <w:t xml:space="preserve">Workgroup coordinators </w:t>
      </w:r>
      <w:r w:rsidR="00A0133E">
        <w:rPr>
          <w:rFonts w:ascii="Times New Roman" w:hAnsi="Times New Roman" w:cs="Times New Roman"/>
          <w:sz w:val="24"/>
          <w:szCs w:val="24"/>
        </w:rPr>
        <w:t>will request</w:t>
      </w:r>
      <w:r w:rsidRPr="005012D0">
        <w:rPr>
          <w:rFonts w:ascii="Times New Roman" w:hAnsi="Times New Roman" w:cs="Times New Roman"/>
          <w:sz w:val="24"/>
          <w:szCs w:val="24"/>
        </w:rPr>
        <w:t xml:space="preserve"> priority topics from their workgroups. </w:t>
      </w:r>
      <w:r w:rsidR="00831015">
        <w:rPr>
          <w:rFonts w:ascii="Times New Roman" w:hAnsi="Times New Roman" w:cs="Times New Roman"/>
          <w:sz w:val="24"/>
          <w:szCs w:val="24"/>
        </w:rPr>
        <w:t>Up to</w:t>
      </w:r>
      <w:r w:rsidRPr="005012D0">
        <w:rPr>
          <w:rFonts w:ascii="Times New Roman" w:hAnsi="Times New Roman" w:cs="Times New Roman"/>
          <w:sz w:val="24"/>
          <w:szCs w:val="24"/>
        </w:rPr>
        <w:t xml:space="preserve"> three priority topi</w:t>
      </w:r>
      <w:r w:rsidR="00A0133E">
        <w:rPr>
          <w:rFonts w:ascii="Times New Roman" w:hAnsi="Times New Roman" w:cs="Times New Roman"/>
          <w:sz w:val="24"/>
          <w:szCs w:val="24"/>
        </w:rPr>
        <w:t>cs</w:t>
      </w:r>
      <w:r w:rsidRPr="005012D0">
        <w:rPr>
          <w:rFonts w:ascii="Times New Roman" w:hAnsi="Times New Roman" w:cs="Times New Roman"/>
          <w:sz w:val="24"/>
          <w:szCs w:val="24"/>
        </w:rPr>
        <w:t xml:space="preserve"> from each workgroup </w:t>
      </w:r>
      <w:r w:rsidR="00A0133E">
        <w:rPr>
          <w:rFonts w:ascii="Times New Roman" w:hAnsi="Times New Roman" w:cs="Times New Roman"/>
          <w:sz w:val="24"/>
          <w:szCs w:val="24"/>
        </w:rPr>
        <w:t xml:space="preserve">will be </w:t>
      </w:r>
      <w:r w:rsidRPr="005012D0">
        <w:rPr>
          <w:rFonts w:ascii="Times New Roman" w:hAnsi="Times New Roman" w:cs="Times New Roman"/>
          <w:sz w:val="24"/>
          <w:szCs w:val="24"/>
        </w:rPr>
        <w:t xml:space="preserve">forwarded to the IDT. Each priority </w:t>
      </w:r>
      <w:r w:rsidR="00A0133E">
        <w:rPr>
          <w:rFonts w:ascii="Times New Roman" w:hAnsi="Times New Roman" w:cs="Times New Roman"/>
          <w:sz w:val="24"/>
          <w:szCs w:val="24"/>
        </w:rPr>
        <w:t>will have</w:t>
      </w:r>
      <w:r w:rsidRPr="005012D0">
        <w:rPr>
          <w:rFonts w:ascii="Times New Roman" w:hAnsi="Times New Roman" w:cs="Times New Roman"/>
          <w:sz w:val="24"/>
          <w:szCs w:val="24"/>
        </w:rPr>
        <w:t xml:space="preserve"> a one-page pre-proposal for a </w:t>
      </w:r>
      <w:r w:rsidR="00A0133E">
        <w:rPr>
          <w:rFonts w:ascii="Times New Roman" w:hAnsi="Times New Roman" w:cs="Times New Roman"/>
          <w:sz w:val="24"/>
          <w:szCs w:val="24"/>
        </w:rPr>
        <w:t xml:space="preserve">research or tool-development </w:t>
      </w:r>
      <w:r w:rsidRPr="005012D0">
        <w:rPr>
          <w:rFonts w:ascii="Times New Roman" w:hAnsi="Times New Roman" w:cs="Times New Roman"/>
          <w:sz w:val="24"/>
          <w:szCs w:val="24"/>
        </w:rPr>
        <w:t xml:space="preserve">project associated with it. The pre-proposal identifies project collaborators, defines the hypothesis to be tested or the product to be submitted, </w:t>
      </w:r>
      <w:r w:rsidR="00831015">
        <w:rPr>
          <w:rFonts w:ascii="Times New Roman" w:hAnsi="Times New Roman" w:cs="Times New Roman"/>
          <w:sz w:val="24"/>
          <w:szCs w:val="24"/>
        </w:rPr>
        <w:t xml:space="preserve">includes </w:t>
      </w:r>
      <w:r w:rsidRPr="005012D0">
        <w:rPr>
          <w:rFonts w:ascii="Times New Roman" w:hAnsi="Times New Roman" w:cs="Times New Roman"/>
          <w:sz w:val="24"/>
          <w:szCs w:val="24"/>
        </w:rPr>
        <w:t xml:space="preserve">a scope of work including a timeline, and a rough budget. The deadline for the proposals to be submitted to the TRRP Science Coordinator is 22 September 2021. </w:t>
      </w:r>
    </w:p>
    <w:p w14:paraId="74378CF6" w14:textId="0366E0F3" w:rsidR="005012D0" w:rsidRDefault="005012D0" w:rsidP="005012D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The Science Coordinator will compile the topics and pre-proposals and distribute them to the IDT by 24 September. </w:t>
      </w:r>
    </w:p>
    <w:p w14:paraId="1CD08D7E" w14:textId="115B6803" w:rsidR="00A0133E" w:rsidRDefault="00A0133E" w:rsidP="005012D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The IDT will finalize selection criteria for proposals, </w:t>
      </w:r>
      <w:r w:rsidR="000B646F">
        <w:rPr>
          <w:rFonts w:ascii="Times New Roman" w:hAnsi="Times New Roman" w:cs="Times New Roman"/>
          <w:sz w:val="24"/>
          <w:szCs w:val="24"/>
        </w:rPr>
        <w:t xml:space="preserve">to be </w:t>
      </w:r>
      <w:r w:rsidR="00831015">
        <w:rPr>
          <w:rFonts w:ascii="Times New Roman" w:hAnsi="Times New Roman" w:cs="Times New Roman"/>
          <w:sz w:val="24"/>
          <w:szCs w:val="24"/>
        </w:rPr>
        <w:t>based on</w:t>
      </w:r>
      <w:r w:rsidR="000B646F">
        <w:rPr>
          <w:rFonts w:ascii="Times New Roman" w:hAnsi="Times New Roman" w:cs="Times New Roman"/>
          <w:sz w:val="24"/>
          <w:szCs w:val="24"/>
        </w:rPr>
        <w:t xml:space="preserve"> the FY 20 Watershed FOA evaluation form, during an October meeting.</w:t>
      </w:r>
    </w:p>
    <w:p w14:paraId="2419C848" w14:textId="3E820F03" w:rsidR="000B646F" w:rsidRDefault="005012D0" w:rsidP="005012D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The IDT will rank </w:t>
      </w:r>
      <w:r w:rsidR="00A0133E">
        <w:rPr>
          <w:rFonts w:ascii="Times New Roman" w:hAnsi="Times New Roman" w:cs="Times New Roman"/>
          <w:sz w:val="24"/>
          <w:szCs w:val="24"/>
        </w:rPr>
        <w:t>the pre-proposals after the conclusion of the Science Symposium in November. The ranked list and initial budgets will be compiled</w:t>
      </w:r>
      <w:r w:rsidR="000B646F">
        <w:rPr>
          <w:rFonts w:ascii="Times New Roman" w:hAnsi="Times New Roman" w:cs="Times New Roman"/>
          <w:sz w:val="24"/>
          <w:szCs w:val="24"/>
        </w:rPr>
        <w:t xml:space="preserve">, and a short list of </w:t>
      </w:r>
      <w:r w:rsidR="000B646F">
        <w:rPr>
          <w:rFonts w:ascii="Times New Roman" w:hAnsi="Times New Roman" w:cs="Times New Roman"/>
          <w:sz w:val="24"/>
          <w:szCs w:val="24"/>
        </w:rPr>
        <w:lastRenderedPageBreak/>
        <w:t>projects will be selected to request full proposals. These proposals will be submitted to the Science Advisory Board for their review by 17 December 2021</w:t>
      </w:r>
    </w:p>
    <w:p w14:paraId="3B64075E" w14:textId="3E28B422" w:rsidR="005012D0" w:rsidRDefault="000B646F" w:rsidP="005012D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SAB will complete reviews and return to Science Coordinator by </w:t>
      </w:r>
      <w:r w:rsidR="00831015">
        <w:rPr>
          <w:rFonts w:ascii="Times New Roman" w:hAnsi="Times New Roman" w:cs="Times New Roman"/>
          <w:sz w:val="24"/>
          <w:szCs w:val="24"/>
        </w:rPr>
        <w:t xml:space="preserve">04 </w:t>
      </w:r>
      <w:r>
        <w:rPr>
          <w:rFonts w:ascii="Times New Roman" w:hAnsi="Times New Roman" w:cs="Times New Roman"/>
          <w:sz w:val="24"/>
          <w:szCs w:val="24"/>
        </w:rPr>
        <w:t xml:space="preserve">February 2022. </w:t>
      </w:r>
    </w:p>
    <w:p w14:paraId="2F7E61AA" w14:textId="643D1117" w:rsidR="000B646F" w:rsidRDefault="000B646F" w:rsidP="005012D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Project proponents will </w:t>
      </w:r>
      <w:r w:rsidR="00831015">
        <w:rPr>
          <w:rFonts w:ascii="Times New Roman" w:hAnsi="Times New Roman" w:cs="Times New Roman"/>
          <w:sz w:val="24"/>
          <w:szCs w:val="24"/>
        </w:rPr>
        <w:t>incorporate SAB feedback into proposals, adjust budget, and submit revised budget to IDT by 18 February 2022.</w:t>
      </w:r>
    </w:p>
    <w:p w14:paraId="28C32927" w14:textId="346899CB" w:rsidR="00831015" w:rsidRDefault="00831015" w:rsidP="005012D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IDT will determine the final project list based on the November ranking and revised budgets by 25 February 2022. </w:t>
      </w:r>
    </w:p>
    <w:p w14:paraId="2BE0BDBD" w14:textId="259338D4" w:rsidR="00831015" w:rsidRDefault="00831015" w:rsidP="005012D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Disbursement of funds through the appropriate funding mechanism (FA, AFA, Contract) will begin immediately</w:t>
      </w:r>
    </w:p>
    <w:p w14:paraId="1BF7D43E" w14:textId="4DB5BD65" w:rsidR="004532EC" w:rsidRPr="005012D0" w:rsidRDefault="004532EC" w:rsidP="005012D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Full proposals that ranked below the funding line will be given immediate priority for funding if additional science funds become available.</w:t>
      </w:r>
    </w:p>
    <w:p w14:paraId="003E7DD0" w14:textId="77777777" w:rsidR="00A42624" w:rsidRPr="00A42624" w:rsidRDefault="00A42624" w:rsidP="00A42624">
      <w:pPr>
        <w:rPr>
          <w:rFonts w:ascii="Times New Roman" w:hAnsi="Times New Roman" w:cs="Times New Roman"/>
          <w:sz w:val="24"/>
          <w:szCs w:val="24"/>
        </w:rPr>
      </w:pPr>
    </w:p>
    <w:p w14:paraId="6F343E66" w14:textId="424ACDFC" w:rsidR="00A42624" w:rsidRDefault="00A42624" w:rsidP="00B30F7C">
      <w:pPr>
        <w:tabs>
          <w:tab w:val="left" w:pos="1080"/>
          <w:tab w:val="left" w:pos="1260"/>
        </w:tabs>
        <w:spacing w:after="0" w:line="240" w:lineRule="auto"/>
        <w:rPr>
          <w:rFonts w:ascii="Times New Roman" w:hAnsi="Times New Roman" w:cs="Times New Roman"/>
          <w:sz w:val="24"/>
          <w:szCs w:val="24"/>
        </w:rPr>
      </w:pPr>
    </w:p>
    <w:p w14:paraId="4ACD0AFF" w14:textId="372BB94C" w:rsidR="00A42624" w:rsidRDefault="00A42624" w:rsidP="00B30F7C">
      <w:pPr>
        <w:tabs>
          <w:tab w:val="left" w:pos="1080"/>
          <w:tab w:val="left" w:pos="1260"/>
        </w:tabs>
        <w:spacing w:after="0" w:line="240" w:lineRule="auto"/>
        <w:rPr>
          <w:rFonts w:ascii="Times New Roman" w:hAnsi="Times New Roman" w:cs="Times New Roman"/>
          <w:sz w:val="24"/>
          <w:szCs w:val="24"/>
        </w:rPr>
      </w:pPr>
    </w:p>
    <w:p w14:paraId="2370583A" w14:textId="77777777" w:rsidR="00A42624" w:rsidRPr="00C93FD0" w:rsidRDefault="00A42624" w:rsidP="00B30F7C">
      <w:pPr>
        <w:tabs>
          <w:tab w:val="left" w:pos="1080"/>
          <w:tab w:val="left" w:pos="1260"/>
        </w:tabs>
        <w:spacing w:after="0" w:line="240" w:lineRule="auto"/>
        <w:rPr>
          <w:rFonts w:ascii="Times New Roman" w:hAnsi="Times New Roman" w:cs="Times New Roman"/>
          <w:sz w:val="24"/>
          <w:szCs w:val="24"/>
        </w:rPr>
      </w:pPr>
    </w:p>
    <w:p w14:paraId="134C1379" w14:textId="54439E8B" w:rsidR="00EE3415" w:rsidRPr="00C93FD0" w:rsidRDefault="00A42624" w:rsidP="00B30F7C">
      <w:pPr>
        <w:tabs>
          <w:tab w:val="left" w:pos="2355"/>
        </w:tabs>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e</w:t>
      </w:r>
      <w:r w:rsidR="00EE3415">
        <w:rPr>
          <w:rFonts w:ascii="Times New Roman" w:hAnsi="Times New Roman" w:cs="Times New Roman"/>
          <w:sz w:val="24"/>
          <w:szCs w:val="24"/>
        </w:rPr>
        <w:t>c</w:t>
      </w:r>
      <w:proofErr w:type="spellEnd"/>
      <w:r w:rsidR="00EE3415">
        <w:rPr>
          <w:rFonts w:ascii="Times New Roman" w:hAnsi="Times New Roman" w:cs="Times New Roman"/>
          <w:sz w:val="24"/>
          <w:szCs w:val="24"/>
        </w:rPr>
        <w:t xml:space="preserve">: </w:t>
      </w:r>
      <w:r>
        <w:rPr>
          <w:rFonts w:ascii="Times New Roman" w:hAnsi="Times New Roman" w:cs="Times New Roman"/>
          <w:sz w:val="24"/>
          <w:szCs w:val="24"/>
        </w:rPr>
        <w:t>Mike Dixon, Executive Director</w:t>
      </w:r>
    </w:p>
    <w:sectPr w:rsidR="00EE3415" w:rsidRPr="00C93FD0" w:rsidSect="009D4E71">
      <w:headerReference w:type="even" r:id="rId12"/>
      <w:headerReference w:type="default" r:id="rId13"/>
      <w:footerReference w:type="even" r:id="rId14"/>
      <w:footerReference w:type="default" r:id="rId15"/>
      <w:headerReference w:type="first" r:id="rId16"/>
      <w:footerReference w:type="first" r:id="rId17"/>
      <w:type w:val="continuous"/>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A5C688" w14:textId="77777777" w:rsidR="00185228" w:rsidRDefault="00185228" w:rsidP="009D4E71">
      <w:pPr>
        <w:spacing w:after="0" w:line="240" w:lineRule="auto"/>
      </w:pPr>
      <w:r>
        <w:separator/>
      </w:r>
    </w:p>
  </w:endnote>
  <w:endnote w:type="continuationSeparator" w:id="0">
    <w:p w14:paraId="45D49A83" w14:textId="77777777" w:rsidR="00185228" w:rsidRDefault="00185228" w:rsidP="009D4E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D75938" w14:textId="77777777" w:rsidR="003813E4" w:rsidRDefault="003813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CEEF9B" w14:textId="66A0A5B6" w:rsidR="009D4E71" w:rsidRPr="00CC1DAA" w:rsidRDefault="009D4E71" w:rsidP="00CC1D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A6019F" w14:textId="77777777" w:rsidR="003813E4" w:rsidRDefault="003813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97EE77" w14:textId="77777777" w:rsidR="00185228" w:rsidRDefault="00185228" w:rsidP="009D4E71">
      <w:pPr>
        <w:spacing w:after="0" w:line="240" w:lineRule="auto"/>
      </w:pPr>
      <w:r>
        <w:separator/>
      </w:r>
    </w:p>
  </w:footnote>
  <w:footnote w:type="continuationSeparator" w:id="0">
    <w:p w14:paraId="322A0F06" w14:textId="77777777" w:rsidR="00185228" w:rsidRDefault="00185228" w:rsidP="009D4E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13042" w14:textId="77777777" w:rsidR="003813E4" w:rsidRDefault="003813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7C514" w14:textId="77777777" w:rsidR="003813E4" w:rsidRDefault="003813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230DC8" w14:textId="77777777" w:rsidR="003813E4" w:rsidRDefault="003813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A00331"/>
    <w:multiLevelType w:val="hybridMultilevel"/>
    <w:tmpl w:val="581E1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2E10548"/>
    <w:multiLevelType w:val="hybridMultilevel"/>
    <w:tmpl w:val="B8E0F89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97B3BFD"/>
    <w:multiLevelType w:val="hybridMultilevel"/>
    <w:tmpl w:val="C8F03E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4E71"/>
    <w:rsid w:val="000B646F"/>
    <w:rsid w:val="00185228"/>
    <w:rsid w:val="001D092D"/>
    <w:rsid w:val="002170D7"/>
    <w:rsid w:val="003813E4"/>
    <w:rsid w:val="003A4528"/>
    <w:rsid w:val="00407F20"/>
    <w:rsid w:val="004532EC"/>
    <w:rsid w:val="005012D0"/>
    <w:rsid w:val="00632B8C"/>
    <w:rsid w:val="00654618"/>
    <w:rsid w:val="00663CFA"/>
    <w:rsid w:val="00695135"/>
    <w:rsid w:val="00713B63"/>
    <w:rsid w:val="00741D05"/>
    <w:rsid w:val="00762CB1"/>
    <w:rsid w:val="00765F40"/>
    <w:rsid w:val="007D689B"/>
    <w:rsid w:val="00831015"/>
    <w:rsid w:val="008A355A"/>
    <w:rsid w:val="00914186"/>
    <w:rsid w:val="00916299"/>
    <w:rsid w:val="009D4E71"/>
    <w:rsid w:val="00A0133E"/>
    <w:rsid w:val="00A42624"/>
    <w:rsid w:val="00A60464"/>
    <w:rsid w:val="00AB73A3"/>
    <w:rsid w:val="00AC235A"/>
    <w:rsid w:val="00AF6F88"/>
    <w:rsid w:val="00B30F7C"/>
    <w:rsid w:val="00B41B9F"/>
    <w:rsid w:val="00BC188F"/>
    <w:rsid w:val="00C250A9"/>
    <w:rsid w:val="00C93FD0"/>
    <w:rsid w:val="00CC1DAA"/>
    <w:rsid w:val="00E1758B"/>
    <w:rsid w:val="00E2436B"/>
    <w:rsid w:val="00E30A2B"/>
    <w:rsid w:val="00E8475A"/>
    <w:rsid w:val="00EC090E"/>
    <w:rsid w:val="00EE34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fill="f" fillcolor="white" stroke="f">
      <v:fill color="white" on="f"/>
      <v:stroke on="f"/>
    </o:shapedefaults>
    <o:shapelayout v:ext="edit">
      <o:idmap v:ext="edit" data="1"/>
    </o:shapelayout>
  </w:shapeDefaults>
  <w:decimalSymbol w:val="."/>
  <w:listSeparator w:val=","/>
  <w14:docId w14:val="6D983128"/>
  <w15:chartTrackingRefBased/>
  <w15:docId w15:val="{734E2200-6A7B-4D6A-B0AB-04F052202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9D4E71"/>
    <w:pPr>
      <w:keepNext/>
      <w:keepLines/>
      <w:spacing w:after="0" w:line="240" w:lineRule="auto"/>
      <w:outlineLvl w:val="0"/>
    </w:pPr>
    <w:rPr>
      <w:rFonts w:ascii="Times New Roman" w:eastAsiaTheme="majorEastAsia" w:hAnsi="Times New Roman" w:cstheme="majorBidi"/>
      <w:b/>
      <w:bCs/>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4E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4E71"/>
  </w:style>
  <w:style w:type="paragraph" w:styleId="Footer">
    <w:name w:val="footer"/>
    <w:basedOn w:val="Normal"/>
    <w:link w:val="FooterChar"/>
    <w:uiPriority w:val="99"/>
    <w:unhideWhenUsed/>
    <w:rsid w:val="009D4E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4E71"/>
  </w:style>
  <w:style w:type="character" w:customStyle="1" w:styleId="Heading1Char">
    <w:name w:val="Heading 1 Char"/>
    <w:basedOn w:val="DefaultParagraphFont"/>
    <w:link w:val="Heading1"/>
    <w:uiPriority w:val="9"/>
    <w:rsid w:val="009D4E71"/>
    <w:rPr>
      <w:rFonts w:ascii="Times New Roman" w:eastAsiaTheme="majorEastAsia" w:hAnsi="Times New Roman" w:cstheme="majorBidi"/>
      <w:b/>
      <w:bCs/>
      <w:sz w:val="32"/>
      <w:szCs w:val="28"/>
    </w:rPr>
  </w:style>
  <w:style w:type="paragraph" w:styleId="BalloonText">
    <w:name w:val="Balloon Text"/>
    <w:basedOn w:val="Normal"/>
    <w:link w:val="BalloonTextChar"/>
    <w:uiPriority w:val="99"/>
    <w:semiHidden/>
    <w:unhideWhenUsed/>
    <w:rsid w:val="00B30F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0F7C"/>
    <w:rPr>
      <w:rFonts w:ascii="Segoe UI" w:hAnsi="Segoe UI" w:cs="Segoe UI"/>
      <w:sz w:val="18"/>
      <w:szCs w:val="18"/>
    </w:rPr>
  </w:style>
  <w:style w:type="paragraph" w:styleId="ListParagraph">
    <w:name w:val="List Paragraph"/>
    <w:basedOn w:val="Normal"/>
    <w:uiPriority w:val="34"/>
    <w:qFormat/>
    <w:rsid w:val="00A426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753160">
      <w:bodyDiv w:val="1"/>
      <w:marLeft w:val="0"/>
      <w:marRight w:val="0"/>
      <w:marTop w:val="0"/>
      <w:marBottom w:val="0"/>
      <w:divBdr>
        <w:top w:val="none" w:sz="0" w:space="0" w:color="auto"/>
        <w:left w:val="none" w:sz="0" w:space="0" w:color="auto"/>
        <w:bottom w:val="none" w:sz="0" w:space="0" w:color="auto"/>
        <w:right w:val="none" w:sz="0" w:space="0" w:color="auto"/>
      </w:divBdr>
    </w:div>
    <w:div w:id="852649966">
      <w:bodyDiv w:val="1"/>
      <w:marLeft w:val="0"/>
      <w:marRight w:val="0"/>
      <w:marTop w:val="0"/>
      <w:marBottom w:val="0"/>
      <w:divBdr>
        <w:top w:val="none" w:sz="0" w:space="0" w:color="auto"/>
        <w:left w:val="none" w:sz="0" w:space="0" w:color="auto"/>
        <w:bottom w:val="none" w:sz="0" w:space="0" w:color="auto"/>
        <w:right w:val="none" w:sz="0" w:space="0" w:color="auto"/>
      </w:divBdr>
    </w:div>
    <w:div w:id="1252355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20.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0.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388</Words>
  <Characters>2216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Martens, Katherine A</dc:creator>
  <cp:keywords/>
  <dc:description/>
  <cp:lastModifiedBy>Seth W. Naman</cp:lastModifiedBy>
  <cp:revision>2</cp:revision>
  <cp:lastPrinted>2021-08-26T23:37:00Z</cp:lastPrinted>
  <dcterms:created xsi:type="dcterms:W3CDTF">2021-08-27T19:59:00Z</dcterms:created>
  <dcterms:modified xsi:type="dcterms:W3CDTF">2021-08-27T19:59:00Z</dcterms:modified>
</cp:coreProperties>
</file>